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887" w:rsidRDefault="003302BD">
      <w:pPr>
        <w:pStyle w:val="1"/>
        <w:jc w:val="center"/>
      </w:pPr>
      <w:r>
        <w:t>Тургенев и. с. - Барство дикое и культурное</w:t>
      </w:r>
    </w:p>
    <w:p w:rsidR="00FC2887" w:rsidRPr="003302BD" w:rsidRDefault="003302BD">
      <w:pPr>
        <w:pStyle w:val="a3"/>
        <w:spacing w:after="240" w:afterAutospacing="0"/>
      </w:pPr>
      <w:r>
        <w:t>По определению А. И. Герцена, “Записки охотника” Ивана Сергеевича Тургенева явились “поэтически написанным обвинительным актом крепостничеству”.</w:t>
      </w:r>
      <w:r>
        <w:br/>
        <w:t>Крепостник Стегунов из рассказа “Два помещика”, казалось бы, милейший и добрейший человек, “низенький, пухленький, лысый, с двойным подбородком, мягкими ручками и порядочным брюшком... большой хлебосол и балагур... Он никогда ничем не занимался и даже “Сонник” перестал читать”. Он считает, что раз он барин, так должен барствовать, а мужики должны гнуть на него спины. На крестьян он смотрит как на рабочий скот, который он волен разводить или уничтожать. Невзлюбив две крестьянские семьи, он откровенно признается: “И без очереди в солдаты отдавал и так рассовывал - кой-куды: да не переводятся, что будешь делать?” Все это он рассказывает спокойно, весело улыбаясь. От этого автору и читателям становится омерзительно. Стегунов, спокойно прихлебывая чай, с удовольствием прислушивается к звукам, доносящимся из конюшни, где по его приказу бьют буфетчика Васю. В этой обыденности событий Тургенев видит и подчеркивает бесчеловечность крепостного права. В лице Стегунова представлено старое, дикое барство. Но еще страшнее, по мнению автора, “культурное”, современное барство.</w:t>
      </w:r>
      <w:r>
        <w:br/>
        <w:t>Отставной гвардейский офицер Аркадий Павлович Пеночкин из рассказа “Бурмистр” получил традиционное “отличное” воспитание. В его доме все устроено на европейский лад. Он “культурно” эксплуатирует своих крестьян и так же культурно их наказывает. За то, что лакей подал ему неподогретое вино, Пеночкин, не повышая голоса, приказывает слуге: “Насчет Федора распорядиться...” Он не позволит себе ни ударить свою жертву, ни накричать на нее, но от этого не становится легче крестьянам. За помещика накажет его помощник - бурмистр. “Зверь - не человек; сказано: собака, пес, как есть пес”, - говорят о нем жертвы.</w:t>
      </w:r>
      <w:r>
        <w:br/>
        <w:t>Читатели видят в “Записках охотника” правдивое отражение русского быта, жестокой эксплуатации народа.</w:t>
      </w:r>
      <w:r>
        <w:br/>
        <w:t>Эту тему Тургенев продолжает в рассказе “Муму”, имеющем автобиографическую основу. В образе старой взбалмошной барыни писатель вывел черты своей матери. По своей антикрепостнической направленности рассказ является прямым продолжением “Записок охотника”. В угоду своим капризам барыня забирает Герасима из деревни, где он привык жить и работать, поселяет в городе. Заставляет отказаться от симпатий и привязанностей. У крепостного крестьянина не должно быть чувств и желаний. Это рабочая сила, принадлежащая хозяину.</w:t>
      </w:r>
      <w:r>
        <w:br/>
        <w:t>Но автор показывает и первые ростки протеста, они еще робкие и стихийные, и Тургенев предупреждает о грядущих потрясениях; если помещики не одумаются, государство не изменит своего отношения к крестьянам.</w:t>
      </w:r>
      <w:r>
        <w:br/>
        <w:t>Эти произведения ставят писателя в ряд с такими борцами против крепостничества, как Пушкин и Гоголь, Некрасов и Салтыков-Щедрин. Честность и благородство Ивана Сергеевича Тургенева помогли ему сделать смелый выбор, встать в ряды защитников угнетенного народа.</w:t>
      </w:r>
      <w:bookmarkStart w:id="0" w:name="_GoBack"/>
      <w:bookmarkEnd w:id="0"/>
    </w:p>
    <w:sectPr w:rsidR="00FC2887" w:rsidRPr="003302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2BD"/>
    <w:rsid w:val="003302BD"/>
    <w:rsid w:val="00F50705"/>
    <w:rsid w:val="00FC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03327-D8B2-4325-BBB3-0A6DE6AA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2516</Characters>
  <Application>Microsoft Office Word</Application>
  <DocSecurity>0</DocSecurity>
  <Lines>20</Lines>
  <Paragraphs>5</Paragraphs>
  <ScaleCrop>false</ScaleCrop>
  <Company>diakov.net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Барство дикое и культурное</dc:title>
  <dc:subject/>
  <dc:creator>Irina</dc:creator>
  <cp:keywords/>
  <dc:description/>
  <cp:lastModifiedBy>Irina</cp:lastModifiedBy>
  <cp:revision>2</cp:revision>
  <dcterms:created xsi:type="dcterms:W3CDTF">2014-07-18T21:06:00Z</dcterms:created>
  <dcterms:modified xsi:type="dcterms:W3CDTF">2014-07-18T21:06:00Z</dcterms:modified>
</cp:coreProperties>
</file>