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E0" w:rsidRDefault="003900E0" w:rsidP="00327F79">
      <w:pPr>
        <w:spacing w:after="0" w:line="360" w:lineRule="auto"/>
        <w:jc w:val="both"/>
        <w:rPr>
          <w:color w:val="000000"/>
          <w:szCs w:val="28"/>
        </w:rPr>
      </w:pPr>
    </w:p>
    <w:p w:rsidR="00327F79" w:rsidRDefault="00E11E50" w:rsidP="00327F79">
      <w:pPr>
        <w:spacing w:after="0" w:line="360" w:lineRule="auto"/>
        <w:jc w:val="both"/>
        <w:rPr>
          <w:color w:val="000000"/>
          <w:szCs w:val="28"/>
        </w:rPr>
      </w:pPr>
      <w:r w:rsidRPr="00E11E50">
        <w:rPr>
          <w:color w:val="000000"/>
          <w:szCs w:val="28"/>
        </w:rPr>
        <w:t>В древние века, в эпоху Средневековья и даже в начале Нового времени люди воспринимали мир совершенно иначе. Он был таинственным и загадочным. И поскольку причины всего, что происходило с ними и вокруг них, были недоступны их пониманию, и поскольку не могли они объяснить, в чем же суть грозы и града, засухи и наводнения, эпидемий чумы и нашествий насекомых-вредителей, болезней и смерти, ночных кошмаров и душевных болезней, - все эти ужасные явления, события и удары судьбы они невольно приписывали темным силам: богам и полубогам, феям и эльфам, дьяволам и демонам, призракам и не</w:t>
      </w:r>
      <w:r w:rsidR="00D0197A">
        <w:rPr>
          <w:color w:val="000000"/>
          <w:szCs w:val="28"/>
        </w:rPr>
        <w:t xml:space="preserve"> </w:t>
      </w:r>
      <w:r w:rsidRPr="00E11E50">
        <w:rPr>
          <w:color w:val="000000"/>
          <w:szCs w:val="28"/>
        </w:rPr>
        <w:t>упокоенным душам, обитавшим в небе, под землей или в воде. Люди мнили себя добычей этих вездесущих духов, ибо от их милости или гнева могли зависеть счастье или несчастье, здоровье или болезнь, жизнь или смерть</w:t>
      </w:r>
      <w:r w:rsidR="00AE48C1">
        <w:rPr>
          <w:rStyle w:val="a5"/>
          <w:color w:val="000000"/>
          <w:szCs w:val="28"/>
        </w:rPr>
        <w:footnoteReference w:id="1"/>
      </w:r>
      <w:r w:rsidRPr="00E11E50">
        <w:rPr>
          <w:color w:val="000000"/>
          <w:szCs w:val="28"/>
        </w:rPr>
        <w:t>.</w:t>
      </w:r>
      <w:r w:rsidRPr="00E11E50">
        <w:rPr>
          <w:color w:val="000000"/>
          <w:szCs w:val="28"/>
        </w:rPr>
        <w:br/>
        <w:t>   Эту «донаучную» картину мира дополняла вера в колдунов и колдовство. За ней таилось представление людей о том, что должны существовать такие способы и средства, которые позволили бы вступить в контакт с миром демонов, определяющих наши судьбы. В том же, что в принципе это возможно, не сомневался никто. Впрочем, для этих контактов нужны были особые знания и способности. Это было уделом немногих. Но эти немногие могли вызывать добрых и злых духов, принуждать их служить себе, добиваясь с их помощью необычайной власти - власти колдовской</w:t>
      </w:r>
      <w:r w:rsidR="00D0601A">
        <w:rPr>
          <w:rStyle w:val="a5"/>
          <w:color w:val="000000"/>
          <w:szCs w:val="28"/>
        </w:rPr>
        <w:footnoteReference w:id="2"/>
      </w:r>
      <w:r w:rsidRPr="00E11E50">
        <w:rPr>
          <w:color w:val="000000"/>
          <w:szCs w:val="28"/>
        </w:rPr>
        <w:t>.</w:t>
      </w:r>
      <w:r w:rsidRPr="00E11E50">
        <w:rPr>
          <w:color w:val="000000"/>
          <w:szCs w:val="28"/>
        </w:rPr>
        <w:br/>
        <w:t>Конечно, от такой власти веяло чем-то зловещим. Поэтому колдунов и колдуний встречали с благоговейным трепетом, а порой и с нескрываемым страхом. Однако их вовсе не считали прислужниками зла. Напротив! Во всех древних культурах они пользовались славой жрецов, пророков, целителей или чародеев, изгоняющих злых духов. С их помощью можно было заглянуть в прошлое или в будущее. Там, где человеческих сил было недостаточно, могли пригодиться сверхъестественные возможности этих людей. Даже в разгар охоты на ведьм при дворах многих европейских государей жили знаменитые маги и чернокнижники, занимавшиеся своим таинственным ремеслом по велению сиятельных особ</w:t>
      </w:r>
      <w:r w:rsidR="009B0EDB">
        <w:rPr>
          <w:rStyle w:val="a5"/>
          <w:color w:val="000000"/>
          <w:szCs w:val="28"/>
        </w:rPr>
        <w:footnoteReference w:id="3"/>
      </w:r>
      <w:r w:rsidRPr="00E11E50">
        <w:rPr>
          <w:color w:val="000000"/>
          <w:szCs w:val="28"/>
        </w:rPr>
        <w:t>. Но горе тем колдунам, на которых падало подозрение в злоупотреблении своим могуществом. Случись неподалеку погибнуть скоту, разыграться непогоде или вспыхнуть пожару, как начинали ползти слухи: что-то здесь нечисто, не так ли? Верно, не обошлось без черной магии? Такое подозрение могло быть для колдуна очень опасным. Ведь, если его признавали виновным в «нанесении порчи колдовством»</w:t>
      </w:r>
      <w:r w:rsidR="00D0197A">
        <w:rPr>
          <w:rStyle w:val="a5"/>
          <w:color w:val="000000"/>
          <w:szCs w:val="28"/>
        </w:rPr>
        <w:footnoteReference w:id="4"/>
      </w:r>
      <w:r w:rsidRPr="00E11E50">
        <w:rPr>
          <w:color w:val="000000"/>
          <w:szCs w:val="28"/>
        </w:rPr>
        <w:t>, кара была суровой. В Римской империи наказание определялось тяжестью преступления. Если чародей был повинен в смерти человека, его убивали (как правило, сжигали). Так же поступали германцы и кельты. У этих народов колдуны, обвиненные в нанесении порчи имуществу, должны были возместить ущерб. Если же, по мнению судей, они насылали на человека хворь или убивали его, их отправляли на виселицу или (как в Риме) на костер</w:t>
      </w:r>
      <w:r w:rsidR="003842A0">
        <w:rPr>
          <w:rStyle w:val="a5"/>
          <w:color w:val="000000"/>
          <w:szCs w:val="28"/>
        </w:rPr>
        <w:footnoteReference w:id="5"/>
      </w:r>
      <w:r w:rsidRPr="00E11E50">
        <w:rPr>
          <w:color w:val="000000"/>
          <w:szCs w:val="28"/>
        </w:rPr>
        <w:t xml:space="preserve">. </w:t>
      </w:r>
    </w:p>
    <w:p w:rsidR="00DD3D22" w:rsidRDefault="00E11E50" w:rsidP="00327F79">
      <w:pPr>
        <w:spacing w:after="0" w:line="360" w:lineRule="auto"/>
        <w:jc w:val="both"/>
        <w:rPr>
          <w:color w:val="000000"/>
          <w:szCs w:val="28"/>
        </w:rPr>
      </w:pPr>
      <w:r w:rsidRPr="00E11E50">
        <w:rPr>
          <w:color w:val="000000"/>
          <w:szCs w:val="28"/>
        </w:rPr>
        <w:t>Итак, в древности колдовство было делом обычным и не запрещенным. Преследовали и наказывали лишь тех, кто нанес своими чарами какой-либо вред. Но подобные обвинения были делом редким</w:t>
      </w:r>
      <w:r w:rsidR="009B0EDB">
        <w:rPr>
          <w:rStyle w:val="a5"/>
          <w:color w:val="000000"/>
          <w:szCs w:val="28"/>
        </w:rPr>
        <w:footnoteReference w:id="6"/>
      </w:r>
      <w:r w:rsidRPr="00E11E50">
        <w:rPr>
          <w:color w:val="000000"/>
          <w:szCs w:val="28"/>
        </w:rPr>
        <w:t>.</w:t>
      </w:r>
    </w:p>
    <w:p w:rsidR="00327F79" w:rsidRDefault="00E11E50" w:rsidP="00327F79">
      <w:pPr>
        <w:spacing w:after="0" w:line="360" w:lineRule="auto"/>
        <w:jc w:val="both"/>
        <w:rPr>
          <w:color w:val="000000"/>
          <w:szCs w:val="28"/>
        </w:rPr>
      </w:pPr>
      <w:r w:rsidRPr="00E11E50">
        <w:rPr>
          <w:color w:val="000000"/>
          <w:szCs w:val="28"/>
        </w:rPr>
        <w:t>Триумфальное шествие христианства сопровождалось ожесточенной борьбой с языческими богами. Чтобы выстоять в этой борьбе, нужно было четко представлять себе своих врагов. Богословы эпохи раннего христианства, прежде всего знаменитый епископ Гиппонский Августин Блаженный (354 - 430), создали образы этих врагов, объявив языческих богов ужасными демонами и строго запретив общение с ними</w:t>
      </w:r>
      <w:r w:rsidR="003842A0">
        <w:rPr>
          <w:rStyle w:val="a5"/>
          <w:color w:val="000000"/>
          <w:szCs w:val="28"/>
        </w:rPr>
        <w:footnoteReference w:id="7"/>
      </w:r>
      <w:r w:rsidRPr="00E11E50">
        <w:rPr>
          <w:color w:val="000000"/>
          <w:szCs w:val="28"/>
        </w:rPr>
        <w:t>. Однако множество колдунов втайне соблюдали древние обряды. Чтобы заставить древних богов служить себе, они, как и прежде, прибегали к помощи старинных языческих заклинаний, пользовались святилищами, оставшимися от языческих времен</w:t>
      </w:r>
      <w:r w:rsidR="00F0033B">
        <w:rPr>
          <w:rStyle w:val="a5"/>
          <w:color w:val="000000"/>
          <w:szCs w:val="28"/>
        </w:rPr>
        <w:footnoteReference w:id="8"/>
      </w:r>
      <w:r w:rsidRPr="00E11E50">
        <w:rPr>
          <w:color w:val="000000"/>
          <w:szCs w:val="28"/>
        </w:rPr>
        <w:t>. Церковь с недоверием относилась к этим тайным обрядам. Она предостерегала верующих от  идолопоклонничества и в случае неповиновения грозила отлучением. Епископы и проповедники также порицали глупость и легковерие людей, принимавших за чистую монету любую вздорную ворожбу. Прославленный правовед Бур</w:t>
      </w:r>
      <w:r w:rsidR="00D321E3">
        <w:rPr>
          <w:color w:val="000000"/>
          <w:szCs w:val="28"/>
        </w:rPr>
        <w:t>к</w:t>
      </w:r>
      <w:r w:rsidRPr="00E11E50">
        <w:rPr>
          <w:color w:val="000000"/>
          <w:szCs w:val="28"/>
        </w:rPr>
        <w:t>хард, епископ Вормсский, резко нападал на колдуний, утверждавших, что по ночам они якобы летают на зверях в свите римской богини Дианы. Обязанность святых отцов, по мнению Бурхарда, убеждать свою паству в неразумии подобных фантазий и не верить лгуньям-колдуньям</w:t>
      </w:r>
      <w:r w:rsidR="003842A0">
        <w:rPr>
          <w:rStyle w:val="a5"/>
          <w:color w:val="000000"/>
          <w:szCs w:val="28"/>
        </w:rPr>
        <w:footnoteReference w:id="9"/>
      </w:r>
      <w:r w:rsidRPr="00E11E50">
        <w:rPr>
          <w:color w:val="000000"/>
          <w:szCs w:val="28"/>
        </w:rPr>
        <w:t>.</w:t>
      </w:r>
    </w:p>
    <w:p w:rsidR="00E11E50" w:rsidRDefault="00E11E50" w:rsidP="00327F79">
      <w:pPr>
        <w:spacing w:after="0" w:line="360" w:lineRule="auto"/>
        <w:jc w:val="both"/>
        <w:rPr>
          <w:color w:val="000000"/>
          <w:szCs w:val="28"/>
        </w:rPr>
      </w:pPr>
      <w:r w:rsidRPr="00E11E50">
        <w:rPr>
          <w:color w:val="000000"/>
          <w:szCs w:val="28"/>
        </w:rPr>
        <w:t xml:space="preserve"> Таким образом, на раннем этапе отношение христианской Церкви к колдовству было двойственным. С одной стороны, она видела в нем скрытое язычество, с которым энергично боролась, а с другой, колдовство все еще считалось пустой выдумкой и обманом. Церковникам приходилось быть настороже, но повода для преследования колдунов они пока не находили. Однако вскоре этому суждено было измениться</w:t>
      </w:r>
      <w:r w:rsidR="00D321E3">
        <w:rPr>
          <w:rStyle w:val="a5"/>
          <w:color w:val="000000"/>
          <w:szCs w:val="28"/>
        </w:rPr>
        <w:footnoteReference w:id="10"/>
      </w:r>
      <w:r w:rsidRPr="00E11E50">
        <w:rPr>
          <w:color w:val="000000"/>
          <w:szCs w:val="28"/>
        </w:rPr>
        <w:t>.</w:t>
      </w:r>
    </w:p>
    <w:p w:rsidR="00E11E50" w:rsidRDefault="00E11E50" w:rsidP="00327F79">
      <w:pPr>
        <w:spacing w:after="0" w:line="360" w:lineRule="auto"/>
        <w:jc w:val="both"/>
        <w:rPr>
          <w:color w:val="000000"/>
          <w:szCs w:val="28"/>
        </w:rPr>
      </w:pPr>
      <w:r w:rsidRPr="00E11E50">
        <w:rPr>
          <w:color w:val="000000"/>
          <w:szCs w:val="28"/>
        </w:rPr>
        <w:t>В XII - XIII веках на христианском Западе появились секты, выступавшие с критикой господствующей Церк</w:t>
      </w:r>
      <w:r w:rsidR="006E1B37">
        <w:rPr>
          <w:color w:val="000000"/>
          <w:szCs w:val="28"/>
        </w:rPr>
        <w:t xml:space="preserve">ви. Большинство из них, однако, </w:t>
      </w:r>
      <w:r w:rsidRPr="00E11E50">
        <w:rPr>
          <w:color w:val="000000"/>
          <w:szCs w:val="28"/>
        </w:rPr>
        <w:t>просуществовало недолго, но две превратились в могучие реформаторские движения: секта катаров (т.е. «чистых»; отсюда происходит немецкое слово «Ketzer» - еретик) и секта вальденсов, названная по имени ее основателя Пьера Вальдо</w:t>
      </w:r>
      <w:r w:rsidR="007C5B79">
        <w:rPr>
          <w:rStyle w:val="a5"/>
          <w:color w:val="000000"/>
          <w:szCs w:val="28"/>
        </w:rPr>
        <w:footnoteReference w:id="11"/>
      </w:r>
      <w:r w:rsidRPr="00E11E50">
        <w:rPr>
          <w:color w:val="000000"/>
          <w:szCs w:val="28"/>
        </w:rPr>
        <w:t>. Их появление во многом предопределило отношение Церкви к колдовству и послужило толчком к началу охоты на ведьм. Хотя взгляды катаров и вальденсов по отдельным вопросам веры не совпадали, в одном они были единодушны: обе секты сомневались в правильности господствующих церковных догм и осуждали стяжательство и безнравственность епископов, священников и монахов, проповедовавших жизнь, отличную от той, которую вели они сами: жизнь в святости, простоте и любви к ближним. Это подкупало многих, и число приверженцев этих сект постоянно росло, прежде всего в Южной Франции и Северной Италии</w:t>
      </w:r>
      <w:r w:rsidR="007C5B79">
        <w:rPr>
          <w:rStyle w:val="a5"/>
          <w:color w:val="000000"/>
          <w:szCs w:val="28"/>
        </w:rPr>
        <w:footnoteReference w:id="12"/>
      </w:r>
      <w:r w:rsidRPr="00E11E50">
        <w:rPr>
          <w:color w:val="000000"/>
          <w:szCs w:val="28"/>
        </w:rPr>
        <w:t>.</w:t>
      </w:r>
    </w:p>
    <w:p w:rsidR="00E11E50" w:rsidRPr="00E11E50" w:rsidRDefault="00E11E50" w:rsidP="00327F79">
      <w:pPr>
        <w:spacing w:line="360" w:lineRule="auto"/>
        <w:jc w:val="both"/>
        <w:rPr>
          <w:szCs w:val="28"/>
        </w:rPr>
      </w:pPr>
      <w:r w:rsidRPr="00E11E50">
        <w:rPr>
          <w:color w:val="000000"/>
          <w:szCs w:val="28"/>
        </w:rPr>
        <w:t>На рубеже XII - XIII столетий секта катаров выросла в могучую организацию. Церковь беспомощно взирала на то, как все больше людей отворачивалось от нее. Попытка вернуть утраченный авторитет с помощью широкой проповеднической кампании потерпела неудачу. И тогда папа прибег к последнему средству - силе. Французские рыцари, подстрекаемые сопровождавшими их папскими легатами, превратили область на юге Франции, где жили катары, в пустыню. Этот жестокий крестовый поход против катаров продолжался с 1209 по 1229 год. Он имел самые серьезные последствия как для побежденных, так и для победителей.</w:t>
      </w:r>
      <w:r w:rsidRPr="00E11E50">
        <w:rPr>
          <w:color w:val="000000"/>
          <w:szCs w:val="28"/>
        </w:rPr>
        <w:br/>
        <w:t xml:space="preserve">Покоренным провинциям пришлось подчиниться королю Франции, а Церковь задумалась о причинах катастрофы. </w:t>
      </w:r>
      <w:r w:rsidR="00327F79">
        <w:rPr>
          <w:color w:val="000000"/>
          <w:szCs w:val="28"/>
        </w:rPr>
        <w:t xml:space="preserve">Как же могло случиться, что она </w:t>
      </w:r>
      <w:r w:rsidRPr="00E11E50">
        <w:rPr>
          <w:color w:val="000000"/>
          <w:szCs w:val="28"/>
        </w:rPr>
        <w:t>оказалась в таком бедственном положении?</w:t>
      </w:r>
      <w:r w:rsidR="007C5B79">
        <w:rPr>
          <w:rStyle w:val="a5"/>
          <w:color w:val="000000"/>
          <w:szCs w:val="28"/>
        </w:rPr>
        <w:footnoteReference w:id="13"/>
      </w:r>
      <w:r w:rsidRPr="00E11E50">
        <w:rPr>
          <w:color w:val="000000"/>
          <w:szCs w:val="28"/>
        </w:rPr>
        <w:br/>
        <w:t>Ответ на этот вопрос, найденный папой и его советниками, был роковым: не Церковь повинна в этом и не слуги ее, нет, во всем, что произошло здесь, на мятежном французском Юге, замешан сам Дьявол. Не примеченный ни епископами, ни священниками, распространял он свои еретические учения: учил, что не надо соблюдать заповеди и устраивать пышные богослужения, а должно вести простую богобоязненную жизнь и говорить решительное «нет» греху, богатству, насилию над другими. Подобными лжеучениями смутил он сердца простых людей и способствовал отходу их от Церкви</w:t>
      </w:r>
      <w:r w:rsidR="007C5B79">
        <w:rPr>
          <w:rStyle w:val="a5"/>
          <w:color w:val="000000"/>
          <w:szCs w:val="28"/>
        </w:rPr>
        <w:footnoteReference w:id="14"/>
      </w:r>
      <w:r w:rsidRPr="00E11E50">
        <w:rPr>
          <w:color w:val="000000"/>
          <w:szCs w:val="28"/>
        </w:rPr>
        <w:t>. Вот тут-то и пришлись кстати все эти маги, колдуны, прорицатели, гадатели и прочие мастера темных дел. И если Церковь хотела сохранить свою власть, то она должна была решительнее, чем прежде, повести борьбу против Дьявола и его приспешников. Последствия этих принятых в страхе решений были ужасны</w:t>
      </w:r>
      <w:r w:rsidR="007C5B79">
        <w:rPr>
          <w:rStyle w:val="a5"/>
          <w:color w:val="000000"/>
          <w:szCs w:val="28"/>
        </w:rPr>
        <w:footnoteReference w:id="15"/>
      </w:r>
      <w:r w:rsidRPr="00E11E50">
        <w:rPr>
          <w:color w:val="000000"/>
          <w:szCs w:val="28"/>
        </w:rPr>
        <w:t>.</w:t>
      </w:r>
      <w:bookmarkStart w:id="0" w:name="_GoBack"/>
      <w:bookmarkEnd w:id="0"/>
    </w:p>
    <w:sectPr w:rsidR="00E11E50" w:rsidRPr="00E11E50" w:rsidSect="00DD3D22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2B" w:rsidRDefault="00105E2B" w:rsidP="00AE48C1">
      <w:pPr>
        <w:spacing w:after="0" w:line="240" w:lineRule="auto"/>
      </w:pPr>
      <w:r>
        <w:separator/>
      </w:r>
    </w:p>
  </w:endnote>
  <w:endnote w:type="continuationSeparator" w:id="0">
    <w:p w:rsidR="00105E2B" w:rsidRDefault="00105E2B" w:rsidP="00AE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2B" w:rsidRDefault="00105E2B" w:rsidP="00AE48C1">
      <w:pPr>
        <w:spacing w:after="0" w:line="240" w:lineRule="auto"/>
      </w:pPr>
      <w:r>
        <w:separator/>
      </w:r>
    </w:p>
  </w:footnote>
  <w:footnote w:type="continuationSeparator" w:id="0">
    <w:p w:rsidR="00105E2B" w:rsidRDefault="00105E2B" w:rsidP="00AE48C1">
      <w:pPr>
        <w:spacing w:after="0" w:line="240" w:lineRule="auto"/>
      </w:pPr>
      <w:r>
        <w:continuationSeparator/>
      </w:r>
    </w:p>
  </w:footnote>
  <w:footnote w:id="1">
    <w:p w:rsidR="00AE48C1" w:rsidRPr="00D0601A" w:rsidRDefault="00AE48C1">
      <w:pPr>
        <w:pStyle w:val="a3"/>
        <w:rPr>
          <w:sz w:val="24"/>
          <w:szCs w:val="24"/>
        </w:rPr>
      </w:pPr>
      <w:r w:rsidRPr="00D0601A">
        <w:rPr>
          <w:rStyle w:val="a5"/>
          <w:sz w:val="24"/>
          <w:szCs w:val="24"/>
        </w:rPr>
        <w:footnoteRef/>
      </w:r>
      <w:r w:rsidRPr="00D0601A">
        <w:rPr>
          <w:sz w:val="24"/>
          <w:szCs w:val="24"/>
        </w:rPr>
        <w:t xml:space="preserve"> </w:t>
      </w:r>
      <w:r w:rsidR="00B91DBC">
        <w:rPr>
          <w:noProof/>
          <w:sz w:val="24"/>
          <w:szCs w:val="24"/>
        </w:rPr>
        <w:t xml:space="preserve"> Н.Горелов </w:t>
      </w:r>
      <w:r w:rsidR="00D0601A" w:rsidRPr="00D0601A">
        <w:rPr>
          <w:sz w:val="24"/>
          <w:szCs w:val="24"/>
        </w:rPr>
        <w:t>Бич и молот. Охота на ведьм в XVI-XVIII веках  М., 2007. С.15</w:t>
      </w:r>
    </w:p>
  </w:footnote>
  <w:footnote w:id="2">
    <w:p w:rsidR="00D0601A" w:rsidRDefault="00D0601A">
      <w:pPr>
        <w:pStyle w:val="a3"/>
      </w:pPr>
      <w:r w:rsidRPr="00D0601A">
        <w:rPr>
          <w:rStyle w:val="a5"/>
          <w:sz w:val="24"/>
          <w:szCs w:val="24"/>
        </w:rPr>
        <w:footnoteRef/>
      </w:r>
      <w:r w:rsidRPr="00D0601A">
        <w:rPr>
          <w:sz w:val="24"/>
          <w:szCs w:val="24"/>
        </w:rPr>
        <w:t xml:space="preserve"> А. Я. Гуревич. Ведьма // Словарь средневековой культуры. М., 2003, с. 62</w:t>
      </w:r>
    </w:p>
  </w:footnote>
  <w:footnote w:id="3">
    <w:p w:rsidR="009B0EDB" w:rsidRDefault="009B0EDB" w:rsidP="003842A0">
      <w:pPr>
        <w:pStyle w:val="a3"/>
        <w:spacing w:after="0" w:line="240" w:lineRule="auto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noProof/>
          <w:sz w:val="24"/>
          <w:szCs w:val="24"/>
        </w:rPr>
        <w:t xml:space="preserve"> Н.Горелов </w:t>
      </w:r>
      <w:r w:rsidRPr="00D0601A">
        <w:rPr>
          <w:sz w:val="24"/>
          <w:szCs w:val="24"/>
        </w:rPr>
        <w:t>Бич и молот. Охота на ведьм в XVI-XVIII веках  М., 2007. С.</w:t>
      </w:r>
      <w:r>
        <w:rPr>
          <w:sz w:val="24"/>
          <w:szCs w:val="24"/>
        </w:rPr>
        <w:t>10</w:t>
      </w:r>
    </w:p>
    <w:p w:rsidR="009B0EDB" w:rsidRDefault="009B0EDB" w:rsidP="003842A0">
      <w:pPr>
        <w:pStyle w:val="a3"/>
        <w:spacing w:after="0" w:line="240" w:lineRule="auto"/>
      </w:pPr>
    </w:p>
  </w:footnote>
  <w:footnote w:id="4">
    <w:p w:rsidR="00D0197A" w:rsidRDefault="00D0197A" w:rsidP="003842A0">
      <w:pPr>
        <w:pStyle w:val="a3"/>
        <w:spacing w:line="240" w:lineRule="auto"/>
      </w:pPr>
      <w:r>
        <w:rPr>
          <w:rStyle w:val="a5"/>
        </w:rPr>
        <w:footnoteRef/>
      </w:r>
      <w:r>
        <w:t xml:space="preserve"> </w:t>
      </w:r>
      <w:r w:rsidR="00F0033B" w:rsidRPr="00F0033B">
        <w:rPr>
          <w:sz w:val="24"/>
          <w:szCs w:val="24"/>
        </w:rPr>
        <w:t xml:space="preserve">Пьер де Ланкр </w:t>
      </w:r>
      <w:r w:rsidR="00F0033B">
        <w:rPr>
          <w:sz w:val="24"/>
          <w:szCs w:val="24"/>
        </w:rPr>
        <w:t xml:space="preserve"> </w:t>
      </w:r>
      <w:r w:rsidR="00F0033B" w:rsidRPr="00F0033B">
        <w:rPr>
          <w:sz w:val="24"/>
          <w:szCs w:val="24"/>
        </w:rPr>
        <w:t>«Примеры непостоянства злых духов и демонов» (1612)</w:t>
      </w:r>
    </w:p>
  </w:footnote>
  <w:footnote w:id="5">
    <w:p w:rsidR="003842A0" w:rsidRDefault="003842A0" w:rsidP="003842A0">
      <w:pPr>
        <w:spacing w:line="240" w:lineRule="auto"/>
      </w:pPr>
      <w:r>
        <w:rPr>
          <w:rStyle w:val="a5"/>
        </w:rPr>
        <w:footnoteRef/>
      </w:r>
      <w:r>
        <w:t xml:space="preserve"> </w:t>
      </w:r>
      <w:r w:rsidRPr="003842A0">
        <w:rPr>
          <w:sz w:val="24"/>
          <w:szCs w:val="24"/>
        </w:rPr>
        <w:t>Сперанский Н. Ведьмы и ведовство: Очерк по истории церкви и школы в Западной Европе. М., 1906.</w:t>
      </w:r>
    </w:p>
    <w:p w:rsidR="003842A0" w:rsidRDefault="003842A0" w:rsidP="003842A0">
      <w:pPr>
        <w:pStyle w:val="a3"/>
        <w:spacing w:line="240" w:lineRule="auto"/>
      </w:pPr>
    </w:p>
  </w:footnote>
  <w:footnote w:id="6">
    <w:p w:rsidR="009B0EDB" w:rsidRDefault="009B0EDB" w:rsidP="003842A0">
      <w:pPr>
        <w:pStyle w:val="a3"/>
        <w:spacing w:after="0" w:line="240" w:lineRule="auto"/>
      </w:pPr>
      <w:r>
        <w:rPr>
          <w:rStyle w:val="a5"/>
        </w:rPr>
        <w:footnoteRef/>
      </w:r>
      <w:r>
        <w:t xml:space="preserve">  Н. </w:t>
      </w:r>
      <w:r>
        <w:rPr>
          <w:noProof/>
          <w:sz w:val="24"/>
          <w:szCs w:val="24"/>
        </w:rPr>
        <w:t>Горелов указ.соч.с.59</w:t>
      </w:r>
    </w:p>
  </w:footnote>
  <w:footnote w:id="7">
    <w:p w:rsidR="003842A0" w:rsidRPr="009C5F0B" w:rsidRDefault="003842A0" w:rsidP="003842A0">
      <w:pPr>
        <w:pStyle w:val="a9"/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9C5F0B">
        <w:rPr>
          <w:rFonts w:ascii="Times New Roman" w:hAnsi="Times New Roman"/>
          <w:color w:val="000000"/>
          <w:sz w:val="24"/>
          <w:szCs w:val="24"/>
        </w:rPr>
        <w:t>Журнал «Вокруг Света» / Октябрь 2004 / Молот ведьм</w:t>
      </w:r>
      <w:r>
        <w:rPr>
          <w:rFonts w:ascii="Times New Roman" w:hAnsi="Times New Roman"/>
          <w:color w:val="000000"/>
          <w:sz w:val="24"/>
          <w:szCs w:val="24"/>
        </w:rPr>
        <w:t xml:space="preserve"> с.132</w:t>
      </w:r>
    </w:p>
    <w:p w:rsidR="003842A0" w:rsidRDefault="003842A0">
      <w:pPr>
        <w:pStyle w:val="a3"/>
      </w:pPr>
    </w:p>
  </w:footnote>
  <w:footnote w:id="8">
    <w:p w:rsidR="00F0033B" w:rsidRPr="00D5052D" w:rsidRDefault="00F0033B">
      <w:pPr>
        <w:pStyle w:val="a3"/>
        <w:rPr>
          <w:sz w:val="24"/>
          <w:szCs w:val="24"/>
        </w:rPr>
      </w:pPr>
      <w:r w:rsidRPr="00D5052D">
        <w:rPr>
          <w:rStyle w:val="a5"/>
          <w:sz w:val="24"/>
          <w:szCs w:val="24"/>
        </w:rPr>
        <w:footnoteRef/>
      </w:r>
      <w:r w:rsidRPr="00D5052D">
        <w:rPr>
          <w:sz w:val="24"/>
          <w:szCs w:val="24"/>
        </w:rPr>
        <w:t xml:space="preserve"> </w:t>
      </w:r>
      <w:r w:rsidR="0076371F" w:rsidRPr="00D5052D">
        <w:rPr>
          <w:sz w:val="24"/>
          <w:szCs w:val="24"/>
        </w:rPr>
        <w:t>http://smallbay.ru/magic3.html</w:t>
      </w:r>
    </w:p>
  </w:footnote>
  <w:footnote w:id="9">
    <w:p w:rsidR="003842A0" w:rsidRPr="00D5052D" w:rsidRDefault="003842A0">
      <w:pPr>
        <w:pStyle w:val="a3"/>
        <w:rPr>
          <w:sz w:val="24"/>
          <w:szCs w:val="24"/>
        </w:rPr>
      </w:pPr>
      <w:r w:rsidRPr="00D5052D">
        <w:rPr>
          <w:rStyle w:val="a5"/>
          <w:sz w:val="24"/>
          <w:szCs w:val="24"/>
        </w:rPr>
        <w:footnoteRef/>
      </w:r>
      <w:r w:rsidRPr="00D5052D">
        <w:rPr>
          <w:sz w:val="24"/>
          <w:szCs w:val="24"/>
        </w:rPr>
        <w:t xml:space="preserve"> </w:t>
      </w:r>
      <w:r w:rsidR="00D321E3" w:rsidRPr="00D5052D">
        <w:rPr>
          <w:sz w:val="24"/>
          <w:szCs w:val="24"/>
        </w:rPr>
        <w:t xml:space="preserve">Бич и молот. Охота на ведьм в XVI-XVIII веках  Либрусек -2005 с.145 </w:t>
      </w:r>
    </w:p>
  </w:footnote>
  <w:footnote w:id="10">
    <w:p w:rsidR="00D321E3" w:rsidRPr="00D5052D" w:rsidRDefault="00D321E3">
      <w:pPr>
        <w:pStyle w:val="a3"/>
        <w:rPr>
          <w:sz w:val="24"/>
          <w:szCs w:val="24"/>
        </w:rPr>
      </w:pPr>
      <w:r w:rsidRPr="00D5052D">
        <w:rPr>
          <w:rStyle w:val="a5"/>
          <w:sz w:val="24"/>
          <w:szCs w:val="24"/>
        </w:rPr>
        <w:footnoteRef/>
      </w:r>
      <w:r w:rsidRPr="00D5052D">
        <w:rPr>
          <w:sz w:val="24"/>
          <w:szCs w:val="24"/>
        </w:rPr>
        <w:t xml:space="preserve"> </w:t>
      </w:r>
      <w:r w:rsidRPr="00D208B7">
        <w:rPr>
          <w:sz w:val="24"/>
          <w:szCs w:val="24"/>
        </w:rPr>
        <w:t>http://www.gumer.info/bogoslov_Buks/History_Church/Lortz/Lortz18.php</w:t>
      </w:r>
    </w:p>
    <w:p w:rsidR="00D321E3" w:rsidRDefault="00D321E3">
      <w:pPr>
        <w:pStyle w:val="a3"/>
      </w:pPr>
    </w:p>
  </w:footnote>
  <w:footnote w:id="11">
    <w:p w:rsidR="007C5B79" w:rsidRPr="00D5052D" w:rsidRDefault="007C5B79">
      <w:pPr>
        <w:pStyle w:val="a3"/>
        <w:rPr>
          <w:sz w:val="24"/>
          <w:szCs w:val="24"/>
        </w:rPr>
      </w:pPr>
      <w:r w:rsidRPr="00D5052D">
        <w:rPr>
          <w:rStyle w:val="a5"/>
          <w:sz w:val="24"/>
          <w:szCs w:val="24"/>
        </w:rPr>
        <w:footnoteRef/>
      </w:r>
      <w:r w:rsidRPr="00D5052D">
        <w:rPr>
          <w:sz w:val="24"/>
          <w:szCs w:val="24"/>
        </w:rPr>
        <w:t xml:space="preserve"> Нелли Р. Катары. Святые еретики. М.: Вече, 2005 с.43</w:t>
      </w:r>
    </w:p>
  </w:footnote>
  <w:footnote w:id="12">
    <w:p w:rsidR="007C5B79" w:rsidRPr="00D5052D" w:rsidRDefault="007C5B79">
      <w:pPr>
        <w:pStyle w:val="a3"/>
        <w:rPr>
          <w:sz w:val="24"/>
          <w:szCs w:val="24"/>
        </w:rPr>
      </w:pPr>
      <w:r w:rsidRPr="00D5052D">
        <w:rPr>
          <w:rStyle w:val="a5"/>
          <w:sz w:val="24"/>
          <w:szCs w:val="24"/>
        </w:rPr>
        <w:footnoteRef/>
      </w:r>
      <w:r w:rsidRPr="00D5052D">
        <w:rPr>
          <w:sz w:val="24"/>
          <w:szCs w:val="24"/>
        </w:rPr>
        <w:t xml:space="preserve"> www.languedoc-france.info/120116_waldensians.htm</w:t>
      </w:r>
    </w:p>
  </w:footnote>
  <w:footnote w:id="13">
    <w:p w:rsidR="007C5B79" w:rsidRDefault="007C5B79">
      <w:pPr>
        <w:pStyle w:val="a3"/>
      </w:pPr>
      <w:r w:rsidRPr="00D5052D">
        <w:rPr>
          <w:rStyle w:val="a5"/>
          <w:sz w:val="24"/>
          <w:szCs w:val="24"/>
        </w:rPr>
        <w:footnoteRef/>
      </w:r>
      <w:r w:rsidRPr="00D5052D">
        <w:rPr>
          <w:sz w:val="24"/>
          <w:szCs w:val="24"/>
        </w:rPr>
        <w:t xml:space="preserve"> Ран, Отто, «Крестовый поход против Грааля», 1933, «АСТ», перевод с немецкого И.Иванова и др., 2004 с.358</w:t>
      </w:r>
    </w:p>
  </w:footnote>
  <w:footnote w:id="14">
    <w:p w:rsidR="007C5B79" w:rsidRPr="007C5B79" w:rsidRDefault="007C5B79">
      <w:pPr>
        <w:pStyle w:val="a3"/>
        <w:rPr>
          <w:sz w:val="24"/>
          <w:szCs w:val="24"/>
        </w:rPr>
      </w:pPr>
      <w:r w:rsidRPr="007C5B79">
        <w:rPr>
          <w:rStyle w:val="a5"/>
          <w:sz w:val="24"/>
          <w:szCs w:val="24"/>
        </w:rPr>
        <w:footnoteRef/>
      </w:r>
      <w:r w:rsidRPr="007C5B79">
        <w:rPr>
          <w:sz w:val="24"/>
          <w:szCs w:val="24"/>
        </w:rPr>
        <w:t xml:space="preserve"> Нелли Р. Катары. Святые еретики. М.: Вече, 2005 с.145</w:t>
      </w:r>
    </w:p>
  </w:footnote>
  <w:footnote w:id="15">
    <w:p w:rsidR="007C5B79" w:rsidRPr="007C5B79" w:rsidRDefault="007C5B79" w:rsidP="007C5B79">
      <w:pPr>
        <w:spacing w:line="360" w:lineRule="auto"/>
        <w:rPr>
          <w:sz w:val="24"/>
          <w:szCs w:val="24"/>
        </w:rPr>
      </w:pPr>
      <w:r w:rsidRPr="007C5B79">
        <w:rPr>
          <w:rStyle w:val="a5"/>
          <w:sz w:val="24"/>
          <w:szCs w:val="24"/>
        </w:rPr>
        <w:footnoteRef/>
      </w:r>
      <w:r w:rsidRPr="007C5B79">
        <w:rPr>
          <w:sz w:val="24"/>
          <w:szCs w:val="24"/>
        </w:rPr>
        <w:t xml:space="preserve"> Гуревич А. Я. Средневековый мир: культура безмолвствующего большинства. — М.,1990.</w:t>
      </w:r>
      <w:r>
        <w:rPr>
          <w:sz w:val="24"/>
          <w:szCs w:val="24"/>
        </w:rPr>
        <w:t>с.345</w:t>
      </w:r>
    </w:p>
    <w:p w:rsidR="007C5B79" w:rsidRDefault="007C5B7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56E43"/>
    <w:multiLevelType w:val="hybridMultilevel"/>
    <w:tmpl w:val="FA5C3834"/>
    <w:lvl w:ilvl="0" w:tplc="2D58109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E50"/>
    <w:rsid w:val="000A25E8"/>
    <w:rsid w:val="00105E2B"/>
    <w:rsid w:val="001A1A6D"/>
    <w:rsid w:val="001B5A51"/>
    <w:rsid w:val="002018A4"/>
    <w:rsid w:val="0021422F"/>
    <w:rsid w:val="00327F79"/>
    <w:rsid w:val="003842A0"/>
    <w:rsid w:val="003900E0"/>
    <w:rsid w:val="00563335"/>
    <w:rsid w:val="006E1B37"/>
    <w:rsid w:val="00731DAF"/>
    <w:rsid w:val="0076371F"/>
    <w:rsid w:val="007C5B79"/>
    <w:rsid w:val="008B41EF"/>
    <w:rsid w:val="008F624D"/>
    <w:rsid w:val="009B0EDB"/>
    <w:rsid w:val="00AE48C1"/>
    <w:rsid w:val="00B91DBC"/>
    <w:rsid w:val="00D0197A"/>
    <w:rsid w:val="00D0601A"/>
    <w:rsid w:val="00D208B7"/>
    <w:rsid w:val="00D24B9F"/>
    <w:rsid w:val="00D321E3"/>
    <w:rsid w:val="00D5052D"/>
    <w:rsid w:val="00DD3D22"/>
    <w:rsid w:val="00E11E50"/>
    <w:rsid w:val="00F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78404-BC00-4AF4-B6BB-541761C0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2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48C1"/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AE48C1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AE48C1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B91DBC"/>
    <w:rPr>
      <w:sz w:val="20"/>
      <w:szCs w:val="20"/>
    </w:rPr>
  </w:style>
  <w:style w:type="character" w:customStyle="1" w:styleId="a7">
    <w:name w:val="Текст кінцевої виноски Знак"/>
    <w:basedOn w:val="a0"/>
    <w:link w:val="a6"/>
    <w:uiPriority w:val="99"/>
    <w:semiHidden/>
    <w:rsid w:val="00B91DBC"/>
    <w:rPr>
      <w:lang w:eastAsia="en-US"/>
    </w:rPr>
  </w:style>
  <w:style w:type="character" w:styleId="a8">
    <w:name w:val="endnote reference"/>
    <w:basedOn w:val="a0"/>
    <w:uiPriority w:val="99"/>
    <w:semiHidden/>
    <w:unhideWhenUsed/>
    <w:rsid w:val="00B91DBC"/>
    <w:rPr>
      <w:vertAlign w:val="superscript"/>
    </w:rPr>
  </w:style>
  <w:style w:type="paragraph" w:customStyle="1" w:styleId="a9">
    <w:name w:val="Абзац списка"/>
    <w:basedOn w:val="a"/>
    <w:uiPriority w:val="34"/>
    <w:qFormat/>
    <w:rsid w:val="003842A0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styleId="aa">
    <w:name w:val="Hyperlink"/>
    <w:basedOn w:val="a0"/>
    <w:uiPriority w:val="99"/>
    <w:unhideWhenUsed/>
    <w:rsid w:val="00D32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7144</CharactersWithSpaces>
  <SharedDoc>false</SharedDoc>
  <HLinks>
    <vt:vector size="18" baseType="variant"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http://www.gumer.info/bogoslov_Buks/History_Church/Lortz/Lortz18.php</vt:lpwstr>
      </vt:variant>
      <vt:variant>
        <vt:lpwstr/>
      </vt:variant>
      <vt:variant>
        <vt:i4>6750332</vt:i4>
      </vt:variant>
      <vt:variant>
        <vt:i4>3</vt:i4>
      </vt:variant>
      <vt:variant>
        <vt:i4>0</vt:i4>
      </vt:variant>
      <vt:variant>
        <vt:i4>5</vt:i4>
      </vt:variant>
      <vt:variant>
        <vt:lpwstr>http://www.vokrugsveta.ru/vs/number/34/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http://www.vokrugsveta.ru/vs/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Ляльбина</dc:creator>
  <cp:keywords/>
  <dc:description/>
  <cp:lastModifiedBy>Irina</cp:lastModifiedBy>
  <cp:revision>2</cp:revision>
  <dcterms:created xsi:type="dcterms:W3CDTF">2014-08-28T11:07:00Z</dcterms:created>
  <dcterms:modified xsi:type="dcterms:W3CDTF">2014-08-28T11:07:00Z</dcterms:modified>
</cp:coreProperties>
</file>