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697" w:rsidRPr="00AD2D1F" w:rsidRDefault="00C50697" w:rsidP="00C50697">
      <w:pPr>
        <w:numPr>
          <w:ilvl w:val="0"/>
          <w:numId w:val="1"/>
        </w:numPr>
        <w:tabs>
          <w:tab w:val="left" w:pos="360"/>
          <w:tab w:val="left" w:pos="900"/>
          <w:tab w:val="left" w:pos="1080"/>
        </w:tabs>
        <w:overflowPunct w:val="0"/>
        <w:autoSpaceDE w:val="0"/>
        <w:autoSpaceDN w:val="0"/>
        <w:adjustRightInd w:val="0"/>
        <w:spacing w:line="360" w:lineRule="auto"/>
        <w:ind w:left="-180" w:firstLine="720"/>
        <w:jc w:val="both"/>
        <w:rPr>
          <w:sz w:val="28"/>
          <w:szCs w:val="28"/>
        </w:rPr>
      </w:pPr>
      <w:r w:rsidRPr="00AD2D1F">
        <w:rPr>
          <w:sz w:val="28"/>
          <w:szCs w:val="28"/>
        </w:rPr>
        <w:t>Кадровое обеспечение антикризисного управления.</w:t>
      </w:r>
    </w:p>
    <w:p w:rsidR="00C50697" w:rsidRDefault="00C50697"/>
    <w:p w:rsidR="00C50697" w:rsidRDefault="00C50697">
      <w:r>
        <w:t>Антикризисное управление требует антикризисных управляющих. Для эффективно работающего менеджера кризис может быть средством модернизации и реконструкции, обновления стиля и методов работы персонала, методологии. Было бы грубейшей ошибкой связывать решение проблем только с подготовкой специальных “антикризисных” управляющих. Важное значение для спасения реформ имеют подбор, расстановка, современная профессиональная подготовка и повышение квалификации кадров всех уровней и звеньев, формирование у каждого руководителя и специалиста АПК современного научного управленческого мышления. Распространение термина “антикризисный” на всех руководителей, способных вести хозяйство в любых условиях так, чтобы предвидеть и предупреждать кризисные ситуации, вовсе не означает отказ от подготовки “антикризисных управляющих” по специальной программе обучения специалистов по антикризисному управлению, которые назначаются внешними и конкурсными управляющими предприятий должников. Специалист по внешнему арбитражному управлению – это совершенно новая профессия, необходимость которой продиктована временем. Его главная задача – обеспечить эффективную организацию работы по подготовке предприятия к банкротству и проведения данной процедуры с наименьшими потерями, то есть облегчить кризис неплатежей, уменьшить просроченную задолженность и предотвратить связанные с банкротством негативные социальные последствия. Поэтому и в программе обучения внешних управляющих основное внимание уделяется изучению правовых аспектов антикризисного управления, вопросов оценки и финансового анализа. Удельный вес вопросов менеджмента, наоборот, невелик – 15,6% от общего количества часов. Проблему кадрового обеспечения реформы можно рассматривать с двух позиций: во-первых, по соответствию фактической численности работников управления штатной; во-вторых, по качественным характеристикам, определяющим готовность руководителей и специалистов к работе в изменившихся условиях. Непрестижность труда в сельском хозяйстве, низкая зарплата, неудовлетворительные условия труда и быта приводят к дефициту кадров управления на сельскохозяйственных предприятиях. Из года в год по всем категориям специалистов фактическая численность работников управления меньше штатной. Вопрос обеспечения предприятий и организаций кадрами управления необходимо рассматривать с учетом качественных характеристик, то есть соответствия работников квалификационным требованиям по образованию и стажу работы, а также с учетом возраста. Проблема управленческих талантов, во многом определяющих антикризисный потенциал современного руководителя, на сегодня изучена недостаточно. Главная причина – отсутствие востребованности, “социального заказа” от административно – командной системы управления экономикой. Решение задачи кадрового обеспечения реформы требует глубокого изучения методологических и методических аспектов проблемы качеств, которые нужны менеджеру для формирования стиля эффективного антикризисного управления, их выявления и оценки.</w:t>
      </w:r>
    </w:p>
    <w:p w:rsidR="00A8668A" w:rsidRDefault="00A8668A"/>
    <w:p w:rsidR="00A8668A" w:rsidRDefault="00A8668A"/>
    <w:p w:rsidR="00A8668A" w:rsidRDefault="00A8668A"/>
    <w:p w:rsidR="00A8668A" w:rsidRDefault="00A8668A" w:rsidP="00A8668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A8668A" w:rsidRDefault="00A8668A" w:rsidP="00A8668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A8668A" w:rsidRDefault="00A8668A" w:rsidP="00A8668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A8668A" w:rsidRDefault="00A8668A" w:rsidP="00A8668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A8668A" w:rsidRDefault="00A8668A" w:rsidP="00A8668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A8668A" w:rsidRDefault="00A8668A" w:rsidP="00A8668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A8668A" w:rsidRDefault="00A8668A" w:rsidP="00A8668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A8668A" w:rsidRDefault="00A8668A" w:rsidP="00A8668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Cs w:val="20"/>
        </w:rPr>
      </w:pPr>
    </w:p>
    <w:p w:rsidR="00A8668A" w:rsidRDefault="00A8668A" w:rsidP="00A8668A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Формирование законодательной базы о несостоятельности (банк</w:t>
      </w:r>
      <w:r>
        <w:rPr>
          <w:color w:val="000000"/>
          <w:szCs w:val="20"/>
        </w:rPr>
        <w:softHyphen/>
        <w:t>ротстве) предприятий способствовало обучению большого числа специа</w:t>
      </w:r>
      <w:r>
        <w:rPr>
          <w:color w:val="000000"/>
          <w:szCs w:val="20"/>
        </w:rPr>
        <w:softHyphen/>
        <w:t>листов основам антикризисного управления.</w:t>
      </w:r>
    </w:p>
    <w:p w:rsidR="00A8668A" w:rsidRDefault="00A8668A" w:rsidP="00A8668A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Команду управляющих, нуждающихся в данном виде профессиональ</w:t>
      </w:r>
      <w:r>
        <w:rPr>
          <w:color w:val="000000"/>
          <w:szCs w:val="20"/>
        </w:rPr>
        <w:softHyphen/>
        <w:t>ных знаний, можно разделить на три группы.</w:t>
      </w:r>
    </w:p>
    <w:p w:rsidR="00A8668A" w:rsidRDefault="00A8668A" w:rsidP="00A8668A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Первая группа — это антикризисные управляющие, основной за</w:t>
      </w:r>
      <w:r>
        <w:rPr>
          <w:color w:val="000000"/>
          <w:szCs w:val="20"/>
        </w:rPr>
        <w:softHyphen/>
        <w:t>дачей которых является реализация мер по финансовому оздоровлению предприятия, признанного в судебном порядке банкротом. В задачи таких работников прежде всего входит разработка программы антикризисного управления банкротом. Здесь необходимо умение комплексно решать во</w:t>
      </w:r>
      <w:r>
        <w:rPr>
          <w:color w:val="000000"/>
          <w:szCs w:val="20"/>
        </w:rPr>
        <w:softHyphen/>
        <w:t>просы формирования современной структуры менеджмента (и частности, производственного, сбытового, инновационного, финансового, информа</w:t>
      </w:r>
      <w:r>
        <w:rPr>
          <w:color w:val="000000"/>
          <w:szCs w:val="20"/>
        </w:rPr>
        <w:softHyphen/>
        <w:t>ционного, кадрового, что обеспечит за небольшой период времени (12— 18 месяцев) восстановление платежеспособности предприятия). Речь идет главным образом о стратегическом управлении восстановлением бизнеса.</w:t>
      </w:r>
    </w:p>
    <w:p w:rsidR="00A8668A" w:rsidRDefault="00A8668A" w:rsidP="00F85FFB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szCs w:val="20"/>
        </w:rPr>
        <w:t>Разработанная программа должна быть реализована под руковод</w:t>
      </w:r>
      <w:r>
        <w:rPr>
          <w:color w:val="000000"/>
          <w:szCs w:val="20"/>
        </w:rPr>
        <w:softHyphen/>
        <w:t>ством антикризисного управляющего. В ней должны быть учтены реаль</w:t>
      </w:r>
      <w:r>
        <w:rPr>
          <w:color w:val="000000"/>
          <w:szCs w:val="20"/>
        </w:rPr>
        <w:softHyphen/>
        <w:t>ные сложности восстановления предприятия и возможные риски ее реа</w:t>
      </w:r>
      <w:r>
        <w:rPr>
          <w:color w:val="000000"/>
          <w:szCs w:val="20"/>
        </w:rPr>
        <w:softHyphen/>
        <w:t>лизации. Антикризисный управляющий выполняет роль главного лица, ответственного за результаты финансового оздоровления предприятия. Поэтому данная категория работников находится на верхней ступени иерархии специалистов, деятельность которых обеспечивает процесс вос</w:t>
      </w:r>
      <w:r>
        <w:rPr>
          <w:color w:val="000000"/>
          <w:szCs w:val="20"/>
        </w:rPr>
        <w:softHyphen/>
        <w:t>становления банкрота.</w:t>
      </w:r>
    </w:p>
    <w:p w:rsidR="00A8668A" w:rsidRDefault="00A8668A" w:rsidP="00A8668A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0"/>
        </w:rPr>
        <w:t>Вторая группа — это руководители и специалисты предприятий, задачей которых является обеспечение функции регулярного менеджмен</w:t>
      </w:r>
      <w:r>
        <w:rPr>
          <w:color w:val="000000"/>
          <w:szCs w:val="20"/>
        </w:rPr>
        <w:softHyphen/>
        <w:t>та, не позволяющего дойти до предкризисного состояния. Если же пред</w:t>
      </w:r>
      <w:r>
        <w:rPr>
          <w:color w:val="000000"/>
          <w:szCs w:val="20"/>
        </w:rPr>
        <w:softHyphen/>
        <w:t xml:space="preserve">приятие попадает в подобный режим работы, то их действия обязаны быть </w:t>
      </w:r>
      <w:r>
        <w:rPr>
          <w:color w:val="000000"/>
          <w:szCs w:val="22"/>
        </w:rPr>
        <w:t>профессионально состоятельными. Режим антикризисного управления должен охватывать все ступени иерархии принятия решений на предпри</w:t>
      </w:r>
      <w:r>
        <w:rPr>
          <w:color w:val="000000"/>
          <w:szCs w:val="22"/>
        </w:rPr>
        <w:softHyphen/>
        <w:t>ятии. Эффективный выход из состояния неплатежеспособности возможен лишь при условии, что руководители верхнего, среднего и низового уров</w:t>
      </w:r>
      <w:r>
        <w:rPr>
          <w:color w:val="000000"/>
          <w:szCs w:val="22"/>
        </w:rPr>
        <w:softHyphen/>
        <w:t>ней управления представляют слаженную команду.</w:t>
      </w:r>
    </w:p>
    <w:p w:rsidR="00A8668A" w:rsidRDefault="00A8668A" w:rsidP="00A8668A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2"/>
        </w:rPr>
        <w:t>Основными критериями формирования такой команды является, с одной стороны, общее желание выйти из кризиса (по принципу подбора единомышленников), с другой — высокий уровень профессиональных знаний и навыков работы руководителей в специфическом режиме дея</w:t>
      </w:r>
      <w:r>
        <w:rPr>
          <w:color w:val="000000"/>
          <w:szCs w:val="22"/>
        </w:rPr>
        <w:softHyphen/>
        <w:t>тельности предприятия.</w:t>
      </w:r>
    </w:p>
    <w:p w:rsidR="00A8668A" w:rsidRDefault="00A8668A" w:rsidP="00A8668A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2"/>
        </w:rPr>
        <w:t>Третья группа — это студенты вузов, готовящиеся к деятельности менеджеров. Как показывает российская практика, профессионально со</w:t>
      </w:r>
      <w:r>
        <w:rPr>
          <w:color w:val="000000"/>
          <w:szCs w:val="22"/>
        </w:rPr>
        <w:softHyphen/>
        <w:t>стоявшимся менеджером можно считать специалиста, который в состоя</w:t>
      </w:r>
      <w:r>
        <w:rPr>
          <w:color w:val="000000"/>
          <w:szCs w:val="22"/>
        </w:rPr>
        <w:softHyphen/>
        <w:t>нии управлять предприятием в любом режиме. Изучение проблем анти</w:t>
      </w:r>
      <w:r>
        <w:rPr>
          <w:color w:val="000000"/>
          <w:szCs w:val="22"/>
        </w:rPr>
        <w:softHyphen/>
        <w:t>кризисного управления в системе менеджмента, развитие соответствую</w:t>
      </w:r>
      <w:r>
        <w:rPr>
          <w:color w:val="000000"/>
          <w:szCs w:val="22"/>
        </w:rPr>
        <w:softHyphen/>
        <w:t>щих навыков позволяют на практике использовать современные методы эффективного управления, такие, как работа с консультантами по про</w:t>
      </w:r>
      <w:r>
        <w:rPr>
          <w:color w:val="000000"/>
          <w:szCs w:val="22"/>
        </w:rPr>
        <w:softHyphen/>
        <w:t>блемам кризис-менеджмента, реструктуризация бизнеса, реинжиниринг и т.п.</w:t>
      </w:r>
    </w:p>
    <w:p w:rsidR="00A8668A" w:rsidRDefault="00A8668A" w:rsidP="00A8668A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  <w:szCs w:val="22"/>
        </w:rPr>
        <w:t>Прослеживается определенная взаимосвязь трех рассмотренных групп специалистов по антикризисному управлению. Основой второй груп</w:t>
      </w:r>
      <w:r>
        <w:rPr>
          <w:color w:val="000000"/>
          <w:szCs w:val="22"/>
        </w:rPr>
        <w:softHyphen/>
        <w:t>пы являются наиболее профессионально грамотные представители более широкой третьей группы, а работники первой группы — это выходцы из второй группы, самые опытные, более соответствующие по профессио</w:t>
      </w:r>
      <w:r>
        <w:rPr>
          <w:color w:val="000000"/>
          <w:szCs w:val="22"/>
        </w:rPr>
        <w:softHyphen/>
        <w:t>нальным знаниям, опыту и личным характеристикам профессии антикри</w:t>
      </w:r>
      <w:r>
        <w:rPr>
          <w:color w:val="000000"/>
          <w:szCs w:val="22"/>
        </w:rPr>
        <w:softHyphen/>
        <w:t>зисного управляющего. Такая взаимосвязь предполагает новую концеп</w:t>
      </w:r>
      <w:r>
        <w:rPr>
          <w:color w:val="000000"/>
          <w:szCs w:val="22"/>
        </w:rPr>
        <w:softHyphen/>
        <w:t>цию обучения руководителей и специалистов, единую для всех трех групп. Основой этой теории является концентрация внимания на личности руко</w:t>
      </w:r>
      <w:r>
        <w:rPr>
          <w:color w:val="000000"/>
          <w:szCs w:val="22"/>
        </w:rPr>
        <w:softHyphen/>
        <w:t>водителя.</w:t>
      </w:r>
    </w:p>
    <w:p w:rsidR="00A8668A" w:rsidRDefault="00A8668A">
      <w:bookmarkStart w:id="0" w:name="_GoBack"/>
      <w:bookmarkEnd w:id="0"/>
    </w:p>
    <w:sectPr w:rsidR="00A86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A71284"/>
    <w:multiLevelType w:val="hybridMultilevel"/>
    <w:tmpl w:val="F514C0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697"/>
    <w:rsid w:val="003D0C31"/>
    <w:rsid w:val="00426601"/>
    <w:rsid w:val="00572BBF"/>
    <w:rsid w:val="0076501E"/>
    <w:rsid w:val="009077AA"/>
    <w:rsid w:val="00A8668A"/>
    <w:rsid w:val="00C50697"/>
    <w:rsid w:val="00F8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B6C19-4686-4BF4-9AF1-EB21C3B6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6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Lwgame.Net</Company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dc:description/>
  <cp:lastModifiedBy>Irina</cp:lastModifiedBy>
  <cp:revision>2</cp:revision>
  <dcterms:created xsi:type="dcterms:W3CDTF">2014-10-31T20:06:00Z</dcterms:created>
  <dcterms:modified xsi:type="dcterms:W3CDTF">2014-10-31T20:06:00Z</dcterms:modified>
</cp:coreProperties>
</file>