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0A" w:rsidRDefault="00C834DB">
      <w:pPr>
        <w:pStyle w:val="a3"/>
        <w:jc w:val="center"/>
        <w:rPr>
          <w:b/>
          <w:sz w:val="32"/>
        </w:rPr>
      </w:pPr>
      <w:r>
        <w:rPr>
          <w:b/>
          <w:sz w:val="32"/>
        </w:rPr>
        <w:t>Платіжний баланс.</w:t>
      </w:r>
    </w:p>
    <w:p w:rsidR="006D560A" w:rsidRDefault="006D560A">
      <w:pPr>
        <w:pStyle w:val="a3"/>
        <w:jc w:val="center"/>
        <w:rPr>
          <w:b/>
          <w:sz w:val="32"/>
        </w:rPr>
      </w:pPr>
    </w:p>
    <w:p w:rsidR="006D560A" w:rsidRDefault="00C834DB">
      <w:pPr>
        <w:pStyle w:val="a3"/>
        <w:jc w:val="center"/>
        <w:rPr>
          <w:b/>
          <w:sz w:val="28"/>
        </w:rPr>
      </w:pPr>
      <w:r>
        <w:rPr>
          <w:b/>
          <w:sz w:val="28"/>
        </w:rPr>
        <w:t>Загальна характеристика та структура платіжного баланса</w:t>
      </w:r>
    </w:p>
    <w:p w:rsidR="006D560A" w:rsidRDefault="006D560A">
      <w:pPr>
        <w:pStyle w:val="a3"/>
        <w:jc w:val="center"/>
        <w:rPr>
          <w:sz w:val="28"/>
        </w:rPr>
      </w:pPr>
    </w:p>
    <w:p w:rsidR="006D560A" w:rsidRDefault="00C834DB">
      <w:pPr>
        <w:pStyle w:val="a3"/>
        <w:ind w:firstLine="567"/>
        <w:jc w:val="both"/>
        <w:rPr>
          <w:sz w:val="24"/>
        </w:rPr>
      </w:pPr>
      <w:r>
        <w:rPr>
          <w:b/>
          <w:sz w:val="24"/>
        </w:rPr>
        <w:t xml:space="preserve">Платіжний баланс </w:t>
      </w:r>
      <w:r>
        <w:rPr>
          <w:sz w:val="24"/>
        </w:rPr>
        <w:t>відіграє роль макроекономічної моделі, яка систематично відображає економічні операції, що здійснюються між національною економікою та іншими країнами світу.</w:t>
      </w:r>
    </w:p>
    <w:p w:rsidR="006D560A" w:rsidRDefault="00C834DB">
      <w:pPr>
        <w:pStyle w:val="a3"/>
        <w:ind w:firstLine="567"/>
        <w:jc w:val="both"/>
        <w:rPr>
          <w:sz w:val="24"/>
        </w:rPr>
      </w:pPr>
      <w:r>
        <w:rPr>
          <w:b/>
          <w:sz w:val="24"/>
        </w:rPr>
        <w:t xml:space="preserve">Платіжний баланс </w:t>
      </w:r>
      <w:r>
        <w:rPr>
          <w:b/>
          <w:sz w:val="24"/>
        </w:rPr>
        <w:sym w:font="Symbol" w:char="F0BE"/>
      </w:r>
      <w:r>
        <w:rPr>
          <w:b/>
          <w:sz w:val="24"/>
        </w:rPr>
        <w:t xml:space="preserve">  співвідношення між платежами, які здійсненні екномічними суб</w:t>
      </w:r>
      <w:r>
        <w:rPr>
          <w:b/>
          <w:sz w:val="24"/>
        </w:rPr>
        <w:sym w:font="Symbol" w:char="F0A2"/>
      </w:r>
      <w:r>
        <w:rPr>
          <w:b/>
          <w:sz w:val="24"/>
        </w:rPr>
        <w:t xml:space="preserve">єктами даної країни в інших країнах , та надходженнями, які одеражані ними з інших країн за певний період часу (квартал, рік). </w:t>
      </w:r>
      <w:r>
        <w:rPr>
          <w:sz w:val="24"/>
        </w:rPr>
        <w:t xml:space="preserve">Якщо надходження з-за кордону перевищують платежі, то баланс буде активним, а при перевищенні платежів над надходженнями </w:t>
      </w:r>
      <w:r>
        <w:rPr>
          <w:sz w:val="24"/>
        </w:rPr>
        <w:sym w:font="Symbol" w:char="F0BE"/>
      </w:r>
      <w:r>
        <w:rPr>
          <w:sz w:val="24"/>
        </w:rPr>
        <w:t xml:space="preserve"> пасивним. При активному сальдо платіжного балансу збільшуються надходження іноземної валюти в країну, що призводить до зростання валютних резервів держави. Пасивне сальдо спричиняє відплив іноземної валюти з країни і призводить до зменшення валютних резервів. </w:t>
      </w:r>
    </w:p>
    <w:p w:rsidR="006D560A" w:rsidRDefault="00C834DB">
      <w:pPr>
        <w:pStyle w:val="a3"/>
        <w:ind w:firstLine="567"/>
        <w:jc w:val="both"/>
        <w:rPr>
          <w:sz w:val="24"/>
        </w:rPr>
      </w:pPr>
      <w:r>
        <w:rPr>
          <w:sz w:val="24"/>
        </w:rPr>
        <w:t>Стан платіжного балансу країни визначається її економічним потенціалом, особливостями структури економіки, участю економічних агентів країни в міжнародній кооперації, зв</w:t>
      </w:r>
      <w:r>
        <w:rPr>
          <w:sz w:val="24"/>
        </w:rPr>
        <w:sym w:font="Symbol" w:char="F0A2"/>
      </w:r>
      <w:r>
        <w:rPr>
          <w:sz w:val="24"/>
        </w:rPr>
        <w:t>язками із світовим ринком позичкових капіталів, станом державного регулювання екноміки і зовнішньоекономічних відносин. Тому платіжний баланс чітко відображає  економічне становище країни, широко використовується в інтересах прогнозування і макроекономічного регулювання.</w:t>
      </w:r>
    </w:p>
    <w:p w:rsidR="006D560A" w:rsidRDefault="00C834DB">
      <w:pPr>
        <w:pStyle w:val="a3"/>
        <w:ind w:firstLine="567"/>
        <w:jc w:val="both"/>
        <w:rPr>
          <w:sz w:val="24"/>
        </w:rPr>
      </w:pPr>
      <w:r>
        <w:rPr>
          <w:sz w:val="24"/>
        </w:rPr>
        <w:t xml:space="preserve">За формою складання платіжний баланс визначається як платіжний звіт за певний період часу, в якому відображаються усі економічні ситуації між резидентами і неризедентами держави. Платіжний баланс базується на принципах бухгалтерського обліку: кожна екномічна операція має подвійний запис </w:t>
      </w:r>
      <w:r>
        <w:rPr>
          <w:sz w:val="24"/>
        </w:rPr>
        <w:sym w:font="Symbol" w:char="F0BE"/>
      </w:r>
      <w:r>
        <w:rPr>
          <w:sz w:val="24"/>
        </w:rPr>
        <w:t xml:space="preserve"> по кредиту однієї статті та дебету іншої. Це правило свідчить про те, що більшість екномічних операцій за суттю є обміном екномічними цінностями. У випадку, коли має місце безвідплатне наданя екномічних цінностей (тоарів, послуг або фінансових активів), для відображення цієї операції подвійним записом запроваджується особлив стаття “трансферти” </w:t>
      </w:r>
      <w:r>
        <w:rPr>
          <w:sz w:val="24"/>
        </w:rPr>
        <w:sym w:font="Symbol" w:char="F0BE"/>
      </w:r>
      <w:r>
        <w:rPr>
          <w:sz w:val="24"/>
        </w:rPr>
        <w:t xml:space="preserve"> це група операцій проведених на безвідплатній основі.</w:t>
      </w:r>
    </w:p>
    <w:p w:rsidR="006D560A" w:rsidRDefault="00C834DB">
      <w:pPr>
        <w:pStyle w:val="a3"/>
        <w:ind w:firstLine="567"/>
        <w:jc w:val="both"/>
        <w:rPr>
          <w:sz w:val="24"/>
        </w:rPr>
      </w:pPr>
      <w:r>
        <w:rPr>
          <w:sz w:val="24"/>
        </w:rPr>
        <w:t>Таким чином, сума кредитових проводок повинна співпадати з сумою дебетових, а загальне сальдо завжди повинно дорівнювати нулю. Але на практиці баланс ніколи не досягається. Розбіжності, що можуть мати місце між сумами кредитових та дебетових проводок називаються “чисті помилки та упущення” і відображаються у відповідній балансуючій статті (таблиця ___).</w:t>
      </w:r>
    </w:p>
    <w:p w:rsidR="006D560A" w:rsidRDefault="00C834DB">
      <w:pPr>
        <w:pStyle w:val="a3"/>
        <w:ind w:firstLine="567"/>
        <w:jc w:val="both"/>
        <w:rPr>
          <w:sz w:val="24"/>
        </w:rPr>
      </w:pPr>
      <w:r>
        <w:rPr>
          <w:sz w:val="24"/>
        </w:rPr>
        <w:t>У більшості країн платіжні баланси розробляються за схемою, яка рекомендована Міжнародним вавлютним фондом. За характером операцій платіжні баланси включають два розділи: баланс поточних операцій; баланс капіталів та фінансових операцій. Поточними є операції з товарами, послугами, доходами та поточні трансферти. Капітальні операції пов</w:t>
      </w:r>
      <w:r>
        <w:rPr>
          <w:sz w:val="24"/>
        </w:rPr>
        <w:sym w:font="Symbol" w:char="F0A2"/>
      </w:r>
      <w:r>
        <w:rPr>
          <w:sz w:val="24"/>
        </w:rPr>
        <w:t>язані з інвестиційною діяльністю і являють собою операції з активами та зобов</w:t>
      </w:r>
      <w:r>
        <w:rPr>
          <w:sz w:val="24"/>
        </w:rPr>
        <w:sym w:font="Symbol" w:char="F0A2"/>
      </w:r>
      <w:r>
        <w:rPr>
          <w:sz w:val="24"/>
        </w:rPr>
        <w:t>язаннями. До них можна віднести: прямі та портфельні інвестиції, середньострокові та довгострокові кредити, короткострокові міжбанківські кредити, резервні активи.</w:t>
      </w:r>
    </w:p>
    <w:p w:rsidR="006D560A" w:rsidRDefault="00C834DB">
      <w:pPr>
        <w:pStyle w:val="a3"/>
        <w:ind w:firstLine="567"/>
        <w:jc w:val="both"/>
        <w:rPr>
          <w:sz w:val="24"/>
        </w:rPr>
      </w:pPr>
      <w:r>
        <w:rPr>
          <w:sz w:val="24"/>
        </w:rPr>
        <w:t>Зміст кожної позиції у платіжному блансі потребує спеціального розгляду. Торговельний баланс розраховується на підставі даних митної статистики, оскільки вона більш повно відображає експортно-імпортні потоки, враховуючи і дрібногуртову торгівлю.</w:t>
      </w:r>
    </w:p>
    <w:p w:rsidR="006D560A" w:rsidRDefault="00C834DB">
      <w:pPr>
        <w:pStyle w:val="a3"/>
        <w:ind w:firstLine="567"/>
        <w:jc w:val="both"/>
        <w:rPr>
          <w:sz w:val="24"/>
        </w:rPr>
      </w:pPr>
      <w:r>
        <w:rPr>
          <w:sz w:val="24"/>
        </w:rPr>
        <w:t>Для складання статті “</w:t>
      </w:r>
      <w:r>
        <w:rPr>
          <w:b/>
          <w:sz w:val="24"/>
        </w:rPr>
        <w:t xml:space="preserve">Послуги” </w:t>
      </w:r>
      <w:r>
        <w:rPr>
          <w:sz w:val="24"/>
        </w:rPr>
        <w:t>використовуються дані банківської</w:t>
      </w:r>
      <w:r>
        <w:rPr>
          <w:b/>
          <w:sz w:val="24"/>
        </w:rPr>
        <w:t xml:space="preserve"> </w:t>
      </w:r>
      <w:r>
        <w:rPr>
          <w:sz w:val="24"/>
        </w:rPr>
        <w:t>звітності, міністерства статистики, додаткова інформація від окремих міністерств та відомств, довідки з посольств та експертні оцінки.</w:t>
      </w:r>
    </w:p>
    <w:p w:rsidR="006D560A" w:rsidRDefault="00C834DB">
      <w:pPr>
        <w:pStyle w:val="a3"/>
        <w:ind w:firstLine="567"/>
        <w:jc w:val="both"/>
        <w:rPr>
          <w:sz w:val="24"/>
        </w:rPr>
      </w:pPr>
      <w:r>
        <w:rPr>
          <w:sz w:val="24"/>
        </w:rPr>
        <w:t>До статті “</w:t>
      </w:r>
      <w:r>
        <w:rPr>
          <w:b/>
          <w:sz w:val="24"/>
        </w:rPr>
        <w:t>Доходи</w:t>
      </w:r>
      <w:r>
        <w:rPr>
          <w:sz w:val="24"/>
        </w:rPr>
        <w:t>”, відповідно до міжнародної практики, включаються не тільки дані про трудові надходження та виплати, дивіденди з прямих та портфельних інвестицій, відсотки на залучений капітал, а також і відсотки, що мають бути сплачені у звітному періоді. Таким чином, йдеться не тільки про фактично сплачені відсотки, а і про виконання графіка відповідних платежів. Саме вони дають уявлення про розміри реальних прибутків та витрат відповідно від наданого та залученого капіталу.</w:t>
      </w:r>
    </w:p>
    <w:p w:rsidR="006D560A" w:rsidRDefault="00C834DB">
      <w:pPr>
        <w:pStyle w:val="a3"/>
        <w:ind w:firstLine="567"/>
        <w:jc w:val="both"/>
        <w:rPr>
          <w:sz w:val="24"/>
        </w:rPr>
      </w:pPr>
      <w:r>
        <w:rPr>
          <w:sz w:val="24"/>
        </w:rPr>
        <w:t>“</w:t>
      </w:r>
      <w:r>
        <w:rPr>
          <w:b/>
          <w:sz w:val="24"/>
        </w:rPr>
        <w:t>Трансферти</w:t>
      </w:r>
      <w:r>
        <w:rPr>
          <w:sz w:val="24"/>
        </w:rPr>
        <w:t>” характеризують некомпенсовану передачу Україні матеріальних та фінансових цінностей із-за кордону. У платіжному балансі відрізняють поточні та капітальні трансферти. Поточні трансферти збільшують рівень доходу та споживання товарів і послуг країни-реціпієнта і зменшують дохід та потенційні можливості країни-донора. Поточні трансферти відображаються у рахунку поточних операцій та складаються за даними банківської звітності, інформацією з агенства міжнародної технічної допомоги та ОЕСД.</w:t>
      </w:r>
    </w:p>
    <w:p w:rsidR="006D560A" w:rsidRDefault="006D560A">
      <w:pPr>
        <w:pStyle w:val="a3"/>
        <w:ind w:firstLine="567"/>
        <w:jc w:val="both"/>
        <w:rPr>
          <w:sz w:val="24"/>
        </w:rPr>
      </w:pPr>
    </w:p>
    <w:p w:rsidR="006D560A" w:rsidRDefault="00C834DB">
      <w:pPr>
        <w:pStyle w:val="a3"/>
        <w:ind w:left="567"/>
        <w:jc w:val="center"/>
        <w:rPr>
          <w:b/>
          <w:sz w:val="28"/>
        </w:rPr>
      </w:pPr>
      <w:r>
        <w:rPr>
          <w:b/>
          <w:sz w:val="28"/>
        </w:rPr>
        <w:t>Платіжний баланс України.</w:t>
      </w:r>
    </w:p>
    <w:p w:rsidR="006D560A" w:rsidRDefault="006D560A">
      <w:pPr>
        <w:pStyle w:val="a3"/>
        <w:jc w:val="center"/>
        <w:rPr>
          <w:b/>
          <w:sz w:val="28"/>
        </w:rPr>
      </w:pPr>
    </w:p>
    <w:p w:rsidR="006D560A" w:rsidRDefault="00C834DB">
      <w:pPr>
        <w:pStyle w:val="a3"/>
        <w:ind w:firstLine="567"/>
        <w:jc w:val="both"/>
        <w:rPr>
          <w:sz w:val="24"/>
        </w:rPr>
      </w:pPr>
      <w:r>
        <w:rPr>
          <w:sz w:val="24"/>
        </w:rPr>
        <w:t>Платіжний баланс україни протягом останніх років має негативне сальдо, яке обумовлене дефіцитом торговельного балансу та балансу рухів капіталів і кредитів (таблиця   ).</w:t>
      </w:r>
    </w:p>
    <w:p w:rsidR="006D560A" w:rsidRDefault="00C834DB">
      <w:pPr>
        <w:pStyle w:val="a3"/>
        <w:ind w:firstLine="567"/>
        <w:jc w:val="center"/>
        <w:rPr>
          <w:sz w:val="24"/>
        </w:rPr>
      </w:pPr>
      <w:r>
        <w:rPr>
          <w:sz w:val="24"/>
        </w:rPr>
        <w:t>Платіжний баланс України</w:t>
      </w:r>
    </w:p>
    <w:p w:rsidR="006D560A" w:rsidRDefault="00C834DB">
      <w:pPr>
        <w:pStyle w:val="a3"/>
        <w:ind w:firstLine="567"/>
        <w:jc w:val="center"/>
        <w:rPr>
          <w:sz w:val="24"/>
        </w:rPr>
      </w:pPr>
      <w:r>
        <w:rPr>
          <w:sz w:val="24"/>
        </w:rPr>
        <w:t>за 2 квартал 1996 року</w:t>
      </w:r>
    </w:p>
    <w:p w:rsidR="006D560A" w:rsidRDefault="00C834DB">
      <w:pPr>
        <w:pStyle w:val="a3"/>
        <w:ind w:firstLine="567"/>
        <w:jc w:val="center"/>
        <w:rPr>
          <w:sz w:val="24"/>
        </w:rPr>
      </w:pPr>
      <w:r>
        <w:rPr>
          <w:sz w:val="24"/>
        </w:rPr>
        <w:t>(аналітична форма)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67"/>
        <w:gridCol w:w="2195"/>
      </w:tblGrid>
      <w:tr w:rsidR="006D560A">
        <w:tc>
          <w:tcPr>
            <w:tcW w:w="7867" w:type="dxa"/>
          </w:tcPr>
          <w:p w:rsidR="006D560A" w:rsidRDefault="00C834DB">
            <w:pPr>
              <w:pStyle w:val="a3"/>
              <w:jc w:val="center"/>
              <w:rPr>
                <w:b/>
                <w:sz w:val="24"/>
              </w:rPr>
            </w:pPr>
            <w:r>
              <w:rPr>
                <w:b/>
                <w:sz w:val="24"/>
              </w:rPr>
              <w:t>Статті</w:t>
            </w:r>
          </w:p>
          <w:p w:rsidR="006D560A" w:rsidRDefault="00C834DB">
            <w:pPr>
              <w:pStyle w:val="a3"/>
              <w:jc w:val="center"/>
              <w:rPr>
                <w:b/>
                <w:sz w:val="24"/>
              </w:rPr>
            </w:pPr>
            <w:r>
              <w:rPr>
                <w:b/>
                <w:sz w:val="24"/>
              </w:rPr>
              <w:t xml:space="preserve"> платіжного балансу</w:t>
            </w:r>
          </w:p>
        </w:tc>
        <w:tc>
          <w:tcPr>
            <w:tcW w:w="2195" w:type="dxa"/>
          </w:tcPr>
          <w:p w:rsidR="006D560A" w:rsidRDefault="00C834DB">
            <w:pPr>
              <w:pStyle w:val="a3"/>
              <w:jc w:val="center"/>
              <w:rPr>
                <w:b/>
                <w:sz w:val="24"/>
              </w:rPr>
            </w:pPr>
            <w:r>
              <w:rPr>
                <w:b/>
                <w:sz w:val="24"/>
              </w:rPr>
              <w:t>млн.дол. США</w:t>
            </w:r>
          </w:p>
        </w:tc>
      </w:tr>
      <w:tr w:rsidR="006D560A">
        <w:tc>
          <w:tcPr>
            <w:tcW w:w="7867" w:type="dxa"/>
          </w:tcPr>
          <w:p w:rsidR="006D560A" w:rsidRDefault="00C834DB">
            <w:pPr>
              <w:pStyle w:val="a3"/>
              <w:spacing w:before="120"/>
              <w:jc w:val="both"/>
              <w:rPr>
                <w:sz w:val="24"/>
              </w:rPr>
            </w:pPr>
            <w:r>
              <w:rPr>
                <w:sz w:val="24"/>
              </w:rPr>
              <w:t>БАЛАНС ТОВАРІВ ТА ПОСЛУГ</w:t>
            </w:r>
          </w:p>
          <w:p w:rsidR="006D560A" w:rsidRDefault="00C834DB">
            <w:pPr>
              <w:pStyle w:val="a3"/>
              <w:spacing w:before="120"/>
              <w:jc w:val="both"/>
              <w:rPr>
                <w:sz w:val="24"/>
              </w:rPr>
            </w:pPr>
            <w:r>
              <w:rPr>
                <w:sz w:val="24"/>
              </w:rPr>
              <w:t>ДОХОДИ (сальдо)</w:t>
            </w:r>
          </w:p>
          <w:p w:rsidR="006D560A" w:rsidRDefault="00C834DB">
            <w:pPr>
              <w:pStyle w:val="a3"/>
              <w:spacing w:before="120"/>
              <w:jc w:val="both"/>
              <w:rPr>
                <w:sz w:val="24"/>
              </w:rPr>
            </w:pPr>
            <w:r>
              <w:rPr>
                <w:sz w:val="24"/>
              </w:rPr>
              <w:t xml:space="preserve">           надходження</w:t>
            </w:r>
          </w:p>
          <w:p w:rsidR="006D560A" w:rsidRDefault="00C834DB">
            <w:pPr>
              <w:pStyle w:val="a3"/>
              <w:spacing w:before="120"/>
              <w:jc w:val="both"/>
              <w:rPr>
                <w:sz w:val="24"/>
              </w:rPr>
            </w:pPr>
            <w:r>
              <w:rPr>
                <w:sz w:val="24"/>
              </w:rPr>
              <w:t xml:space="preserve">           виплати</w:t>
            </w:r>
          </w:p>
          <w:p w:rsidR="006D560A" w:rsidRDefault="00C834DB">
            <w:pPr>
              <w:pStyle w:val="a3"/>
              <w:spacing w:before="120"/>
              <w:jc w:val="both"/>
              <w:rPr>
                <w:sz w:val="24"/>
              </w:rPr>
            </w:pPr>
            <w:r>
              <w:rPr>
                <w:sz w:val="24"/>
              </w:rPr>
              <w:t>АМОРТИЗАЦІЯ СЕРЕДНЬОСТРОКОВИХ ТА ДОВГОСТРО-КОВИХ КРЕДИТІВ</w:t>
            </w:r>
          </w:p>
          <w:p w:rsidR="006D560A" w:rsidRDefault="00C834DB">
            <w:pPr>
              <w:pStyle w:val="a3"/>
              <w:spacing w:before="120"/>
              <w:jc w:val="both"/>
              <w:rPr>
                <w:sz w:val="24"/>
              </w:rPr>
            </w:pPr>
            <w:r>
              <w:rPr>
                <w:sz w:val="24"/>
              </w:rPr>
              <w:t>ІНШИЙ КОРОТКОСТРОКОВИЙ КАПІТАЛ</w:t>
            </w:r>
          </w:p>
          <w:p w:rsidR="006D560A" w:rsidRDefault="00C834DB">
            <w:pPr>
              <w:pStyle w:val="a3"/>
              <w:spacing w:before="120"/>
              <w:jc w:val="both"/>
              <w:rPr>
                <w:sz w:val="24"/>
              </w:rPr>
            </w:pPr>
            <w:r>
              <w:rPr>
                <w:sz w:val="24"/>
              </w:rPr>
              <w:t xml:space="preserve">РЕЗЕРВНІ АКТИВИ (“-” </w:t>
            </w:r>
            <w:r>
              <w:rPr>
                <w:sz w:val="24"/>
              </w:rPr>
              <w:sym w:font="Symbol" w:char="F0BE"/>
            </w:r>
            <w:r>
              <w:rPr>
                <w:sz w:val="24"/>
              </w:rPr>
              <w:t xml:space="preserve"> збільшення)</w:t>
            </w:r>
          </w:p>
        </w:tc>
        <w:tc>
          <w:tcPr>
            <w:tcW w:w="2195" w:type="dxa"/>
          </w:tcPr>
          <w:p w:rsidR="006D560A" w:rsidRDefault="00C834DB">
            <w:pPr>
              <w:pStyle w:val="a3"/>
              <w:spacing w:before="120"/>
              <w:jc w:val="center"/>
              <w:rPr>
                <w:sz w:val="24"/>
              </w:rPr>
            </w:pPr>
            <w:r>
              <w:rPr>
                <w:sz w:val="24"/>
              </w:rPr>
              <w:t>-22</w:t>
            </w:r>
          </w:p>
          <w:p w:rsidR="006D560A" w:rsidRDefault="00C834DB">
            <w:pPr>
              <w:pStyle w:val="a3"/>
              <w:spacing w:before="120"/>
              <w:jc w:val="center"/>
              <w:rPr>
                <w:sz w:val="24"/>
              </w:rPr>
            </w:pPr>
            <w:r>
              <w:rPr>
                <w:sz w:val="24"/>
              </w:rPr>
              <w:t>-102</w:t>
            </w:r>
          </w:p>
          <w:p w:rsidR="006D560A" w:rsidRDefault="00C834DB">
            <w:pPr>
              <w:pStyle w:val="a3"/>
              <w:spacing w:before="120"/>
              <w:jc w:val="center"/>
              <w:rPr>
                <w:sz w:val="24"/>
              </w:rPr>
            </w:pPr>
            <w:r>
              <w:rPr>
                <w:sz w:val="24"/>
              </w:rPr>
              <w:t>32</w:t>
            </w:r>
          </w:p>
          <w:p w:rsidR="006D560A" w:rsidRDefault="00C834DB">
            <w:pPr>
              <w:pStyle w:val="a3"/>
              <w:spacing w:before="120"/>
              <w:jc w:val="center"/>
              <w:rPr>
                <w:sz w:val="24"/>
              </w:rPr>
            </w:pPr>
            <w:r>
              <w:rPr>
                <w:sz w:val="24"/>
              </w:rPr>
              <w:t>-134</w:t>
            </w:r>
          </w:p>
          <w:p w:rsidR="006D560A" w:rsidRDefault="006D560A">
            <w:pPr>
              <w:pStyle w:val="a3"/>
              <w:spacing w:before="120"/>
              <w:jc w:val="center"/>
              <w:rPr>
                <w:sz w:val="24"/>
              </w:rPr>
            </w:pPr>
          </w:p>
          <w:p w:rsidR="006D560A" w:rsidRDefault="00C834DB">
            <w:pPr>
              <w:pStyle w:val="a3"/>
              <w:spacing w:before="120"/>
              <w:jc w:val="center"/>
              <w:rPr>
                <w:sz w:val="24"/>
              </w:rPr>
            </w:pPr>
            <w:r>
              <w:rPr>
                <w:sz w:val="24"/>
              </w:rPr>
              <w:t>-240</w:t>
            </w:r>
          </w:p>
          <w:p w:rsidR="006D560A" w:rsidRDefault="00C834DB">
            <w:pPr>
              <w:pStyle w:val="a3"/>
              <w:spacing w:before="120"/>
              <w:jc w:val="center"/>
              <w:rPr>
                <w:sz w:val="24"/>
              </w:rPr>
            </w:pPr>
            <w:r>
              <w:rPr>
                <w:sz w:val="24"/>
              </w:rPr>
              <w:t>-218</w:t>
            </w:r>
          </w:p>
          <w:p w:rsidR="006D560A" w:rsidRDefault="00C834DB">
            <w:pPr>
              <w:pStyle w:val="a3"/>
              <w:spacing w:before="120"/>
              <w:jc w:val="center"/>
              <w:rPr>
                <w:sz w:val="24"/>
              </w:rPr>
            </w:pPr>
            <w:r>
              <w:rPr>
                <w:sz w:val="24"/>
              </w:rPr>
              <w:t>-216</w:t>
            </w:r>
          </w:p>
        </w:tc>
      </w:tr>
      <w:tr w:rsidR="006D560A">
        <w:tc>
          <w:tcPr>
            <w:tcW w:w="7867" w:type="dxa"/>
          </w:tcPr>
          <w:p w:rsidR="006D560A" w:rsidRDefault="00C834DB">
            <w:pPr>
              <w:pStyle w:val="a3"/>
              <w:spacing w:before="120" w:line="360" w:lineRule="auto"/>
              <w:rPr>
                <w:sz w:val="24"/>
              </w:rPr>
            </w:pPr>
            <w:r>
              <w:rPr>
                <w:b/>
                <w:i/>
                <w:sz w:val="24"/>
              </w:rPr>
              <w:t>ЗАГАЛЬНІ ПОТРЕБИ У ЗОВНІШНЬОМУ ФІНАНСУВАННІ</w:t>
            </w:r>
          </w:p>
        </w:tc>
        <w:tc>
          <w:tcPr>
            <w:tcW w:w="2195" w:type="dxa"/>
          </w:tcPr>
          <w:p w:rsidR="006D560A" w:rsidRDefault="00C834DB">
            <w:pPr>
              <w:pStyle w:val="a3"/>
              <w:spacing w:before="120" w:line="360" w:lineRule="auto"/>
              <w:jc w:val="center"/>
              <w:rPr>
                <w:sz w:val="24"/>
              </w:rPr>
            </w:pPr>
            <w:r>
              <w:rPr>
                <w:b/>
                <w:sz w:val="24"/>
              </w:rPr>
              <w:t>-798</w:t>
            </w:r>
          </w:p>
        </w:tc>
      </w:tr>
      <w:tr w:rsidR="006D560A">
        <w:tc>
          <w:tcPr>
            <w:tcW w:w="7867" w:type="dxa"/>
          </w:tcPr>
          <w:p w:rsidR="006D560A" w:rsidRDefault="00C834DB">
            <w:pPr>
              <w:pStyle w:val="a3"/>
              <w:spacing w:line="360" w:lineRule="auto"/>
              <w:rPr>
                <w:sz w:val="24"/>
                <w:lang w:val="uk-UA"/>
              </w:rPr>
            </w:pPr>
            <w:r>
              <w:rPr>
                <w:sz w:val="24"/>
                <w:lang w:val="uk-UA"/>
              </w:rPr>
              <w:t>ТРАНСФЕРТИ (сальдо)</w:t>
            </w:r>
          </w:p>
          <w:p w:rsidR="006D560A" w:rsidRDefault="00C834DB">
            <w:pPr>
              <w:pStyle w:val="a3"/>
              <w:spacing w:line="360" w:lineRule="auto"/>
              <w:rPr>
                <w:sz w:val="24"/>
                <w:lang w:val="uk-UA"/>
              </w:rPr>
            </w:pPr>
            <w:r>
              <w:rPr>
                <w:sz w:val="24"/>
                <w:lang w:val="uk-UA"/>
              </w:rPr>
              <w:t>ПРЯМІ ІНВЕСТИЦІЇ</w:t>
            </w:r>
          </w:p>
          <w:p w:rsidR="006D560A" w:rsidRDefault="00C834DB">
            <w:pPr>
              <w:pStyle w:val="a3"/>
              <w:spacing w:line="360" w:lineRule="auto"/>
              <w:rPr>
                <w:sz w:val="24"/>
                <w:lang w:val="uk-UA"/>
              </w:rPr>
            </w:pPr>
            <w:r>
              <w:rPr>
                <w:sz w:val="24"/>
                <w:lang w:val="uk-UA"/>
              </w:rPr>
              <w:t>ПОРТФЕЛЬНІ ІНВЕСТИЦІЇ</w:t>
            </w:r>
          </w:p>
          <w:p w:rsidR="006D560A" w:rsidRDefault="00C834DB">
            <w:pPr>
              <w:pStyle w:val="a3"/>
              <w:spacing w:line="360" w:lineRule="auto"/>
              <w:rPr>
                <w:sz w:val="24"/>
                <w:lang w:val="uk-UA"/>
              </w:rPr>
            </w:pPr>
            <w:r>
              <w:rPr>
                <w:sz w:val="24"/>
                <w:lang w:val="uk-UA"/>
              </w:rPr>
              <w:t>СЕРЕДНЬОСТРОКОВІ ТА ДОВГОСТРОКОВІ КРЕДИТИ</w:t>
            </w:r>
          </w:p>
          <w:p w:rsidR="006D560A" w:rsidRDefault="00C834DB">
            <w:pPr>
              <w:pStyle w:val="a3"/>
              <w:spacing w:line="360" w:lineRule="auto"/>
              <w:rPr>
                <w:b/>
                <w:i/>
                <w:sz w:val="24"/>
              </w:rPr>
            </w:pPr>
            <w:r>
              <w:rPr>
                <w:sz w:val="24"/>
                <w:lang w:val="uk-UA"/>
              </w:rPr>
              <w:t>Помилки та упущення</w:t>
            </w:r>
          </w:p>
        </w:tc>
        <w:tc>
          <w:tcPr>
            <w:tcW w:w="2195" w:type="dxa"/>
          </w:tcPr>
          <w:p w:rsidR="006D560A" w:rsidRDefault="00C834DB">
            <w:pPr>
              <w:pStyle w:val="a3"/>
              <w:spacing w:line="360" w:lineRule="auto"/>
              <w:jc w:val="center"/>
              <w:rPr>
                <w:sz w:val="24"/>
              </w:rPr>
            </w:pPr>
            <w:r>
              <w:rPr>
                <w:sz w:val="24"/>
              </w:rPr>
              <w:t>142</w:t>
            </w:r>
          </w:p>
          <w:p w:rsidR="006D560A" w:rsidRDefault="00C834DB">
            <w:pPr>
              <w:pStyle w:val="a3"/>
              <w:spacing w:line="360" w:lineRule="auto"/>
              <w:jc w:val="center"/>
              <w:rPr>
                <w:sz w:val="24"/>
              </w:rPr>
            </w:pPr>
            <w:r>
              <w:rPr>
                <w:sz w:val="24"/>
              </w:rPr>
              <w:t>80</w:t>
            </w:r>
          </w:p>
          <w:p w:rsidR="006D560A" w:rsidRDefault="00C834DB">
            <w:pPr>
              <w:pStyle w:val="a3"/>
              <w:spacing w:line="360" w:lineRule="auto"/>
              <w:jc w:val="center"/>
              <w:rPr>
                <w:sz w:val="24"/>
              </w:rPr>
            </w:pPr>
            <w:r>
              <w:rPr>
                <w:sz w:val="24"/>
              </w:rPr>
              <w:t>11</w:t>
            </w:r>
          </w:p>
          <w:p w:rsidR="006D560A" w:rsidRDefault="00C834DB">
            <w:pPr>
              <w:pStyle w:val="a3"/>
              <w:spacing w:line="360" w:lineRule="auto"/>
              <w:jc w:val="center"/>
              <w:rPr>
                <w:sz w:val="24"/>
              </w:rPr>
            </w:pPr>
            <w:r>
              <w:rPr>
                <w:sz w:val="24"/>
              </w:rPr>
              <w:t>161</w:t>
            </w:r>
          </w:p>
          <w:p w:rsidR="006D560A" w:rsidRDefault="00C834DB">
            <w:pPr>
              <w:pStyle w:val="a3"/>
              <w:spacing w:line="360" w:lineRule="auto"/>
              <w:jc w:val="center"/>
              <w:rPr>
                <w:sz w:val="24"/>
              </w:rPr>
            </w:pPr>
            <w:r>
              <w:rPr>
                <w:sz w:val="24"/>
              </w:rPr>
              <w:t>113</w:t>
            </w:r>
          </w:p>
        </w:tc>
      </w:tr>
      <w:tr w:rsidR="006D560A">
        <w:tc>
          <w:tcPr>
            <w:tcW w:w="7867" w:type="dxa"/>
          </w:tcPr>
          <w:p w:rsidR="006D560A" w:rsidRDefault="00C834DB">
            <w:pPr>
              <w:pStyle w:val="a3"/>
              <w:spacing w:before="120" w:after="120"/>
              <w:jc w:val="both"/>
              <w:rPr>
                <w:sz w:val="24"/>
              </w:rPr>
            </w:pPr>
            <w:r>
              <w:rPr>
                <w:b/>
                <w:i/>
                <w:sz w:val="24"/>
              </w:rPr>
              <w:t>ДЕФІЦИТ ФНАНСУВАННЯ</w:t>
            </w:r>
          </w:p>
        </w:tc>
        <w:tc>
          <w:tcPr>
            <w:tcW w:w="2195" w:type="dxa"/>
          </w:tcPr>
          <w:p w:rsidR="006D560A" w:rsidRDefault="00C834DB">
            <w:pPr>
              <w:pStyle w:val="a3"/>
              <w:spacing w:before="120" w:after="120"/>
              <w:jc w:val="center"/>
              <w:rPr>
                <w:sz w:val="24"/>
              </w:rPr>
            </w:pPr>
            <w:r>
              <w:rPr>
                <w:b/>
                <w:sz w:val="24"/>
              </w:rPr>
              <w:t>-291</w:t>
            </w:r>
          </w:p>
        </w:tc>
      </w:tr>
      <w:tr w:rsidR="006D560A">
        <w:tc>
          <w:tcPr>
            <w:tcW w:w="7867" w:type="dxa"/>
          </w:tcPr>
          <w:p w:rsidR="006D560A" w:rsidRDefault="00C834DB">
            <w:pPr>
              <w:pStyle w:val="a3"/>
              <w:spacing w:before="120"/>
              <w:jc w:val="both"/>
              <w:rPr>
                <w:b/>
                <w:i/>
                <w:sz w:val="24"/>
              </w:rPr>
            </w:pPr>
            <w:r>
              <w:rPr>
                <w:b/>
                <w:i/>
                <w:sz w:val="24"/>
              </w:rPr>
              <w:t>ФІНАНСУВАННЯ</w:t>
            </w:r>
          </w:p>
          <w:p w:rsidR="006D560A" w:rsidRDefault="00C834DB">
            <w:pPr>
              <w:pStyle w:val="a3"/>
              <w:spacing w:before="120"/>
              <w:jc w:val="both"/>
              <w:rPr>
                <w:sz w:val="24"/>
              </w:rPr>
            </w:pPr>
            <w:r>
              <w:rPr>
                <w:sz w:val="24"/>
              </w:rPr>
              <w:t xml:space="preserve">           ВИКОРИСТАННЯ КРЕДИТІВ МВФ</w:t>
            </w:r>
          </w:p>
        </w:tc>
        <w:tc>
          <w:tcPr>
            <w:tcW w:w="2195" w:type="dxa"/>
          </w:tcPr>
          <w:p w:rsidR="006D560A" w:rsidRDefault="00C834DB">
            <w:pPr>
              <w:pStyle w:val="a3"/>
              <w:spacing w:before="120"/>
              <w:jc w:val="center"/>
              <w:rPr>
                <w:sz w:val="24"/>
              </w:rPr>
            </w:pPr>
            <w:r>
              <w:rPr>
                <w:b/>
                <w:sz w:val="24"/>
              </w:rPr>
              <w:t>291</w:t>
            </w:r>
          </w:p>
          <w:p w:rsidR="006D560A" w:rsidRDefault="00C834DB">
            <w:pPr>
              <w:pStyle w:val="a3"/>
              <w:spacing w:before="120"/>
              <w:jc w:val="center"/>
              <w:rPr>
                <w:sz w:val="24"/>
              </w:rPr>
            </w:pPr>
            <w:r>
              <w:rPr>
                <w:sz w:val="24"/>
              </w:rPr>
              <w:t>291</w:t>
            </w:r>
          </w:p>
        </w:tc>
      </w:tr>
    </w:tbl>
    <w:p w:rsidR="006D560A" w:rsidRDefault="006D560A">
      <w:pPr>
        <w:pStyle w:val="a3"/>
        <w:ind w:firstLine="567"/>
        <w:jc w:val="both"/>
        <w:rPr>
          <w:sz w:val="24"/>
        </w:rPr>
      </w:pPr>
    </w:p>
    <w:p w:rsidR="006D560A" w:rsidRDefault="00C834DB">
      <w:pPr>
        <w:pStyle w:val="a3"/>
        <w:ind w:firstLine="567"/>
        <w:jc w:val="both"/>
        <w:rPr>
          <w:sz w:val="24"/>
        </w:rPr>
      </w:pPr>
      <w:r>
        <w:rPr>
          <w:sz w:val="24"/>
        </w:rPr>
        <w:t>Дефіцит платіжного балансу свідчить про неконкурентноздатність вітчизняних товарів та послуг на світовому ринку і активне втручання імпортної продукції, про недосконалість та низьку привабливість неризидентів до внутрішнього ринку капіталів. Існують, звичайно, і зовнішні причини незбалансованості: зростання світових цін на енергоносії, погіршення загальної економічної кон</w:t>
      </w:r>
      <w:r>
        <w:rPr>
          <w:sz w:val="24"/>
        </w:rPr>
        <w:sym w:font="Symbol" w:char="F0A2"/>
      </w:r>
      <w:r>
        <w:rPr>
          <w:sz w:val="24"/>
        </w:rPr>
        <w:t>юктури тощо.</w:t>
      </w:r>
    </w:p>
    <w:p w:rsidR="006D560A" w:rsidRDefault="00C834DB">
      <w:pPr>
        <w:pStyle w:val="a3"/>
        <w:ind w:firstLine="567"/>
        <w:jc w:val="both"/>
        <w:rPr>
          <w:sz w:val="24"/>
        </w:rPr>
      </w:pPr>
      <w:r>
        <w:rPr>
          <w:sz w:val="24"/>
        </w:rPr>
        <w:t>Для забезпечення поточного фінансування економіки у другому кварталі 1996 року продовжували використовуватись зовнішні джерела фінансування, загальні потреби якого становили 798 млн. дол. США. Імпорт реальних економічних цінностей на територію України перевищував їх експорт на 124 млн. дол. США. В цілому коефіцієнт покриття імпорту експортом за звітний період складав 82,2% проти 84,5% за відповідний період минулого року.</w:t>
      </w:r>
    </w:p>
    <w:p w:rsidR="006D560A" w:rsidRDefault="00C834DB">
      <w:pPr>
        <w:pStyle w:val="a3"/>
        <w:ind w:firstLine="567"/>
        <w:jc w:val="both"/>
        <w:rPr>
          <w:sz w:val="24"/>
        </w:rPr>
      </w:pPr>
      <w:r>
        <w:rPr>
          <w:sz w:val="24"/>
        </w:rPr>
        <w:t xml:space="preserve">Обтяжливими для платіжного балансу в другому кварталі 1996 року були розрахунки за обслуговуванням зовнішнього державного боргу 240 млн. дол. США та відтік короткострокового капіталу 218 млн. дол. Валютні резервні активи країни збільшились на 216 млн. дол. Споживання іноземного капіталу відбувалось у формі прямих та портфельних інвестицій </w:t>
      </w:r>
      <w:r>
        <w:rPr>
          <w:sz w:val="24"/>
        </w:rPr>
        <w:sym w:font="Symbol" w:char="F0BE"/>
      </w:r>
      <w:r>
        <w:rPr>
          <w:sz w:val="24"/>
        </w:rPr>
        <w:t xml:space="preserve"> 91 млн. дол., безвідплатних операцій (трансферти) </w:t>
      </w:r>
      <w:r>
        <w:rPr>
          <w:sz w:val="24"/>
        </w:rPr>
        <w:sym w:font="Symbol" w:char="F0BE"/>
      </w:r>
      <w:r>
        <w:rPr>
          <w:sz w:val="24"/>
        </w:rPr>
        <w:t xml:space="preserve"> 142 млн. дол., довгострокових кредитів </w:t>
      </w:r>
      <w:r>
        <w:rPr>
          <w:sz w:val="24"/>
        </w:rPr>
        <w:sym w:font="Symbol" w:char="F0BE"/>
      </w:r>
      <w:r>
        <w:rPr>
          <w:sz w:val="24"/>
        </w:rPr>
        <w:t xml:space="preserve"> 452 млн. дол.</w:t>
      </w:r>
    </w:p>
    <w:p w:rsidR="006D560A" w:rsidRDefault="00C834DB">
      <w:pPr>
        <w:pStyle w:val="a3"/>
        <w:ind w:firstLine="567"/>
        <w:jc w:val="both"/>
        <w:rPr>
          <w:sz w:val="24"/>
        </w:rPr>
      </w:pPr>
      <w:r>
        <w:rPr>
          <w:sz w:val="24"/>
        </w:rPr>
        <w:t>У другому кварталі відзначалось подальше нарощування зовнішнього державного боргу України.Рада директорів МВФ (10.05.1996р.) проголосувала за надання Україні кредиту “Stand-by”, який буде складатись з 9 траншів на загальну суму 867 млн. дол. США. Надання кредиту за траншами залежатиме від ступеня дотримання Україною макроекономічних показників, запропонованих МВФ. Перші три транші у розмірі 291 млн. дол. уже отримані. На кінець першого півріччя 1996 року загальний несплачений борг України досягнув 8 млрд. дол. США.</w:t>
      </w:r>
    </w:p>
    <w:p w:rsidR="006D560A" w:rsidRDefault="006D560A">
      <w:pPr>
        <w:pStyle w:val="a3"/>
        <w:ind w:firstLine="567"/>
        <w:jc w:val="both"/>
        <w:rPr>
          <w:sz w:val="24"/>
        </w:rPr>
      </w:pPr>
    </w:p>
    <w:p w:rsidR="006D560A" w:rsidRDefault="006D560A">
      <w:pPr>
        <w:pStyle w:val="a3"/>
        <w:ind w:firstLine="567"/>
        <w:jc w:val="both"/>
        <w:rPr>
          <w:sz w:val="24"/>
        </w:rPr>
      </w:pPr>
    </w:p>
    <w:p w:rsidR="006D560A" w:rsidRDefault="006D560A">
      <w:pPr>
        <w:pStyle w:val="a3"/>
        <w:ind w:firstLine="567"/>
        <w:jc w:val="both"/>
        <w:rPr>
          <w:sz w:val="24"/>
        </w:rPr>
      </w:pPr>
    </w:p>
    <w:p w:rsidR="006D560A" w:rsidRDefault="00C834DB">
      <w:pPr>
        <w:pStyle w:val="a3"/>
        <w:ind w:left="567"/>
        <w:jc w:val="center"/>
        <w:rPr>
          <w:b/>
          <w:sz w:val="28"/>
        </w:rPr>
      </w:pPr>
      <w:r>
        <w:rPr>
          <w:b/>
          <w:sz w:val="28"/>
        </w:rPr>
        <w:t>Методи балансування та регулювання платіжного баланса.</w:t>
      </w:r>
    </w:p>
    <w:p w:rsidR="006D560A" w:rsidRDefault="006D560A">
      <w:pPr>
        <w:pStyle w:val="a3"/>
        <w:jc w:val="center"/>
        <w:rPr>
          <w:b/>
          <w:sz w:val="28"/>
        </w:rPr>
      </w:pPr>
    </w:p>
    <w:p w:rsidR="006D560A" w:rsidRDefault="00C834DB">
      <w:pPr>
        <w:pStyle w:val="a3"/>
        <w:ind w:firstLine="567"/>
        <w:jc w:val="both"/>
        <w:rPr>
          <w:sz w:val="24"/>
        </w:rPr>
      </w:pPr>
      <w:r>
        <w:rPr>
          <w:sz w:val="24"/>
        </w:rPr>
        <w:t>При визначенні сальдо платіжного балансу його статті можна поділити на основні і балансуючі. До основних статтей відносяться операції, що впливають на сальдо баланса і володіють відносною самостійністю: поточні операції і рух довгострокових капіталів. До балансуючих статей відносяться операції, кі не є самостійними або мають обмежену самостійність. Ці статті характеризують методи і джерела погашеня сальдо платіжного балансу і включають рух валютних резервів; зміни короткострокових актитвів, окремі види іноземної допомоги, кредити міжнародних валютно-кредитних операцій тощо.</w:t>
      </w:r>
    </w:p>
    <w:p w:rsidR="006D560A" w:rsidRDefault="00C834DB">
      <w:pPr>
        <w:pStyle w:val="a3"/>
        <w:ind w:firstLine="567"/>
        <w:jc w:val="both"/>
        <w:rPr>
          <w:sz w:val="24"/>
        </w:rPr>
      </w:pPr>
      <w:r>
        <w:rPr>
          <w:sz w:val="24"/>
        </w:rPr>
        <w:t>Якщо за основними статтями балансу платежі перевищують поступлення, то виникає проблема погашення дефіциту за рахунок балансуючих статей, які характеризують джерела і методи врегулювання платіжного балансу.</w:t>
      </w:r>
    </w:p>
    <w:p w:rsidR="006D560A" w:rsidRDefault="00C834DB">
      <w:pPr>
        <w:pStyle w:val="a3"/>
        <w:ind w:firstLine="567"/>
        <w:jc w:val="both"/>
        <w:rPr>
          <w:sz w:val="24"/>
        </w:rPr>
      </w:pPr>
      <w:r>
        <w:rPr>
          <w:sz w:val="24"/>
        </w:rPr>
        <w:t xml:space="preserve">До традиційних методів балансування можна віднести: міжнародні кредити, імпорт іноземних капіталів, міждержавні позички. До нових методів покриття дефіциту платіжного балансу можна віднести взаємне короткострокове кредитування в національній валюті центральними банками згідно угоди “своп”. Це тимчасові методи балансування, оскільки країни </w:t>
      </w:r>
      <w:r>
        <w:rPr>
          <w:sz w:val="24"/>
        </w:rPr>
        <w:sym w:font="Symbol" w:char="F0BE"/>
      </w:r>
      <w:r>
        <w:rPr>
          <w:sz w:val="24"/>
        </w:rPr>
        <w:t xml:space="preserve"> боржники зобов</w:t>
      </w:r>
      <w:r>
        <w:rPr>
          <w:sz w:val="24"/>
        </w:rPr>
        <w:sym w:font="Symbol" w:char="F0A2"/>
      </w:r>
      <w:r>
        <w:rPr>
          <w:sz w:val="24"/>
        </w:rPr>
        <w:t>язані виплачувати відсотки і дивіденди, а також суму основного боргу.</w:t>
      </w:r>
    </w:p>
    <w:p w:rsidR="006D560A" w:rsidRDefault="00C834DB">
      <w:pPr>
        <w:pStyle w:val="a3"/>
        <w:ind w:firstLine="567"/>
        <w:jc w:val="both"/>
        <w:rPr>
          <w:sz w:val="24"/>
        </w:rPr>
      </w:pPr>
      <w:r>
        <w:rPr>
          <w:sz w:val="24"/>
        </w:rPr>
        <w:t>Допоміжним засобом балансування може бути реалізація іноземних та національних цінних паперів на іноземну валюту. Наприклад, США частково погашає дефіцит платіжного балансу шляхом розміщення скарбницьких облігацій в центральних банках інших країн.</w:t>
      </w:r>
    </w:p>
    <w:p w:rsidR="006D560A" w:rsidRDefault="00C834DB">
      <w:pPr>
        <w:pStyle w:val="a3"/>
        <w:ind w:firstLine="567"/>
        <w:jc w:val="both"/>
        <w:rPr>
          <w:sz w:val="24"/>
        </w:rPr>
      </w:pPr>
      <w:r>
        <w:rPr>
          <w:sz w:val="24"/>
        </w:rPr>
        <w:t>Основним завершальним методом балансування платіжного балансу є резервні активи країни.</w:t>
      </w:r>
    </w:p>
    <w:p w:rsidR="006D560A" w:rsidRDefault="00C834DB">
      <w:pPr>
        <w:pStyle w:val="a3"/>
        <w:ind w:firstLine="567"/>
        <w:jc w:val="both"/>
        <w:rPr>
          <w:sz w:val="24"/>
        </w:rPr>
      </w:pPr>
      <w:r>
        <w:rPr>
          <w:b/>
          <w:sz w:val="24"/>
        </w:rPr>
        <w:t xml:space="preserve">Міжнародна валютна ліквідність. </w:t>
      </w:r>
      <w:r>
        <w:rPr>
          <w:sz w:val="24"/>
        </w:rPr>
        <w:t>Валютне забезпечення платіжного балансу виражає зміст валютної ліквідності. Це поняття характеризує можливість тієї чи іншої країни неперервно оплачувати свої зовнішні зобов</w:t>
      </w:r>
      <w:r>
        <w:rPr>
          <w:sz w:val="24"/>
        </w:rPr>
        <w:sym w:font="Symbol" w:char="F0A2"/>
      </w:r>
      <w:r>
        <w:rPr>
          <w:sz w:val="24"/>
        </w:rPr>
        <w:t>язання відповідними платіжними засобами. Стан міжнародної ліквідності України показано у табл.(   ).</w:t>
      </w:r>
    </w:p>
    <w:p w:rsidR="006D560A" w:rsidRDefault="006D560A">
      <w:pPr>
        <w:pStyle w:val="a3"/>
        <w:ind w:firstLine="567"/>
        <w:jc w:val="both"/>
        <w:rPr>
          <w:sz w:val="24"/>
        </w:rPr>
      </w:pPr>
    </w:p>
    <w:p w:rsidR="006D560A" w:rsidRDefault="006D560A">
      <w:pPr>
        <w:pStyle w:val="a3"/>
        <w:ind w:firstLine="567"/>
        <w:jc w:val="both"/>
        <w:rPr>
          <w:sz w:val="24"/>
        </w:rPr>
      </w:pPr>
    </w:p>
    <w:p w:rsidR="006D560A" w:rsidRDefault="006D560A">
      <w:pPr>
        <w:pStyle w:val="a3"/>
        <w:ind w:firstLine="567"/>
        <w:jc w:val="both"/>
        <w:rPr>
          <w:sz w:val="24"/>
        </w:rPr>
      </w:pPr>
    </w:p>
    <w:p w:rsidR="006D560A" w:rsidRDefault="006D560A">
      <w:pPr>
        <w:pStyle w:val="a3"/>
        <w:ind w:firstLine="567"/>
        <w:jc w:val="both"/>
        <w:rPr>
          <w:sz w:val="24"/>
        </w:rPr>
      </w:pPr>
    </w:p>
    <w:p w:rsidR="006D560A" w:rsidRDefault="00C834DB">
      <w:pPr>
        <w:pStyle w:val="a3"/>
        <w:ind w:firstLine="567"/>
        <w:jc w:val="both"/>
        <w:rPr>
          <w:sz w:val="24"/>
        </w:rPr>
      </w:pPr>
      <w:r>
        <w:rPr>
          <w:b/>
          <w:sz w:val="28"/>
        </w:rPr>
        <w:t>Таблиця 1. Міжнародна ліквідність України</w:t>
      </w:r>
      <w:r>
        <w:rPr>
          <w:b/>
          <w:sz w:val="28"/>
          <w:vertAlign w:val="superscript"/>
        </w:rPr>
        <w:t xml:space="preserve">1 </w:t>
      </w:r>
      <w:r>
        <w:rPr>
          <w:b/>
          <w:sz w:val="28"/>
        </w:rPr>
        <w:t>(</w:t>
      </w:r>
      <w:r>
        <w:rPr>
          <w:sz w:val="24"/>
        </w:rPr>
        <w:t>млн.дол. США, на кінець періоду)</w:t>
      </w:r>
    </w:p>
    <w:p w:rsidR="006D560A" w:rsidRDefault="006D560A">
      <w:pPr>
        <w:pStyle w:val="a3"/>
        <w:ind w:firstLine="567"/>
        <w:jc w:val="both"/>
        <w:rPr>
          <w:b/>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36"/>
        <w:gridCol w:w="939"/>
        <w:gridCol w:w="939"/>
        <w:gridCol w:w="939"/>
        <w:gridCol w:w="939"/>
        <w:gridCol w:w="930"/>
        <w:gridCol w:w="870"/>
        <w:gridCol w:w="822"/>
        <w:gridCol w:w="1124"/>
      </w:tblGrid>
      <w:tr w:rsidR="006D560A">
        <w:tc>
          <w:tcPr>
            <w:tcW w:w="2660" w:type="dxa"/>
            <w:tcBorders>
              <w:bottom w:val="nil"/>
            </w:tcBorders>
          </w:tcPr>
          <w:p w:rsidR="006D560A" w:rsidRDefault="006D560A">
            <w:pPr>
              <w:pStyle w:val="a3"/>
              <w:jc w:val="center"/>
              <w:rPr>
                <w:sz w:val="22"/>
              </w:rPr>
            </w:pPr>
          </w:p>
        </w:tc>
        <w:tc>
          <w:tcPr>
            <w:tcW w:w="940" w:type="dxa"/>
            <w:tcBorders>
              <w:bottom w:val="nil"/>
            </w:tcBorders>
          </w:tcPr>
          <w:p w:rsidR="006D560A" w:rsidRDefault="00C834DB">
            <w:pPr>
              <w:pStyle w:val="a3"/>
              <w:jc w:val="center"/>
              <w:rPr>
                <w:sz w:val="22"/>
              </w:rPr>
            </w:pPr>
            <w:r>
              <w:rPr>
                <w:sz w:val="22"/>
              </w:rPr>
              <w:t>1992 р.</w:t>
            </w:r>
          </w:p>
        </w:tc>
        <w:tc>
          <w:tcPr>
            <w:tcW w:w="940" w:type="dxa"/>
            <w:tcBorders>
              <w:bottom w:val="nil"/>
            </w:tcBorders>
          </w:tcPr>
          <w:p w:rsidR="006D560A" w:rsidRDefault="00C834DB">
            <w:pPr>
              <w:pStyle w:val="a3"/>
              <w:jc w:val="center"/>
              <w:rPr>
                <w:sz w:val="22"/>
              </w:rPr>
            </w:pPr>
            <w:r>
              <w:rPr>
                <w:sz w:val="22"/>
              </w:rPr>
              <w:t>1993 р.</w:t>
            </w:r>
          </w:p>
        </w:tc>
        <w:tc>
          <w:tcPr>
            <w:tcW w:w="940" w:type="dxa"/>
            <w:tcBorders>
              <w:bottom w:val="nil"/>
            </w:tcBorders>
          </w:tcPr>
          <w:p w:rsidR="006D560A" w:rsidRDefault="00C834DB">
            <w:pPr>
              <w:pStyle w:val="a3"/>
              <w:jc w:val="center"/>
              <w:rPr>
                <w:sz w:val="22"/>
              </w:rPr>
            </w:pPr>
            <w:r>
              <w:rPr>
                <w:sz w:val="22"/>
              </w:rPr>
              <w:t>1994 р.</w:t>
            </w:r>
          </w:p>
        </w:tc>
        <w:tc>
          <w:tcPr>
            <w:tcW w:w="940" w:type="dxa"/>
            <w:tcBorders>
              <w:bottom w:val="nil"/>
            </w:tcBorders>
          </w:tcPr>
          <w:p w:rsidR="006D560A" w:rsidRDefault="00C834DB">
            <w:pPr>
              <w:pStyle w:val="a3"/>
              <w:jc w:val="center"/>
              <w:rPr>
                <w:sz w:val="22"/>
              </w:rPr>
            </w:pPr>
            <w:r>
              <w:rPr>
                <w:sz w:val="22"/>
              </w:rPr>
              <w:t>1995 р.</w:t>
            </w:r>
          </w:p>
        </w:tc>
        <w:tc>
          <w:tcPr>
            <w:tcW w:w="932" w:type="dxa"/>
            <w:tcBorders>
              <w:bottom w:val="nil"/>
            </w:tcBorders>
          </w:tcPr>
          <w:p w:rsidR="006D560A" w:rsidRDefault="00C834DB">
            <w:pPr>
              <w:pStyle w:val="a3"/>
              <w:jc w:val="center"/>
              <w:rPr>
                <w:sz w:val="22"/>
              </w:rPr>
            </w:pPr>
            <w:r>
              <w:rPr>
                <w:sz w:val="22"/>
              </w:rPr>
              <w:t>1996 р.</w:t>
            </w:r>
          </w:p>
        </w:tc>
        <w:tc>
          <w:tcPr>
            <w:tcW w:w="2818" w:type="dxa"/>
            <w:gridSpan w:val="3"/>
          </w:tcPr>
          <w:p w:rsidR="006D560A" w:rsidRDefault="00C834DB">
            <w:pPr>
              <w:pStyle w:val="a3"/>
              <w:jc w:val="center"/>
              <w:rPr>
                <w:sz w:val="22"/>
              </w:rPr>
            </w:pPr>
            <w:r>
              <w:rPr>
                <w:sz w:val="22"/>
              </w:rPr>
              <w:t>1997 р.</w:t>
            </w:r>
          </w:p>
        </w:tc>
      </w:tr>
      <w:tr w:rsidR="006D560A">
        <w:tc>
          <w:tcPr>
            <w:tcW w:w="2660" w:type="dxa"/>
            <w:tcBorders>
              <w:top w:val="nil"/>
            </w:tcBorders>
          </w:tcPr>
          <w:p w:rsidR="006D560A" w:rsidRDefault="006D560A">
            <w:pPr>
              <w:pStyle w:val="a3"/>
              <w:jc w:val="center"/>
              <w:rPr>
                <w:sz w:val="22"/>
              </w:rPr>
            </w:pPr>
          </w:p>
        </w:tc>
        <w:tc>
          <w:tcPr>
            <w:tcW w:w="942" w:type="dxa"/>
            <w:tcBorders>
              <w:top w:val="nil"/>
              <w:left w:val="nil"/>
            </w:tcBorders>
          </w:tcPr>
          <w:p w:rsidR="006D560A" w:rsidRDefault="006D560A">
            <w:pPr>
              <w:pStyle w:val="a3"/>
              <w:jc w:val="center"/>
              <w:rPr>
                <w:sz w:val="22"/>
              </w:rPr>
            </w:pPr>
          </w:p>
        </w:tc>
        <w:tc>
          <w:tcPr>
            <w:tcW w:w="942" w:type="dxa"/>
            <w:tcBorders>
              <w:top w:val="nil"/>
            </w:tcBorders>
          </w:tcPr>
          <w:p w:rsidR="006D560A" w:rsidRDefault="006D560A">
            <w:pPr>
              <w:pStyle w:val="a3"/>
              <w:jc w:val="center"/>
              <w:rPr>
                <w:sz w:val="22"/>
              </w:rPr>
            </w:pPr>
          </w:p>
        </w:tc>
        <w:tc>
          <w:tcPr>
            <w:tcW w:w="942" w:type="dxa"/>
            <w:tcBorders>
              <w:top w:val="nil"/>
            </w:tcBorders>
          </w:tcPr>
          <w:p w:rsidR="006D560A" w:rsidRDefault="006D560A">
            <w:pPr>
              <w:pStyle w:val="a3"/>
              <w:jc w:val="center"/>
              <w:rPr>
                <w:sz w:val="22"/>
              </w:rPr>
            </w:pPr>
          </w:p>
        </w:tc>
        <w:tc>
          <w:tcPr>
            <w:tcW w:w="942" w:type="dxa"/>
            <w:tcBorders>
              <w:top w:val="nil"/>
            </w:tcBorders>
          </w:tcPr>
          <w:p w:rsidR="006D560A" w:rsidRDefault="006D560A">
            <w:pPr>
              <w:pStyle w:val="a3"/>
              <w:jc w:val="center"/>
              <w:rPr>
                <w:sz w:val="22"/>
              </w:rPr>
            </w:pPr>
          </w:p>
        </w:tc>
        <w:tc>
          <w:tcPr>
            <w:tcW w:w="925" w:type="dxa"/>
            <w:tcBorders>
              <w:top w:val="nil"/>
            </w:tcBorders>
          </w:tcPr>
          <w:p w:rsidR="006D560A" w:rsidRDefault="006D560A">
            <w:pPr>
              <w:pStyle w:val="a3"/>
              <w:jc w:val="center"/>
              <w:rPr>
                <w:sz w:val="22"/>
              </w:rPr>
            </w:pPr>
          </w:p>
        </w:tc>
        <w:tc>
          <w:tcPr>
            <w:tcW w:w="871" w:type="dxa"/>
          </w:tcPr>
          <w:p w:rsidR="006D560A" w:rsidRDefault="00C834DB">
            <w:pPr>
              <w:pStyle w:val="a3"/>
              <w:jc w:val="center"/>
              <w:rPr>
                <w:sz w:val="22"/>
              </w:rPr>
            </w:pPr>
            <w:r>
              <w:rPr>
                <w:sz w:val="22"/>
              </w:rPr>
              <w:t>січень</w:t>
            </w:r>
          </w:p>
        </w:tc>
        <w:tc>
          <w:tcPr>
            <w:tcW w:w="822" w:type="dxa"/>
          </w:tcPr>
          <w:p w:rsidR="006D560A" w:rsidRDefault="00C834DB">
            <w:pPr>
              <w:pStyle w:val="a3"/>
              <w:jc w:val="center"/>
              <w:rPr>
                <w:sz w:val="22"/>
              </w:rPr>
            </w:pPr>
            <w:r>
              <w:rPr>
                <w:sz w:val="22"/>
              </w:rPr>
              <w:t>лютий</w:t>
            </w:r>
          </w:p>
        </w:tc>
        <w:tc>
          <w:tcPr>
            <w:tcW w:w="1126" w:type="dxa"/>
          </w:tcPr>
          <w:p w:rsidR="006D560A" w:rsidRDefault="00C834DB">
            <w:pPr>
              <w:pStyle w:val="a3"/>
              <w:jc w:val="center"/>
              <w:rPr>
                <w:sz w:val="22"/>
              </w:rPr>
            </w:pPr>
            <w:r>
              <w:rPr>
                <w:sz w:val="22"/>
              </w:rPr>
              <w:t>березень</w:t>
            </w:r>
          </w:p>
        </w:tc>
      </w:tr>
      <w:tr w:rsidR="006D560A">
        <w:tc>
          <w:tcPr>
            <w:tcW w:w="2660" w:type="dxa"/>
          </w:tcPr>
          <w:p w:rsidR="006D560A" w:rsidRDefault="00C834DB">
            <w:pPr>
              <w:pStyle w:val="a3"/>
              <w:rPr>
                <w:sz w:val="22"/>
              </w:rPr>
            </w:pPr>
            <w:r>
              <w:rPr>
                <w:sz w:val="22"/>
              </w:rPr>
              <w:t>Загальна сума резервів, не враховуючи золота</w:t>
            </w:r>
          </w:p>
        </w:tc>
        <w:tc>
          <w:tcPr>
            <w:tcW w:w="942" w:type="dxa"/>
          </w:tcPr>
          <w:p w:rsidR="006D560A" w:rsidRDefault="00C834DB">
            <w:pPr>
              <w:pStyle w:val="a3"/>
              <w:jc w:val="center"/>
              <w:rPr>
                <w:sz w:val="22"/>
              </w:rPr>
            </w:pPr>
            <w:r>
              <w:rPr>
                <w:sz w:val="22"/>
              </w:rPr>
              <w:t>468.8</w:t>
            </w:r>
          </w:p>
        </w:tc>
        <w:tc>
          <w:tcPr>
            <w:tcW w:w="942" w:type="dxa"/>
          </w:tcPr>
          <w:p w:rsidR="006D560A" w:rsidRDefault="00C834DB">
            <w:pPr>
              <w:pStyle w:val="a3"/>
              <w:jc w:val="center"/>
              <w:rPr>
                <w:sz w:val="22"/>
              </w:rPr>
            </w:pPr>
            <w:r>
              <w:rPr>
                <w:sz w:val="22"/>
              </w:rPr>
              <w:t>161.6</w:t>
            </w:r>
          </w:p>
        </w:tc>
        <w:tc>
          <w:tcPr>
            <w:tcW w:w="942" w:type="dxa"/>
          </w:tcPr>
          <w:p w:rsidR="006D560A" w:rsidRDefault="00C834DB">
            <w:pPr>
              <w:pStyle w:val="a3"/>
              <w:jc w:val="center"/>
              <w:rPr>
                <w:sz w:val="22"/>
              </w:rPr>
            </w:pPr>
            <w:r>
              <w:rPr>
                <w:sz w:val="22"/>
              </w:rPr>
              <w:t>650.7</w:t>
            </w:r>
          </w:p>
        </w:tc>
        <w:tc>
          <w:tcPr>
            <w:tcW w:w="942" w:type="dxa"/>
          </w:tcPr>
          <w:p w:rsidR="006D560A" w:rsidRDefault="00C834DB">
            <w:pPr>
              <w:pStyle w:val="a3"/>
              <w:jc w:val="center"/>
              <w:rPr>
                <w:sz w:val="22"/>
              </w:rPr>
            </w:pPr>
            <w:r>
              <w:rPr>
                <w:sz w:val="22"/>
              </w:rPr>
              <w:t>1050.6</w:t>
            </w:r>
          </w:p>
        </w:tc>
        <w:tc>
          <w:tcPr>
            <w:tcW w:w="925" w:type="dxa"/>
          </w:tcPr>
          <w:p w:rsidR="006D560A" w:rsidRDefault="00C834DB">
            <w:pPr>
              <w:pStyle w:val="a3"/>
              <w:jc w:val="center"/>
              <w:rPr>
                <w:sz w:val="22"/>
              </w:rPr>
            </w:pPr>
            <w:r>
              <w:rPr>
                <w:b/>
                <w:sz w:val="22"/>
              </w:rPr>
              <w:t>1831.0</w:t>
            </w:r>
          </w:p>
        </w:tc>
        <w:tc>
          <w:tcPr>
            <w:tcW w:w="871" w:type="dxa"/>
          </w:tcPr>
          <w:p w:rsidR="006D560A" w:rsidRDefault="00C834DB">
            <w:pPr>
              <w:pStyle w:val="a3"/>
              <w:jc w:val="center"/>
              <w:rPr>
                <w:sz w:val="22"/>
              </w:rPr>
            </w:pPr>
            <w:r>
              <w:rPr>
                <w:sz w:val="22"/>
              </w:rPr>
              <w:t>...</w:t>
            </w:r>
          </w:p>
        </w:tc>
        <w:tc>
          <w:tcPr>
            <w:tcW w:w="822" w:type="dxa"/>
          </w:tcPr>
          <w:p w:rsidR="006D560A" w:rsidRDefault="00C834DB">
            <w:pPr>
              <w:pStyle w:val="a3"/>
              <w:jc w:val="center"/>
              <w:rPr>
                <w:sz w:val="22"/>
              </w:rPr>
            </w:pPr>
            <w:r>
              <w:rPr>
                <w:sz w:val="22"/>
              </w:rPr>
              <w:t>...</w:t>
            </w:r>
          </w:p>
        </w:tc>
        <w:tc>
          <w:tcPr>
            <w:tcW w:w="1126" w:type="dxa"/>
          </w:tcPr>
          <w:p w:rsidR="006D560A" w:rsidRDefault="00C834DB">
            <w:pPr>
              <w:pStyle w:val="a3"/>
              <w:jc w:val="center"/>
              <w:rPr>
                <w:sz w:val="22"/>
              </w:rPr>
            </w:pPr>
            <w:r>
              <w:rPr>
                <w:sz w:val="22"/>
              </w:rPr>
              <w:t>...</w:t>
            </w:r>
          </w:p>
        </w:tc>
      </w:tr>
      <w:tr w:rsidR="006D560A">
        <w:tc>
          <w:tcPr>
            <w:tcW w:w="2660" w:type="dxa"/>
            <w:tcBorders>
              <w:bottom w:val="nil"/>
            </w:tcBorders>
          </w:tcPr>
          <w:p w:rsidR="006D560A" w:rsidRDefault="00C834DB">
            <w:pPr>
              <w:pStyle w:val="a3"/>
              <w:rPr>
                <w:sz w:val="22"/>
              </w:rPr>
            </w:pPr>
            <w:r>
              <w:rPr>
                <w:sz w:val="22"/>
              </w:rPr>
              <w:t>СДР</w:t>
            </w:r>
          </w:p>
        </w:tc>
        <w:tc>
          <w:tcPr>
            <w:tcW w:w="942" w:type="dxa"/>
          </w:tcPr>
          <w:p w:rsidR="006D560A" w:rsidRDefault="00C834DB">
            <w:pPr>
              <w:pStyle w:val="a3"/>
              <w:jc w:val="center"/>
              <w:rPr>
                <w:sz w:val="22"/>
              </w:rPr>
            </w:pPr>
            <w:r>
              <w:rPr>
                <w:sz w:val="22"/>
              </w:rPr>
              <w:t>-</w:t>
            </w:r>
          </w:p>
        </w:tc>
        <w:tc>
          <w:tcPr>
            <w:tcW w:w="942" w:type="dxa"/>
          </w:tcPr>
          <w:p w:rsidR="006D560A" w:rsidRDefault="00C834DB">
            <w:pPr>
              <w:pStyle w:val="a3"/>
              <w:jc w:val="center"/>
              <w:rPr>
                <w:sz w:val="22"/>
              </w:rPr>
            </w:pPr>
            <w:r>
              <w:rPr>
                <w:sz w:val="22"/>
              </w:rPr>
              <w:t>-</w:t>
            </w:r>
          </w:p>
        </w:tc>
        <w:tc>
          <w:tcPr>
            <w:tcW w:w="942" w:type="dxa"/>
          </w:tcPr>
          <w:p w:rsidR="006D560A" w:rsidRDefault="00C834DB">
            <w:pPr>
              <w:pStyle w:val="a3"/>
              <w:jc w:val="center"/>
              <w:rPr>
                <w:sz w:val="22"/>
              </w:rPr>
            </w:pPr>
            <w:r>
              <w:rPr>
                <w:sz w:val="22"/>
              </w:rPr>
              <w:t>180.6</w:t>
            </w:r>
          </w:p>
        </w:tc>
        <w:tc>
          <w:tcPr>
            <w:tcW w:w="942" w:type="dxa"/>
          </w:tcPr>
          <w:p w:rsidR="006D560A" w:rsidRDefault="00C834DB">
            <w:pPr>
              <w:pStyle w:val="a3"/>
              <w:jc w:val="center"/>
              <w:rPr>
                <w:sz w:val="22"/>
              </w:rPr>
            </w:pPr>
            <w:r>
              <w:rPr>
                <w:sz w:val="22"/>
              </w:rPr>
              <w:t>144.3</w:t>
            </w:r>
          </w:p>
        </w:tc>
        <w:tc>
          <w:tcPr>
            <w:tcW w:w="925" w:type="dxa"/>
          </w:tcPr>
          <w:p w:rsidR="006D560A" w:rsidRDefault="00C834DB">
            <w:pPr>
              <w:pStyle w:val="a3"/>
              <w:jc w:val="center"/>
              <w:rPr>
                <w:b/>
                <w:sz w:val="22"/>
              </w:rPr>
            </w:pPr>
            <w:r>
              <w:rPr>
                <w:sz w:val="22"/>
              </w:rPr>
              <w:t>67.2</w:t>
            </w:r>
          </w:p>
        </w:tc>
        <w:tc>
          <w:tcPr>
            <w:tcW w:w="871" w:type="dxa"/>
          </w:tcPr>
          <w:p w:rsidR="006D560A" w:rsidRDefault="00C834DB">
            <w:pPr>
              <w:pStyle w:val="a3"/>
              <w:jc w:val="center"/>
              <w:rPr>
                <w:b/>
                <w:sz w:val="22"/>
              </w:rPr>
            </w:pPr>
            <w:r>
              <w:rPr>
                <w:sz w:val="22"/>
              </w:rPr>
              <w:t>65.2</w:t>
            </w:r>
          </w:p>
        </w:tc>
        <w:tc>
          <w:tcPr>
            <w:tcW w:w="822" w:type="dxa"/>
          </w:tcPr>
          <w:p w:rsidR="006D560A" w:rsidRDefault="00C834DB">
            <w:pPr>
              <w:pStyle w:val="a3"/>
              <w:jc w:val="center"/>
              <w:rPr>
                <w:b/>
                <w:sz w:val="22"/>
              </w:rPr>
            </w:pPr>
            <w:r>
              <w:rPr>
                <w:b/>
                <w:sz w:val="22"/>
              </w:rPr>
              <w:t>40.7</w:t>
            </w:r>
          </w:p>
        </w:tc>
        <w:tc>
          <w:tcPr>
            <w:tcW w:w="1126" w:type="dxa"/>
          </w:tcPr>
          <w:p w:rsidR="006D560A" w:rsidRDefault="00C834DB">
            <w:pPr>
              <w:pStyle w:val="a3"/>
              <w:jc w:val="center"/>
              <w:rPr>
                <w:b/>
                <w:sz w:val="22"/>
              </w:rPr>
            </w:pPr>
            <w:r>
              <w:rPr>
                <w:b/>
                <w:sz w:val="22"/>
              </w:rPr>
              <w:t>41.1</w:t>
            </w:r>
          </w:p>
        </w:tc>
      </w:tr>
      <w:tr w:rsidR="006D560A">
        <w:tc>
          <w:tcPr>
            <w:tcW w:w="2660" w:type="dxa"/>
          </w:tcPr>
          <w:p w:rsidR="006D560A" w:rsidRDefault="00C834DB">
            <w:pPr>
              <w:pStyle w:val="a3"/>
              <w:rPr>
                <w:sz w:val="22"/>
              </w:rPr>
            </w:pPr>
            <w:r>
              <w:rPr>
                <w:sz w:val="22"/>
              </w:rPr>
              <w:t>Резервна позиція у Фонді</w:t>
            </w:r>
          </w:p>
        </w:tc>
        <w:tc>
          <w:tcPr>
            <w:tcW w:w="942" w:type="dxa"/>
          </w:tcPr>
          <w:p w:rsidR="006D560A" w:rsidRDefault="00C834DB">
            <w:pPr>
              <w:pStyle w:val="a3"/>
              <w:jc w:val="center"/>
              <w:rPr>
                <w:sz w:val="22"/>
              </w:rPr>
            </w:pPr>
            <w:r>
              <w:rPr>
                <w:sz w:val="22"/>
              </w:rPr>
              <w:t>-</w:t>
            </w:r>
          </w:p>
        </w:tc>
        <w:tc>
          <w:tcPr>
            <w:tcW w:w="942" w:type="dxa"/>
          </w:tcPr>
          <w:p w:rsidR="006D560A" w:rsidRDefault="00C834DB">
            <w:pPr>
              <w:pStyle w:val="a3"/>
              <w:jc w:val="center"/>
              <w:rPr>
                <w:sz w:val="22"/>
              </w:rPr>
            </w:pPr>
            <w:r>
              <w:rPr>
                <w:sz w:val="22"/>
              </w:rPr>
              <w:t>-</w:t>
            </w:r>
          </w:p>
        </w:tc>
        <w:tc>
          <w:tcPr>
            <w:tcW w:w="942" w:type="dxa"/>
          </w:tcPr>
          <w:p w:rsidR="006D560A" w:rsidRDefault="00C834DB">
            <w:pPr>
              <w:pStyle w:val="a3"/>
              <w:jc w:val="center"/>
              <w:rPr>
                <w:sz w:val="22"/>
              </w:rPr>
            </w:pPr>
            <w:r>
              <w:rPr>
                <w:sz w:val="22"/>
              </w:rPr>
              <w:t>-</w:t>
            </w:r>
          </w:p>
        </w:tc>
        <w:tc>
          <w:tcPr>
            <w:tcW w:w="942" w:type="dxa"/>
          </w:tcPr>
          <w:p w:rsidR="006D560A" w:rsidRDefault="00C834DB">
            <w:pPr>
              <w:pStyle w:val="a3"/>
              <w:jc w:val="center"/>
              <w:rPr>
                <w:sz w:val="22"/>
              </w:rPr>
            </w:pPr>
            <w:r>
              <w:rPr>
                <w:sz w:val="22"/>
              </w:rPr>
              <w:t>-</w:t>
            </w:r>
          </w:p>
        </w:tc>
        <w:tc>
          <w:tcPr>
            <w:tcW w:w="925" w:type="dxa"/>
          </w:tcPr>
          <w:p w:rsidR="006D560A" w:rsidRDefault="00C834DB">
            <w:pPr>
              <w:pStyle w:val="a3"/>
              <w:jc w:val="center"/>
              <w:rPr>
                <w:sz w:val="22"/>
              </w:rPr>
            </w:pPr>
            <w:r>
              <w:rPr>
                <w:sz w:val="22"/>
              </w:rPr>
              <w:t>-</w:t>
            </w:r>
          </w:p>
        </w:tc>
        <w:tc>
          <w:tcPr>
            <w:tcW w:w="871" w:type="dxa"/>
          </w:tcPr>
          <w:p w:rsidR="006D560A" w:rsidRDefault="00C834DB">
            <w:pPr>
              <w:pStyle w:val="a3"/>
              <w:jc w:val="center"/>
              <w:rPr>
                <w:sz w:val="22"/>
              </w:rPr>
            </w:pPr>
            <w:r>
              <w:rPr>
                <w:sz w:val="22"/>
              </w:rPr>
              <w:t>-</w:t>
            </w:r>
          </w:p>
        </w:tc>
        <w:tc>
          <w:tcPr>
            <w:tcW w:w="822" w:type="dxa"/>
          </w:tcPr>
          <w:p w:rsidR="006D560A" w:rsidRDefault="00C834DB">
            <w:pPr>
              <w:pStyle w:val="a3"/>
              <w:jc w:val="center"/>
              <w:rPr>
                <w:sz w:val="22"/>
              </w:rPr>
            </w:pPr>
            <w:r>
              <w:rPr>
                <w:sz w:val="22"/>
              </w:rPr>
              <w:t>-</w:t>
            </w:r>
          </w:p>
        </w:tc>
        <w:tc>
          <w:tcPr>
            <w:tcW w:w="1126" w:type="dxa"/>
          </w:tcPr>
          <w:p w:rsidR="006D560A" w:rsidRDefault="00C834DB">
            <w:pPr>
              <w:pStyle w:val="a3"/>
              <w:jc w:val="center"/>
              <w:rPr>
                <w:sz w:val="22"/>
              </w:rPr>
            </w:pPr>
            <w:r>
              <w:rPr>
                <w:sz w:val="22"/>
              </w:rPr>
              <w:t>-</w:t>
            </w:r>
          </w:p>
        </w:tc>
      </w:tr>
      <w:tr w:rsidR="006D560A">
        <w:tc>
          <w:tcPr>
            <w:tcW w:w="2660" w:type="dxa"/>
          </w:tcPr>
          <w:p w:rsidR="006D560A" w:rsidRDefault="00C834DB">
            <w:pPr>
              <w:pStyle w:val="a3"/>
              <w:rPr>
                <w:sz w:val="22"/>
              </w:rPr>
            </w:pPr>
            <w:r>
              <w:rPr>
                <w:sz w:val="22"/>
              </w:rPr>
              <w:t>Іноземна валюта</w:t>
            </w:r>
            <w:r>
              <w:rPr>
                <w:sz w:val="22"/>
                <w:vertAlign w:val="superscript"/>
              </w:rPr>
              <w:t>2</w:t>
            </w:r>
          </w:p>
        </w:tc>
        <w:tc>
          <w:tcPr>
            <w:tcW w:w="942" w:type="dxa"/>
          </w:tcPr>
          <w:p w:rsidR="006D560A" w:rsidRDefault="00C834DB">
            <w:pPr>
              <w:pStyle w:val="a3"/>
              <w:jc w:val="center"/>
              <w:rPr>
                <w:sz w:val="22"/>
              </w:rPr>
            </w:pPr>
            <w:r>
              <w:rPr>
                <w:sz w:val="22"/>
              </w:rPr>
              <w:t>468.8</w:t>
            </w:r>
          </w:p>
        </w:tc>
        <w:tc>
          <w:tcPr>
            <w:tcW w:w="942" w:type="dxa"/>
          </w:tcPr>
          <w:p w:rsidR="006D560A" w:rsidRDefault="00C834DB">
            <w:pPr>
              <w:pStyle w:val="a3"/>
              <w:jc w:val="center"/>
              <w:rPr>
                <w:sz w:val="22"/>
              </w:rPr>
            </w:pPr>
            <w:r>
              <w:rPr>
                <w:sz w:val="22"/>
              </w:rPr>
              <w:t>161.6</w:t>
            </w:r>
          </w:p>
        </w:tc>
        <w:tc>
          <w:tcPr>
            <w:tcW w:w="942" w:type="dxa"/>
          </w:tcPr>
          <w:p w:rsidR="006D560A" w:rsidRDefault="00C834DB">
            <w:pPr>
              <w:pStyle w:val="a3"/>
              <w:jc w:val="center"/>
              <w:rPr>
                <w:sz w:val="22"/>
              </w:rPr>
            </w:pPr>
            <w:r>
              <w:rPr>
                <w:sz w:val="22"/>
              </w:rPr>
              <w:t>470.1</w:t>
            </w:r>
          </w:p>
        </w:tc>
        <w:tc>
          <w:tcPr>
            <w:tcW w:w="942" w:type="dxa"/>
          </w:tcPr>
          <w:p w:rsidR="006D560A" w:rsidRDefault="00C834DB">
            <w:pPr>
              <w:pStyle w:val="a3"/>
              <w:jc w:val="center"/>
              <w:rPr>
                <w:sz w:val="22"/>
              </w:rPr>
            </w:pPr>
            <w:r>
              <w:rPr>
                <w:sz w:val="22"/>
              </w:rPr>
              <w:t>906.3</w:t>
            </w:r>
          </w:p>
        </w:tc>
        <w:tc>
          <w:tcPr>
            <w:tcW w:w="925" w:type="dxa"/>
          </w:tcPr>
          <w:p w:rsidR="006D560A" w:rsidRDefault="00C834DB">
            <w:pPr>
              <w:pStyle w:val="a3"/>
              <w:jc w:val="center"/>
              <w:rPr>
                <w:b/>
                <w:sz w:val="22"/>
              </w:rPr>
            </w:pPr>
            <w:r>
              <w:rPr>
                <w:b/>
                <w:sz w:val="22"/>
              </w:rPr>
              <w:t>1763.8</w:t>
            </w:r>
          </w:p>
        </w:tc>
        <w:tc>
          <w:tcPr>
            <w:tcW w:w="871" w:type="dxa"/>
          </w:tcPr>
          <w:p w:rsidR="006D560A" w:rsidRDefault="00C834DB">
            <w:pPr>
              <w:pStyle w:val="a3"/>
              <w:jc w:val="center"/>
              <w:rPr>
                <w:b/>
                <w:sz w:val="22"/>
              </w:rPr>
            </w:pPr>
            <w:r>
              <w:rPr>
                <w:b/>
                <w:sz w:val="22"/>
              </w:rPr>
              <w:t>1824.2</w:t>
            </w:r>
          </w:p>
        </w:tc>
        <w:tc>
          <w:tcPr>
            <w:tcW w:w="822" w:type="dxa"/>
          </w:tcPr>
          <w:p w:rsidR="006D560A" w:rsidRDefault="00C834DB">
            <w:pPr>
              <w:pStyle w:val="a3"/>
              <w:jc w:val="center"/>
              <w:rPr>
                <w:b/>
                <w:sz w:val="22"/>
              </w:rPr>
            </w:pPr>
            <w:r>
              <w:rPr>
                <w:b/>
                <w:sz w:val="22"/>
              </w:rPr>
              <w:t>1963.1</w:t>
            </w:r>
          </w:p>
        </w:tc>
        <w:tc>
          <w:tcPr>
            <w:tcW w:w="1126" w:type="dxa"/>
          </w:tcPr>
          <w:p w:rsidR="006D560A" w:rsidRDefault="00C834DB">
            <w:pPr>
              <w:pStyle w:val="a3"/>
              <w:jc w:val="center"/>
              <w:rPr>
                <w:b/>
                <w:sz w:val="22"/>
              </w:rPr>
            </w:pPr>
            <w:r>
              <w:rPr>
                <w:b/>
                <w:sz w:val="22"/>
              </w:rPr>
              <w:t>1846.2</w:t>
            </w:r>
          </w:p>
        </w:tc>
      </w:tr>
      <w:tr w:rsidR="006D560A">
        <w:tc>
          <w:tcPr>
            <w:tcW w:w="2660" w:type="dxa"/>
          </w:tcPr>
          <w:p w:rsidR="006D560A" w:rsidRDefault="00C834DB">
            <w:pPr>
              <w:pStyle w:val="a3"/>
              <w:rPr>
                <w:sz w:val="22"/>
              </w:rPr>
            </w:pPr>
            <w:r>
              <w:rPr>
                <w:sz w:val="22"/>
              </w:rPr>
              <w:t>Золото (млн. тройських унцій)</w:t>
            </w:r>
          </w:p>
        </w:tc>
        <w:tc>
          <w:tcPr>
            <w:tcW w:w="942" w:type="dxa"/>
          </w:tcPr>
          <w:p w:rsidR="006D560A" w:rsidRDefault="00C834DB">
            <w:pPr>
              <w:pStyle w:val="a3"/>
              <w:jc w:val="center"/>
              <w:rPr>
                <w:sz w:val="22"/>
              </w:rPr>
            </w:pPr>
            <w:r>
              <w:rPr>
                <w:sz w:val="22"/>
              </w:rPr>
              <w:t>0.0003</w:t>
            </w:r>
          </w:p>
        </w:tc>
        <w:tc>
          <w:tcPr>
            <w:tcW w:w="942" w:type="dxa"/>
          </w:tcPr>
          <w:p w:rsidR="006D560A" w:rsidRDefault="00C834DB">
            <w:pPr>
              <w:pStyle w:val="a3"/>
              <w:jc w:val="center"/>
              <w:rPr>
                <w:sz w:val="22"/>
              </w:rPr>
            </w:pPr>
            <w:r>
              <w:rPr>
                <w:sz w:val="22"/>
              </w:rPr>
              <w:t>0.0115</w:t>
            </w:r>
          </w:p>
        </w:tc>
        <w:tc>
          <w:tcPr>
            <w:tcW w:w="942" w:type="dxa"/>
          </w:tcPr>
          <w:p w:rsidR="006D560A" w:rsidRDefault="00C834DB">
            <w:pPr>
              <w:pStyle w:val="a3"/>
              <w:jc w:val="center"/>
              <w:rPr>
                <w:sz w:val="22"/>
              </w:rPr>
            </w:pPr>
            <w:r>
              <w:rPr>
                <w:sz w:val="22"/>
              </w:rPr>
              <w:t>0.036</w:t>
            </w:r>
          </w:p>
        </w:tc>
        <w:tc>
          <w:tcPr>
            <w:tcW w:w="942" w:type="dxa"/>
          </w:tcPr>
          <w:p w:rsidR="006D560A" w:rsidRDefault="00C834DB">
            <w:pPr>
              <w:pStyle w:val="a3"/>
              <w:jc w:val="center"/>
              <w:rPr>
                <w:sz w:val="22"/>
              </w:rPr>
            </w:pPr>
            <w:r>
              <w:rPr>
                <w:sz w:val="22"/>
              </w:rPr>
              <w:t>0.047</w:t>
            </w:r>
          </w:p>
        </w:tc>
        <w:tc>
          <w:tcPr>
            <w:tcW w:w="925" w:type="dxa"/>
          </w:tcPr>
          <w:p w:rsidR="006D560A" w:rsidRDefault="00C834DB">
            <w:pPr>
              <w:pStyle w:val="a3"/>
              <w:jc w:val="center"/>
              <w:rPr>
                <w:b/>
                <w:sz w:val="22"/>
              </w:rPr>
            </w:pPr>
            <w:r>
              <w:rPr>
                <w:b/>
                <w:sz w:val="22"/>
              </w:rPr>
              <w:t>0.0826</w:t>
            </w:r>
          </w:p>
        </w:tc>
        <w:tc>
          <w:tcPr>
            <w:tcW w:w="871" w:type="dxa"/>
          </w:tcPr>
          <w:p w:rsidR="006D560A" w:rsidRDefault="00C834DB">
            <w:pPr>
              <w:pStyle w:val="a3"/>
              <w:jc w:val="center"/>
              <w:rPr>
                <w:b/>
                <w:sz w:val="22"/>
              </w:rPr>
            </w:pPr>
            <w:r>
              <w:rPr>
                <w:b/>
                <w:sz w:val="22"/>
              </w:rPr>
              <w:t>0.0826</w:t>
            </w:r>
          </w:p>
        </w:tc>
        <w:tc>
          <w:tcPr>
            <w:tcW w:w="822" w:type="dxa"/>
          </w:tcPr>
          <w:p w:rsidR="006D560A" w:rsidRDefault="00C834DB">
            <w:pPr>
              <w:pStyle w:val="a3"/>
              <w:jc w:val="center"/>
              <w:rPr>
                <w:b/>
                <w:sz w:val="22"/>
              </w:rPr>
            </w:pPr>
            <w:r>
              <w:rPr>
                <w:b/>
                <w:sz w:val="22"/>
              </w:rPr>
              <w:t>0.0885</w:t>
            </w:r>
          </w:p>
        </w:tc>
        <w:tc>
          <w:tcPr>
            <w:tcW w:w="1126" w:type="dxa"/>
          </w:tcPr>
          <w:p w:rsidR="006D560A" w:rsidRDefault="00C834DB">
            <w:pPr>
              <w:pStyle w:val="a3"/>
              <w:jc w:val="center"/>
              <w:rPr>
                <w:b/>
                <w:sz w:val="22"/>
              </w:rPr>
            </w:pPr>
            <w:r>
              <w:rPr>
                <w:b/>
                <w:sz w:val="22"/>
              </w:rPr>
              <w:t>0.0809</w:t>
            </w:r>
          </w:p>
        </w:tc>
      </w:tr>
      <w:tr w:rsidR="006D560A">
        <w:tc>
          <w:tcPr>
            <w:tcW w:w="2660" w:type="dxa"/>
          </w:tcPr>
          <w:p w:rsidR="006D560A" w:rsidRDefault="00C834DB">
            <w:pPr>
              <w:pStyle w:val="a3"/>
              <w:rPr>
                <w:sz w:val="22"/>
              </w:rPr>
            </w:pPr>
            <w:r>
              <w:rPr>
                <w:sz w:val="22"/>
              </w:rPr>
              <w:t>Золото (за національною оцінкою)</w:t>
            </w:r>
            <w:r>
              <w:rPr>
                <w:sz w:val="22"/>
                <w:vertAlign w:val="superscript"/>
              </w:rPr>
              <w:t>3</w:t>
            </w:r>
          </w:p>
        </w:tc>
        <w:tc>
          <w:tcPr>
            <w:tcW w:w="942" w:type="dxa"/>
          </w:tcPr>
          <w:p w:rsidR="006D560A" w:rsidRDefault="00C834DB">
            <w:pPr>
              <w:pStyle w:val="a3"/>
              <w:jc w:val="center"/>
              <w:rPr>
                <w:sz w:val="22"/>
              </w:rPr>
            </w:pPr>
            <w:r>
              <w:rPr>
                <w:sz w:val="22"/>
              </w:rPr>
              <w:t>0.1</w:t>
            </w:r>
          </w:p>
        </w:tc>
        <w:tc>
          <w:tcPr>
            <w:tcW w:w="942" w:type="dxa"/>
          </w:tcPr>
          <w:p w:rsidR="006D560A" w:rsidRDefault="00C834DB">
            <w:pPr>
              <w:pStyle w:val="a3"/>
              <w:jc w:val="center"/>
              <w:rPr>
                <w:sz w:val="22"/>
              </w:rPr>
            </w:pPr>
            <w:r>
              <w:rPr>
                <w:sz w:val="22"/>
              </w:rPr>
              <w:t>4.4</w:t>
            </w:r>
          </w:p>
        </w:tc>
        <w:tc>
          <w:tcPr>
            <w:tcW w:w="942" w:type="dxa"/>
          </w:tcPr>
          <w:p w:rsidR="006D560A" w:rsidRDefault="00C834DB">
            <w:pPr>
              <w:pStyle w:val="a3"/>
              <w:jc w:val="center"/>
              <w:rPr>
                <w:sz w:val="22"/>
              </w:rPr>
            </w:pPr>
            <w:r>
              <w:rPr>
                <w:sz w:val="22"/>
              </w:rPr>
              <w:t>17.7</w:t>
            </w:r>
          </w:p>
        </w:tc>
        <w:tc>
          <w:tcPr>
            <w:tcW w:w="942" w:type="dxa"/>
          </w:tcPr>
          <w:p w:rsidR="006D560A" w:rsidRDefault="00C834DB">
            <w:pPr>
              <w:pStyle w:val="a3"/>
              <w:jc w:val="center"/>
              <w:rPr>
                <w:sz w:val="22"/>
              </w:rPr>
            </w:pPr>
            <w:r>
              <w:rPr>
                <w:sz w:val="22"/>
              </w:rPr>
              <w:t>18.3</w:t>
            </w:r>
          </w:p>
        </w:tc>
        <w:tc>
          <w:tcPr>
            <w:tcW w:w="925" w:type="dxa"/>
          </w:tcPr>
          <w:p w:rsidR="006D560A" w:rsidRDefault="00C834DB">
            <w:pPr>
              <w:pStyle w:val="a3"/>
              <w:jc w:val="center"/>
              <w:rPr>
                <w:b/>
                <w:sz w:val="22"/>
              </w:rPr>
            </w:pPr>
            <w:r>
              <w:rPr>
                <w:b/>
                <w:sz w:val="22"/>
              </w:rPr>
              <w:t>30.4</w:t>
            </w:r>
          </w:p>
        </w:tc>
        <w:tc>
          <w:tcPr>
            <w:tcW w:w="871" w:type="dxa"/>
          </w:tcPr>
          <w:p w:rsidR="006D560A" w:rsidRDefault="00C834DB">
            <w:pPr>
              <w:pStyle w:val="a3"/>
              <w:jc w:val="center"/>
              <w:rPr>
                <w:b/>
                <w:sz w:val="22"/>
              </w:rPr>
            </w:pPr>
            <w:r>
              <w:rPr>
                <w:b/>
                <w:sz w:val="22"/>
              </w:rPr>
              <w:t>28.5</w:t>
            </w:r>
          </w:p>
        </w:tc>
        <w:tc>
          <w:tcPr>
            <w:tcW w:w="822" w:type="dxa"/>
          </w:tcPr>
          <w:p w:rsidR="006D560A" w:rsidRDefault="00C834DB">
            <w:pPr>
              <w:pStyle w:val="a3"/>
              <w:jc w:val="center"/>
              <w:rPr>
                <w:b/>
                <w:sz w:val="22"/>
              </w:rPr>
            </w:pPr>
            <w:r>
              <w:rPr>
                <w:b/>
                <w:sz w:val="22"/>
              </w:rPr>
              <w:t>31.6</w:t>
            </w:r>
          </w:p>
        </w:tc>
        <w:tc>
          <w:tcPr>
            <w:tcW w:w="1126" w:type="dxa"/>
          </w:tcPr>
          <w:p w:rsidR="006D560A" w:rsidRDefault="00C834DB">
            <w:pPr>
              <w:pStyle w:val="a3"/>
              <w:jc w:val="center"/>
              <w:rPr>
                <w:b/>
                <w:sz w:val="22"/>
              </w:rPr>
            </w:pPr>
            <w:r>
              <w:rPr>
                <w:b/>
                <w:sz w:val="22"/>
              </w:rPr>
              <w:t>28.3</w:t>
            </w:r>
          </w:p>
        </w:tc>
      </w:tr>
      <w:tr w:rsidR="006D560A">
        <w:tc>
          <w:tcPr>
            <w:tcW w:w="2660" w:type="dxa"/>
          </w:tcPr>
          <w:p w:rsidR="006D560A" w:rsidRDefault="00C834DB">
            <w:pPr>
              <w:pStyle w:val="a3"/>
              <w:rPr>
                <w:sz w:val="22"/>
              </w:rPr>
            </w:pPr>
            <w:r>
              <w:rPr>
                <w:sz w:val="22"/>
              </w:rPr>
              <w:t>Органи грошово-кредитного регулювання:</w:t>
            </w:r>
            <w:r>
              <w:rPr>
                <w:sz w:val="22"/>
                <w:vertAlign w:val="superscript"/>
              </w:rPr>
              <w:t>4</w:t>
            </w:r>
          </w:p>
          <w:p w:rsidR="006D560A" w:rsidRDefault="00C834DB">
            <w:pPr>
              <w:pStyle w:val="a3"/>
              <w:rPr>
                <w:sz w:val="22"/>
              </w:rPr>
            </w:pPr>
            <w:r>
              <w:rPr>
                <w:sz w:val="22"/>
              </w:rPr>
              <w:t>інші активи</w:t>
            </w:r>
          </w:p>
          <w:p w:rsidR="006D560A" w:rsidRDefault="00C834DB">
            <w:pPr>
              <w:pStyle w:val="a3"/>
              <w:rPr>
                <w:sz w:val="22"/>
              </w:rPr>
            </w:pPr>
            <w:r>
              <w:rPr>
                <w:sz w:val="22"/>
              </w:rPr>
              <w:t>інші пасиви</w:t>
            </w:r>
          </w:p>
        </w:tc>
        <w:tc>
          <w:tcPr>
            <w:tcW w:w="942" w:type="dxa"/>
          </w:tcPr>
          <w:p w:rsidR="006D560A" w:rsidRDefault="006D560A">
            <w:pPr>
              <w:pStyle w:val="a3"/>
              <w:jc w:val="center"/>
              <w:rPr>
                <w:sz w:val="22"/>
              </w:rPr>
            </w:pPr>
          </w:p>
          <w:p w:rsidR="006D560A" w:rsidRDefault="006D560A">
            <w:pPr>
              <w:pStyle w:val="a3"/>
              <w:jc w:val="center"/>
              <w:rPr>
                <w:sz w:val="22"/>
              </w:rPr>
            </w:pPr>
          </w:p>
          <w:p w:rsidR="006D560A" w:rsidRDefault="00C834DB">
            <w:pPr>
              <w:pStyle w:val="a3"/>
              <w:jc w:val="center"/>
              <w:rPr>
                <w:sz w:val="22"/>
              </w:rPr>
            </w:pPr>
            <w:r>
              <w:rPr>
                <w:sz w:val="22"/>
              </w:rPr>
              <w:t>981.4</w:t>
            </w:r>
          </w:p>
          <w:p w:rsidR="006D560A" w:rsidRDefault="00C834DB">
            <w:pPr>
              <w:pStyle w:val="a3"/>
              <w:jc w:val="center"/>
              <w:rPr>
                <w:sz w:val="22"/>
              </w:rPr>
            </w:pPr>
            <w:r>
              <w:rPr>
                <w:sz w:val="22"/>
              </w:rPr>
              <w:t>2398.5</w:t>
            </w:r>
          </w:p>
        </w:tc>
        <w:tc>
          <w:tcPr>
            <w:tcW w:w="942" w:type="dxa"/>
          </w:tcPr>
          <w:p w:rsidR="006D560A" w:rsidRDefault="006D560A">
            <w:pPr>
              <w:pStyle w:val="a3"/>
              <w:jc w:val="center"/>
              <w:rPr>
                <w:sz w:val="22"/>
              </w:rPr>
            </w:pPr>
          </w:p>
          <w:p w:rsidR="006D560A" w:rsidRDefault="006D560A">
            <w:pPr>
              <w:pStyle w:val="a3"/>
              <w:jc w:val="center"/>
              <w:rPr>
                <w:sz w:val="22"/>
              </w:rPr>
            </w:pPr>
          </w:p>
          <w:p w:rsidR="006D560A" w:rsidRDefault="00C834DB">
            <w:pPr>
              <w:pStyle w:val="a3"/>
              <w:jc w:val="center"/>
              <w:rPr>
                <w:sz w:val="22"/>
              </w:rPr>
            </w:pPr>
            <w:r>
              <w:rPr>
                <w:sz w:val="22"/>
              </w:rPr>
              <w:t>88.1</w:t>
            </w:r>
          </w:p>
          <w:p w:rsidR="006D560A" w:rsidRDefault="00C834DB">
            <w:pPr>
              <w:pStyle w:val="a3"/>
              <w:jc w:val="center"/>
              <w:rPr>
                <w:sz w:val="22"/>
              </w:rPr>
            </w:pPr>
            <w:r>
              <w:rPr>
                <w:sz w:val="22"/>
              </w:rPr>
              <w:t>279.9</w:t>
            </w:r>
          </w:p>
        </w:tc>
        <w:tc>
          <w:tcPr>
            <w:tcW w:w="942" w:type="dxa"/>
          </w:tcPr>
          <w:p w:rsidR="006D560A" w:rsidRDefault="006D560A">
            <w:pPr>
              <w:pStyle w:val="a3"/>
              <w:jc w:val="center"/>
              <w:rPr>
                <w:sz w:val="22"/>
              </w:rPr>
            </w:pPr>
          </w:p>
          <w:p w:rsidR="006D560A" w:rsidRDefault="006D560A">
            <w:pPr>
              <w:pStyle w:val="a3"/>
              <w:jc w:val="center"/>
              <w:rPr>
                <w:sz w:val="22"/>
              </w:rPr>
            </w:pPr>
          </w:p>
          <w:p w:rsidR="006D560A" w:rsidRDefault="00C834DB">
            <w:pPr>
              <w:pStyle w:val="a3"/>
              <w:jc w:val="center"/>
              <w:rPr>
                <w:sz w:val="22"/>
              </w:rPr>
            </w:pPr>
            <w:r>
              <w:rPr>
                <w:sz w:val="22"/>
              </w:rPr>
              <w:t>4.3</w:t>
            </w:r>
          </w:p>
          <w:p w:rsidR="006D560A" w:rsidRDefault="00C834DB">
            <w:pPr>
              <w:pStyle w:val="a3"/>
              <w:jc w:val="center"/>
              <w:rPr>
                <w:sz w:val="22"/>
              </w:rPr>
            </w:pPr>
            <w:r>
              <w:rPr>
                <w:sz w:val="22"/>
              </w:rPr>
              <w:t>7.3</w:t>
            </w:r>
          </w:p>
        </w:tc>
        <w:tc>
          <w:tcPr>
            <w:tcW w:w="942" w:type="dxa"/>
          </w:tcPr>
          <w:p w:rsidR="006D560A" w:rsidRDefault="006D560A">
            <w:pPr>
              <w:pStyle w:val="a3"/>
              <w:jc w:val="center"/>
              <w:rPr>
                <w:sz w:val="22"/>
              </w:rPr>
            </w:pPr>
          </w:p>
          <w:p w:rsidR="006D560A" w:rsidRDefault="006D560A">
            <w:pPr>
              <w:pStyle w:val="a3"/>
              <w:jc w:val="center"/>
              <w:rPr>
                <w:sz w:val="22"/>
              </w:rPr>
            </w:pPr>
          </w:p>
          <w:p w:rsidR="006D560A" w:rsidRDefault="00C834DB">
            <w:pPr>
              <w:pStyle w:val="a3"/>
              <w:jc w:val="center"/>
              <w:rPr>
                <w:sz w:val="22"/>
              </w:rPr>
            </w:pPr>
            <w:r>
              <w:rPr>
                <w:sz w:val="22"/>
              </w:rPr>
              <w:t>61.0</w:t>
            </w:r>
          </w:p>
          <w:p w:rsidR="006D560A" w:rsidRDefault="00C834DB">
            <w:pPr>
              <w:pStyle w:val="a3"/>
              <w:jc w:val="center"/>
              <w:rPr>
                <w:sz w:val="22"/>
              </w:rPr>
            </w:pPr>
            <w:r>
              <w:rPr>
                <w:sz w:val="22"/>
              </w:rPr>
              <w:t>22.1</w:t>
            </w:r>
          </w:p>
        </w:tc>
        <w:tc>
          <w:tcPr>
            <w:tcW w:w="925" w:type="dxa"/>
          </w:tcPr>
          <w:p w:rsidR="006D560A" w:rsidRDefault="006D560A">
            <w:pPr>
              <w:pStyle w:val="a3"/>
              <w:jc w:val="center"/>
              <w:rPr>
                <w:b/>
                <w:sz w:val="22"/>
              </w:rPr>
            </w:pPr>
          </w:p>
          <w:p w:rsidR="006D560A" w:rsidRDefault="006D560A">
            <w:pPr>
              <w:pStyle w:val="a3"/>
              <w:jc w:val="center"/>
              <w:rPr>
                <w:b/>
                <w:sz w:val="22"/>
              </w:rPr>
            </w:pPr>
          </w:p>
          <w:p w:rsidR="006D560A" w:rsidRDefault="00C834DB">
            <w:pPr>
              <w:pStyle w:val="a3"/>
              <w:jc w:val="center"/>
              <w:rPr>
                <w:b/>
                <w:sz w:val="22"/>
              </w:rPr>
            </w:pPr>
            <w:r>
              <w:rPr>
                <w:b/>
                <w:sz w:val="22"/>
              </w:rPr>
              <w:t>131.4</w:t>
            </w:r>
          </w:p>
          <w:p w:rsidR="006D560A" w:rsidRDefault="00C834DB">
            <w:pPr>
              <w:pStyle w:val="a3"/>
              <w:jc w:val="center"/>
              <w:rPr>
                <w:b/>
                <w:sz w:val="22"/>
              </w:rPr>
            </w:pPr>
            <w:r>
              <w:rPr>
                <w:b/>
                <w:sz w:val="22"/>
              </w:rPr>
              <w:t>36.6</w:t>
            </w:r>
          </w:p>
        </w:tc>
        <w:tc>
          <w:tcPr>
            <w:tcW w:w="871" w:type="dxa"/>
          </w:tcPr>
          <w:p w:rsidR="006D560A" w:rsidRDefault="006D560A">
            <w:pPr>
              <w:pStyle w:val="a3"/>
              <w:jc w:val="center"/>
              <w:rPr>
                <w:b/>
                <w:sz w:val="22"/>
              </w:rPr>
            </w:pPr>
          </w:p>
          <w:p w:rsidR="006D560A" w:rsidRDefault="006D560A">
            <w:pPr>
              <w:pStyle w:val="a3"/>
              <w:jc w:val="center"/>
              <w:rPr>
                <w:b/>
                <w:sz w:val="22"/>
              </w:rPr>
            </w:pPr>
          </w:p>
          <w:p w:rsidR="006D560A" w:rsidRDefault="00C834DB">
            <w:pPr>
              <w:pStyle w:val="a3"/>
              <w:jc w:val="center"/>
              <w:rPr>
                <w:b/>
                <w:sz w:val="22"/>
              </w:rPr>
            </w:pPr>
            <w:r>
              <w:rPr>
                <w:b/>
                <w:sz w:val="22"/>
              </w:rPr>
              <w:t>100.7</w:t>
            </w:r>
          </w:p>
          <w:p w:rsidR="006D560A" w:rsidRDefault="00C834DB">
            <w:pPr>
              <w:pStyle w:val="a3"/>
              <w:jc w:val="center"/>
              <w:rPr>
                <w:b/>
                <w:sz w:val="22"/>
              </w:rPr>
            </w:pPr>
            <w:r>
              <w:rPr>
                <w:b/>
                <w:sz w:val="22"/>
              </w:rPr>
              <w:t>44.2</w:t>
            </w:r>
          </w:p>
        </w:tc>
        <w:tc>
          <w:tcPr>
            <w:tcW w:w="822" w:type="dxa"/>
          </w:tcPr>
          <w:p w:rsidR="006D560A" w:rsidRDefault="006D560A">
            <w:pPr>
              <w:pStyle w:val="a3"/>
              <w:jc w:val="center"/>
              <w:rPr>
                <w:b/>
                <w:sz w:val="22"/>
              </w:rPr>
            </w:pPr>
          </w:p>
          <w:p w:rsidR="006D560A" w:rsidRDefault="006D560A">
            <w:pPr>
              <w:pStyle w:val="a3"/>
              <w:jc w:val="center"/>
              <w:rPr>
                <w:b/>
                <w:sz w:val="22"/>
              </w:rPr>
            </w:pPr>
          </w:p>
          <w:p w:rsidR="006D560A" w:rsidRDefault="00C834DB">
            <w:pPr>
              <w:pStyle w:val="a3"/>
              <w:jc w:val="center"/>
              <w:rPr>
                <w:b/>
                <w:sz w:val="22"/>
              </w:rPr>
            </w:pPr>
            <w:r>
              <w:rPr>
                <w:b/>
                <w:sz w:val="22"/>
              </w:rPr>
              <w:t>92.0</w:t>
            </w:r>
          </w:p>
          <w:p w:rsidR="006D560A" w:rsidRDefault="00C834DB">
            <w:pPr>
              <w:pStyle w:val="a3"/>
              <w:jc w:val="center"/>
              <w:rPr>
                <w:b/>
                <w:sz w:val="22"/>
              </w:rPr>
            </w:pPr>
            <w:r>
              <w:rPr>
                <w:b/>
                <w:sz w:val="22"/>
              </w:rPr>
              <w:t>47.6</w:t>
            </w:r>
          </w:p>
        </w:tc>
        <w:tc>
          <w:tcPr>
            <w:tcW w:w="1126" w:type="dxa"/>
          </w:tcPr>
          <w:p w:rsidR="006D560A" w:rsidRDefault="006D560A">
            <w:pPr>
              <w:pStyle w:val="a3"/>
              <w:jc w:val="center"/>
              <w:rPr>
                <w:b/>
                <w:sz w:val="22"/>
              </w:rPr>
            </w:pPr>
          </w:p>
          <w:p w:rsidR="006D560A" w:rsidRDefault="006D560A">
            <w:pPr>
              <w:pStyle w:val="a3"/>
              <w:jc w:val="center"/>
              <w:rPr>
                <w:b/>
                <w:sz w:val="22"/>
              </w:rPr>
            </w:pPr>
          </w:p>
          <w:p w:rsidR="006D560A" w:rsidRDefault="00C834DB">
            <w:pPr>
              <w:pStyle w:val="a3"/>
              <w:jc w:val="center"/>
              <w:rPr>
                <w:b/>
                <w:sz w:val="22"/>
              </w:rPr>
            </w:pPr>
            <w:r>
              <w:rPr>
                <w:b/>
                <w:sz w:val="22"/>
              </w:rPr>
              <w:t>160.2</w:t>
            </w:r>
          </w:p>
          <w:p w:rsidR="006D560A" w:rsidRDefault="00C834DB">
            <w:pPr>
              <w:pStyle w:val="a3"/>
              <w:jc w:val="center"/>
              <w:rPr>
                <w:b/>
                <w:sz w:val="22"/>
              </w:rPr>
            </w:pPr>
            <w:r>
              <w:rPr>
                <w:b/>
                <w:sz w:val="22"/>
              </w:rPr>
              <w:t>48.4</w:t>
            </w:r>
          </w:p>
        </w:tc>
      </w:tr>
      <w:tr w:rsidR="006D560A">
        <w:tc>
          <w:tcPr>
            <w:tcW w:w="2660" w:type="dxa"/>
          </w:tcPr>
          <w:p w:rsidR="006D560A" w:rsidRDefault="00C834DB">
            <w:pPr>
              <w:pStyle w:val="a3"/>
              <w:rPr>
                <w:sz w:val="22"/>
              </w:rPr>
            </w:pPr>
            <w:r>
              <w:rPr>
                <w:sz w:val="22"/>
              </w:rPr>
              <w:t>Депозитні банки:</w:t>
            </w:r>
            <w:r>
              <w:rPr>
                <w:sz w:val="22"/>
                <w:vertAlign w:val="superscript"/>
              </w:rPr>
              <w:t>5</w:t>
            </w:r>
            <w:r>
              <w:rPr>
                <w:sz w:val="22"/>
              </w:rPr>
              <w:t xml:space="preserve"> </w:t>
            </w:r>
          </w:p>
          <w:p w:rsidR="006D560A" w:rsidRDefault="00C834DB">
            <w:pPr>
              <w:pStyle w:val="a3"/>
              <w:rPr>
                <w:sz w:val="22"/>
              </w:rPr>
            </w:pPr>
            <w:r>
              <w:rPr>
                <w:sz w:val="22"/>
              </w:rPr>
              <w:t>активи</w:t>
            </w:r>
          </w:p>
          <w:p w:rsidR="006D560A" w:rsidRDefault="00C834DB">
            <w:pPr>
              <w:pStyle w:val="a3"/>
              <w:rPr>
                <w:sz w:val="22"/>
              </w:rPr>
            </w:pPr>
            <w:r>
              <w:rPr>
                <w:sz w:val="22"/>
              </w:rPr>
              <w:t>пасиви</w:t>
            </w:r>
          </w:p>
        </w:tc>
        <w:tc>
          <w:tcPr>
            <w:tcW w:w="942" w:type="dxa"/>
          </w:tcPr>
          <w:p w:rsidR="006D560A" w:rsidRDefault="006D560A">
            <w:pPr>
              <w:pStyle w:val="a3"/>
              <w:jc w:val="center"/>
              <w:rPr>
                <w:sz w:val="22"/>
              </w:rPr>
            </w:pPr>
          </w:p>
          <w:p w:rsidR="006D560A" w:rsidRDefault="00C834DB">
            <w:pPr>
              <w:pStyle w:val="a3"/>
              <w:jc w:val="center"/>
              <w:rPr>
                <w:sz w:val="22"/>
              </w:rPr>
            </w:pPr>
            <w:r>
              <w:rPr>
                <w:sz w:val="22"/>
              </w:rPr>
              <w:t>863.5</w:t>
            </w:r>
          </w:p>
          <w:p w:rsidR="006D560A" w:rsidRDefault="00C834DB">
            <w:pPr>
              <w:pStyle w:val="a3"/>
              <w:jc w:val="center"/>
              <w:rPr>
                <w:sz w:val="22"/>
              </w:rPr>
            </w:pPr>
            <w:r>
              <w:rPr>
                <w:sz w:val="22"/>
              </w:rPr>
              <w:t>896.3</w:t>
            </w:r>
          </w:p>
        </w:tc>
        <w:tc>
          <w:tcPr>
            <w:tcW w:w="942" w:type="dxa"/>
          </w:tcPr>
          <w:p w:rsidR="006D560A" w:rsidRDefault="006D560A">
            <w:pPr>
              <w:pStyle w:val="a3"/>
              <w:jc w:val="center"/>
              <w:rPr>
                <w:sz w:val="22"/>
              </w:rPr>
            </w:pPr>
          </w:p>
          <w:p w:rsidR="006D560A" w:rsidRDefault="00C834DB">
            <w:pPr>
              <w:pStyle w:val="a3"/>
              <w:jc w:val="center"/>
              <w:rPr>
                <w:sz w:val="22"/>
              </w:rPr>
            </w:pPr>
            <w:r>
              <w:rPr>
                <w:sz w:val="22"/>
              </w:rPr>
              <w:t>1264.5</w:t>
            </w:r>
          </w:p>
          <w:p w:rsidR="006D560A" w:rsidRDefault="00C834DB">
            <w:pPr>
              <w:pStyle w:val="a3"/>
              <w:jc w:val="center"/>
              <w:rPr>
                <w:sz w:val="22"/>
              </w:rPr>
            </w:pPr>
            <w:r>
              <w:rPr>
                <w:sz w:val="22"/>
              </w:rPr>
              <w:t>570.4</w:t>
            </w:r>
          </w:p>
        </w:tc>
        <w:tc>
          <w:tcPr>
            <w:tcW w:w="942" w:type="dxa"/>
          </w:tcPr>
          <w:p w:rsidR="006D560A" w:rsidRDefault="006D560A">
            <w:pPr>
              <w:pStyle w:val="a3"/>
              <w:jc w:val="center"/>
              <w:rPr>
                <w:sz w:val="22"/>
              </w:rPr>
            </w:pPr>
          </w:p>
          <w:p w:rsidR="006D560A" w:rsidRDefault="00C834DB">
            <w:pPr>
              <w:pStyle w:val="a3"/>
              <w:jc w:val="center"/>
              <w:rPr>
                <w:sz w:val="22"/>
              </w:rPr>
            </w:pPr>
            <w:r>
              <w:rPr>
                <w:sz w:val="22"/>
              </w:rPr>
              <w:t>1406.3</w:t>
            </w:r>
          </w:p>
          <w:p w:rsidR="006D560A" w:rsidRDefault="00C834DB">
            <w:pPr>
              <w:pStyle w:val="a3"/>
              <w:jc w:val="center"/>
              <w:rPr>
                <w:sz w:val="22"/>
              </w:rPr>
            </w:pPr>
            <w:r>
              <w:rPr>
                <w:sz w:val="22"/>
              </w:rPr>
              <w:t>724.8</w:t>
            </w:r>
          </w:p>
        </w:tc>
        <w:tc>
          <w:tcPr>
            <w:tcW w:w="942" w:type="dxa"/>
          </w:tcPr>
          <w:p w:rsidR="006D560A" w:rsidRDefault="006D560A">
            <w:pPr>
              <w:pStyle w:val="a3"/>
              <w:jc w:val="center"/>
              <w:rPr>
                <w:sz w:val="22"/>
              </w:rPr>
            </w:pPr>
          </w:p>
          <w:p w:rsidR="006D560A" w:rsidRDefault="00C834DB">
            <w:pPr>
              <w:pStyle w:val="a3"/>
              <w:jc w:val="center"/>
              <w:rPr>
                <w:sz w:val="22"/>
              </w:rPr>
            </w:pPr>
            <w:r>
              <w:rPr>
                <w:sz w:val="22"/>
              </w:rPr>
              <w:t>1044.3</w:t>
            </w:r>
          </w:p>
          <w:p w:rsidR="006D560A" w:rsidRDefault="00C834DB">
            <w:pPr>
              <w:pStyle w:val="a3"/>
              <w:jc w:val="center"/>
              <w:rPr>
                <w:sz w:val="22"/>
              </w:rPr>
            </w:pPr>
            <w:r>
              <w:rPr>
                <w:sz w:val="22"/>
              </w:rPr>
              <w:t>302.0</w:t>
            </w:r>
          </w:p>
        </w:tc>
        <w:tc>
          <w:tcPr>
            <w:tcW w:w="925" w:type="dxa"/>
          </w:tcPr>
          <w:p w:rsidR="006D560A" w:rsidRDefault="006D560A">
            <w:pPr>
              <w:pStyle w:val="a3"/>
              <w:jc w:val="center"/>
              <w:rPr>
                <w:b/>
                <w:sz w:val="22"/>
              </w:rPr>
            </w:pPr>
          </w:p>
          <w:p w:rsidR="006D560A" w:rsidRDefault="00C834DB">
            <w:pPr>
              <w:pStyle w:val="a3"/>
              <w:jc w:val="center"/>
              <w:rPr>
                <w:b/>
                <w:sz w:val="22"/>
              </w:rPr>
            </w:pPr>
            <w:r>
              <w:rPr>
                <w:b/>
                <w:sz w:val="22"/>
              </w:rPr>
              <w:t>942.1</w:t>
            </w:r>
          </w:p>
          <w:p w:rsidR="006D560A" w:rsidRDefault="00C834DB">
            <w:pPr>
              <w:pStyle w:val="a3"/>
              <w:jc w:val="center"/>
              <w:rPr>
                <w:b/>
                <w:sz w:val="22"/>
              </w:rPr>
            </w:pPr>
            <w:r>
              <w:rPr>
                <w:b/>
                <w:sz w:val="22"/>
              </w:rPr>
              <w:t>334.4</w:t>
            </w:r>
          </w:p>
        </w:tc>
        <w:tc>
          <w:tcPr>
            <w:tcW w:w="871" w:type="dxa"/>
          </w:tcPr>
          <w:p w:rsidR="006D560A" w:rsidRDefault="006D560A">
            <w:pPr>
              <w:pStyle w:val="a3"/>
              <w:jc w:val="center"/>
              <w:rPr>
                <w:b/>
                <w:sz w:val="22"/>
              </w:rPr>
            </w:pPr>
          </w:p>
          <w:p w:rsidR="006D560A" w:rsidRDefault="00C834DB">
            <w:pPr>
              <w:pStyle w:val="a3"/>
              <w:jc w:val="center"/>
              <w:rPr>
                <w:b/>
                <w:sz w:val="22"/>
              </w:rPr>
            </w:pPr>
            <w:r>
              <w:rPr>
                <w:b/>
                <w:sz w:val="22"/>
              </w:rPr>
              <w:t>918.0</w:t>
            </w:r>
          </w:p>
          <w:p w:rsidR="006D560A" w:rsidRDefault="00C834DB">
            <w:pPr>
              <w:pStyle w:val="a3"/>
              <w:jc w:val="center"/>
              <w:rPr>
                <w:b/>
                <w:sz w:val="22"/>
              </w:rPr>
            </w:pPr>
            <w:r>
              <w:rPr>
                <w:b/>
                <w:sz w:val="22"/>
              </w:rPr>
              <w:t>437.8</w:t>
            </w:r>
          </w:p>
        </w:tc>
        <w:tc>
          <w:tcPr>
            <w:tcW w:w="822" w:type="dxa"/>
          </w:tcPr>
          <w:p w:rsidR="006D560A" w:rsidRDefault="006D560A">
            <w:pPr>
              <w:pStyle w:val="a3"/>
              <w:jc w:val="center"/>
              <w:rPr>
                <w:b/>
                <w:sz w:val="22"/>
              </w:rPr>
            </w:pPr>
          </w:p>
          <w:p w:rsidR="006D560A" w:rsidRDefault="00C834DB">
            <w:pPr>
              <w:pStyle w:val="a3"/>
              <w:jc w:val="center"/>
              <w:rPr>
                <w:b/>
                <w:sz w:val="22"/>
              </w:rPr>
            </w:pPr>
            <w:r>
              <w:rPr>
                <w:b/>
                <w:sz w:val="22"/>
              </w:rPr>
              <w:t>861.0</w:t>
            </w:r>
          </w:p>
          <w:p w:rsidR="006D560A" w:rsidRDefault="00C834DB">
            <w:pPr>
              <w:pStyle w:val="a3"/>
              <w:jc w:val="center"/>
              <w:rPr>
                <w:b/>
                <w:sz w:val="22"/>
              </w:rPr>
            </w:pPr>
            <w:r>
              <w:rPr>
                <w:b/>
                <w:sz w:val="22"/>
              </w:rPr>
              <w:t>447.7</w:t>
            </w:r>
          </w:p>
        </w:tc>
        <w:tc>
          <w:tcPr>
            <w:tcW w:w="1126" w:type="dxa"/>
          </w:tcPr>
          <w:p w:rsidR="006D560A" w:rsidRDefault="006D560A">
            <w:pPr>
              <w:pStyle w:val="a3"/>
              <w:jc w:val="center"/>
              <w:rPr>
                <w:b/>
                <w:sz w:val="22"/>
              </w:rPr>
            </w:pPr>
          </w:p>
          <w:p w:rsidR="006D560A" w:rsidRDefault="00C834DB">
            <w:pPr>
              <w:pStyle w:val="a3"/>
              <w:jc w:val="center"/>
              <w:rPr>
                <w:b/>
                <w:sz w:val="22"/>
              </w:rPr>
            </w:pPr>
            <w:r>
              <w:rPr>
                <w:b/>
                <w:sz w:val="22"/>
              </w:rPr>
              <w:t>805.3</w:t>
            </w:r>
          </w:p>
          <w:p w:rsidR="006D560A" w:rsidRDefault="00C834DB">
            <w:pPr>
              <w:pStyle w:val="a3"/>
              <w:jc w:val="center"/>
              <w:rPr>
                <w:b/>
                <w:sz w:val="22"/>
              </w:rPr>
            </w:pPr>
            <w:r>
              <w:rPr>
                <w:b/>
                <w:sz w:val="22"/>
              </w:rPr>
              <w:t>489.8</w:t>
            </w:r>
          </w:p>
        </w:tc>
      </w:tr>
    </w:tbl>
    <w:p w:rsidR="006D560A" w:rsidRDefault="006D560A">
      <w:pPr>
        <w:pStyle w:val="a3"/>
        <w:jc w:val="both"/>
        <w:rPr>
          <w:sz w:val="24"/>
        </w:rPr>
      </w:pPr>
    </w:p>
    <w:p w:rsidR="006D560A" w:rsidRDefault="00C834DB">
      <w:pPr>
        <w:pStyle w:val="a3"/>
        <w:jc w:val="both"/>
        <w:rPr>
          <w:sz w:val="24"/>
        </w:rPr>
      </w:pPr>
      <w:r>
        <w:rPr>
          <w:sz w:val="24"/>
          <w:vertAlign w:val="superscript"/>
        </w:rPr>
        <w:t>1</w:t>
      </w:r>
      <w:r>
        <w:rPr>
          <w:sz w:val="24"/>
        </w:rPr>
        <w:tab/>
        <w:t>Таблиця “Міжнародна ліквідність України” відображає міжнародні ліквідні активи (міжнародні резерви) України. Міжнародні резерви - це зовнішні активи, що контролюються органами грошово-кредитного регулювання і можуть бути використані для фінансування дефіциту платіжного балансу, для проведення інтервенцій на валютних ринках і для інших цілей. До складу міжнародних резервів входять:</w:t>
      </w:r>
    </w:p>
    <w:p w:rsidR="006D560A" w:rsidRDefault="00C834DB">
      <w:pPr>
        <w:pStyle w:val="a3"/>
        <w:jc w:val="both"/>
        <w:rPr>
          <w:sz w:val="24"/>
        </w:rPr>
      </w:pPr>
      <w:r>
        <w:rPr>
          <w:sz w:val="24"/>
        </w:rPr>
        <w:t>- монетарне золото;</w:t>
      </w:r>
    </w:p>
    <w:p w:rsidR="006D560A" w:rsidRDefault="00C834DB">
      <w:pPr>
        <w:pStyle w:val="a3"/>
        <w:jc w:val="both"/>
        <w:rPr>
          <w:sz w:val="24"/>
        </w:rPr>
      </w:pPr>
      <w:r>
        <w:rPr>
          <w:sz w:val="24"/>
        </w:rPr>
        <w:t>- СДР, що належать Україні (в доларовому еквіваленті);</w:t>
      </w:r>
    </w:p>
    <w:p w:rsidR="006D560A" w:rsidRDefault="00C834DB">
      <w:pPr>
        <w:pStyle w:val="a3"/>
        <w:jc w:val="both"/>
        <w:rPr>
          <w:sz w:val="24"/>
        </w:rPr>
      </w:pPr>
      <w:r>
        <w:rPr>
          <w:sz w:val="24"/>
        </w:rPr>
        <w:t>- резервна позиція України на Міжнародному валютному фонді;</w:t>
      </w:r>
    </w:p>
    <w:p w:rsidR="006D560A" w:rsidRDefault="00C834DB">
      <w:pPr>
        <w:pStyle w:val="a3"/>
        <w:jc w:val="both"/>
        <w:rPr>
          <w:sz w:val="24"/>
        </w:rPr>
      </w:pPr>
      <w:r>
        <w:rPr>
          <w:sz w:val="24"/>
        </w:rPr>
        <w:t>- валютні активи (валюта, вклади та депозити і цінні папери).</w:t>
      </w:r>
    </w:p>
    <w:p w:rsidR="006D560A" w:rsidRDefault="00C834DB">
      <w:pPr>
        <w:pStyle w:val="a3"/>
        <w:jc w:val="both"/>
        <w:rPr>
          <w:sz w:val="24"/>
        </w:rPr>
      </w:pPr>
      <w:r>
        <w:rPr>
          <w:sz w:val="24"/>
          <w:vertAlign w:val="superscript"/>
        </w:rPr>
        <w:t>2</w:t>
      </w:r>
      <w:r>
        <w:rPr>
          <w:sz w:val="24"/>
        </w:rPr>
        <w:tab/>
        <w:t>Іноземна валюта включає вимоги монетарних органів до нерезидентів у вигляді банківських депозитів, казначейські векселі, короткострокові та довгострокові державні цінні папери, ЕКЮ та інші вимоги, які використовуються при потребі платіжного балансу незалежно від того, чи вимоги деноміновані у валюті дебіторів або кредиторів.</w:t>
      </w:r>
    </w:p>
    <w:p w:rsidR="006D560A" w:rsidRDefault="00C834DB">
      <w:pPr>
        <w:pStyle w:val="a3"/>
        <w:jc w:val="both"/>
        <w:rPr>
          <w:sz w:val="24"/>
        </w:rPr>
      </w:pPr>
      <w:r>
        <w:rPr>
          <w:sz w:val="24"/>
          <w:vertAlign w:val="superscript"/>
        </w:rPr>
        <w:t>3</w:t>
      </w:r>
      <w:r>
        <w:rPr>
          <w:sz w:val="24"/>
        </w:rPr>
        <w:t xml:space="preserve"> Золото, монетарне - високочисте золото у формі монет, злитків або брусків не нижче 995 проби, перебуває у власності або під контролем центрального банку або органів державного управління і є частиною їх міжнародних резервів.</w:t>
      </w:r>
    </w:p>
    <w:p w:rsidR="006D560A" w:rsidRDefault="00C834DB">
      <w:pPr>
        <w:pStyle w:val="a3"/>
        <w:jc w:val="both"/>
        <w:rPr>
          <w:sz w:val="24"/>
        </w:rPr>
      </w:pPr>
      <w:r>
        <w:rPr>
          <w:sz w:val="24"/>
          <w:vertAlign w:val="superscript"/>
        </w:rPr>
        <w:t>4</w:t>
      </w:r>
      <w:r>
        <w:rPr>
          <w:sz w:val="24"/>
        </w:rPr>
        <w:t xml:space="preserve"> Органи грошово-кредитного регулювання включають лише Національний банк України.</w:t>
      </w:r>
    </w:p>
    <w:p w:rsidR="006D560A" w:rsidRDefault="00C834DB">
      <w:pPr>
        <w:pStyle w:val="a3"/>
        <w:jc w:val="both"/>
        <w:rPr>
          <w:sz w:val="24"/>
        </w:rPr>
      </w:pPr>
      <w:r>
        <w:rPr>
          <w:sz w:val="24"/>
          <w:vertAlign w:val="superscript"/>
        </w:rPr>
        <w:t>5</w:t>
      </w:r>
      <w:r>
        <w:rPr>
          <w:sz w:val="24"/>
        </w:rPr>
        <w:t xml:space="preserve"> Депозитні банки охоплюють державні, акціонерні і приватні комерційні банки та Ощадний банк України.</w:t>
      </w:r>
    </w:p>
    <w:p w:rsidR="006D560A" w:rsidRDefault="006D560A">
      <w:pPr>
        <w:pStyle w:val="a3"/>
        <w:jc w:val="both"/>
        <w:rPr>
          <w:sz w:val="24"/>
        </w:rPr>
      </w:pPr>
    </w:p>
    <w:p w:rsidR="006D560A" w:rsidRDefault="00C834DB">
      <w:pPr>
        <w:pStyle w:val="a3"/>
        <w:jc w:val="both"/>
        <w:rPr>
          <w:sz w:val="24"/>
        </w:rPr>
      </w:pPr>
      <w:r>
        <w:rPr>
          <w:sz w:val="24"/>
        </w:rPr>
        <w:br w:type="page"/>
      </w:r>
    </w:p>
    <w:p w:rsidR="006D560A" w:rsidRDefault="006D560A">
      <w:pPr>
        <w:pStyle w:val="a3"/>
        <w:jc w:val="both"/>
        <w:rPr>
          <w:sz w:val="24"/>
        </w:rPr>
      </w:pPr>
    </w:p>
    <w:p w:rsidR="006D560A" w:rsidRDefault="00C834DB">
      <w:pPr>
        <w:pStyle w:val="a3"/>
        <w:jc w:val="both"/>
        <w:rPr>
          <w:sz w:val="24"/>
        </w:rPr>
      </w:pPr>
      <w:r>
        <w:rPr>
          <w:b/>
          <w:sz w:val="28"/>
        </w:rPr>
        <w:t xml:space="preserve">Таблиця 2. Позиція України у Міжнародному валютному фонді </w:t>
      </w:r>
      <w:r>
        <w:rPr>
          <w:sz w:val="24"/>
        </w:rPr>
        <w:t xml:space="preserve">   (млн. СДР, на </w:t>
      </w:r>
    </w:p>
    <w:p w:rsidR="006D560A" w:rsidRDefault="00C834DB">
      <w:pPr>
        <w:pStyle w:val="a3"/>
        <w:ind w:left="8236"/>
        <w:jc w:val="both"/>
        <w:rPr>
          <w:b/>
          <w:sz w:val="28"/>
        </w:rPr>
      </w:pPr>
      <w:r>
        <w:rPr>
          <w:sz w:val="24"/>
        </w:rPr>
        <w:t>кінець періоду)</w:t>
      </w:r>
    </w:p>
    <w:p w:rsidR="006D560A" w:rsidRDefault="006D560A">
      <w:pPr>
        <w:pStyle w:val="a3"/>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54"/>
        <w:gridCol w:w="970"/>
        <w:gridCol w:w="971"/>
        <w:gridCol w:w="974"/>
        <w:gridCol w:w="977"/>
        <w:gridCol w:w="967"/>
        <w:gridCol w:w="984"/>
        <w:gridCol w:w="822"/>
        <w:gridCol w:w="1119"/>
      </w:tblGrid>
      <w:tr w:rsidR="006D560A">
        <w:tc>
          <w:tcPr>
            <w:tcW w:w="2376" w:type="dxa"/>
            <w:tcBorders>
              <w:bottom w:val="nil"/>
            </w:tcBorders>
          </w:tcPr>
          <w:p w:rsidR="006D560A" w:rsidRDefault="006D560A">
            <w:pPr>
              <w:pStyle w:val="a3"/>
              <w:jc w:val="center"/>
              <w:rPr>
                <w:sz w:val="22"/>
              </w:rPr>
            </w:pPr>
          </w:p>
        </w:tc>
        <w:tc>
          <w:tcPr>
            <w:tcW w:w="976" w:type="dxa"/>
            <w:tcBorders>
              <w:bottom w:val="nil"/>
            </w:tcBorders>
          </w:tcPr>
          <w:p w:rsidR="006D560A" w:rsidRDefault="00C834DB">
            <w:pPr>
              <w:pStyle w:val="a3"/>
              <w:jc w:val="center"/>
              <w:rPr>
                <w:sz w:val="22"/>
              </w:rPr>
            </w:pPr>
            <w:r>
              <w:rPr>
                <w:sz w:val="22"/>
              </w:rPr>
              <w:t>1992 р.</w:t>
            </w:r>
          </w:p>
        </w:tc>
        <w:tc>
          <w:tcPr>
            <w:tcW w:w="976" w:type="dxa"/>
            <w:tcBorders>
              <w:bottom w:val="nil"/>
            </w:tcBorders>
          </w:tcPr>
          <w:p w:rsidR="006D560A" w:rsidRDefault="00C834DB">
            <w:pPr>
              <w:pStyle w:val="a3"/>
              <w:jc w:val="center"/>
              <w:rPr>
                <w:sz w:val="22"/>
              </w:rPr>
            </w:pPr>
            <w:r>
              <w:rPr>
                <w:sz w:val="22"/>
              </w:rPr>
              <w:t>1993 р.</w:t>
            </w:r>
          </w:p>
        </w:tc>
        <w:tc>
          <w:tcPr>
            <w:tcW w:w="976" w:type="dxa"/>
            <w:tcBorders>
              <w:bottom w:val="nil"/>
            </w:tcBorders>
          </w:tcPr>
          <w:p w:rsidR="006D560A" w:rsidRDefault="00C834DB">
            <w:pPr>
              <w:pStyle w:val="a3"/>
              <w:jc w:val="center"/>
              <w:rPr>
                <w:sz w:val="22"/>
              </w:rPr>
            </w:pPr>
            <w:r>
              <w:rPr>
                <w:sz w:val="22"/>
              </w:rPr>
              <w:t>1994 р.</w:t>
            </w:r>
          </w:p>
        </w:tc>
        <w:tc>
          <w:tcPr>
            <w:tcW w:w="976" w:type="dxa"/>
            <w:tcBorders>
              <w:bottom w:val="nil"/>
            </w:tcBorders>
          </w:tcPr>
          <w:p w:rsidR="006D560A" w:rsidRDefault="00C834DB">
            <w:pPr>
              <w:pStyle w:val="a3"/>
              <w:jc w:val="center"/>
              <w:rPr>
                <w:sz w:val="22"/>
              </w:rPr>
            </w:pPr>
            <w:r>
              <w:rPr>
                <w:sz w:val="22"/>
              </w:rPr>
              <w:t>1995 р.</w:t>
            </w:r>
          </w:p>
        </w:tc>
        <w:tc>
          <w:tcPr>
            <w:tcW w:w="968" w:type="dxa"/>
            <w:tcBorders>
              <w:bottom w:val="nil"/>
            </w:tcBorders>
          </w:tcPr>
          <w:p w:rsidR="006D560A" w:rsidRDefault="00C834DB">
            <w:pPr>
              <w:pStyle w:val="a3"/>
              <w:jc w:val="center"/>
              <w:rPr>
                <w:sz w:val="22"/>
              </w:rPr>
            </w:pPr>
            <w:r>
              <w:rPr>
                <w:sz w:val="22"/>
              </w:rPr>
              <w:t>1996 р.</w:t>
            </w:r>
          </w:p>
        </w:tc>
        <w:tc>
          <w:tcPr>
            <w:tcW w:w="2924" w:type="dxa"/>
            <w:gridSpan w:val="3"/>
          </w:tcPr>
          <w:p w:rsidR="006D560A" w:rsidRDefault="00C834DB">
            <w:pPr>
              <w:pStyle w:val="a3"/>
              <w:jc w:val="center"/>
              <w:rPr>
                <w:sz w:val="22"/>
              </w:rPr>
            </w:pPr>
            <w:r>
              <w:rPr>
                <w:sz w:val="22"/>
              </w:rPr>
              <w:t>1997 р.</w:t>
            </w:r>
          </w:p>
        </w:tc>
      </w:tr>
      <w:tr w:rsidR="006D560A">
        <w:tc>
          <w:tcPr>
            <w:tcW w:w="2376" w:type="dxa"/>
            <w:tcBorders>
              <w:top w:val="nil"/>
            </w:tcBorders>
          </w:tcPr>
          <w:p w:rsidR="006D560A" w:rsidRDefault="006D560A">
            <w:pPr>
              <w:pStyle w:val="a3"/>
              <w:jc w:val="center"/>
              <w:rPr>
                <w:sz w:val="22"/>
              </w:rPr>
            </w:pPr>
          </w:p>
        </w:tc>
        <w:tc>
          <w:tcPr>
            <w:tcW w:w="978" w:type="dxa"/>
            <w:tcBorders>
              <w:top w:val="nil"/>
              <w:left w:val="nil"/>
            </w:tcBorders>
          </w:tcPr>
          <w:p w:rsidR="006D560A" w:rsidRDefault="006D560A">
            <w:pPr>
              <w:pStyle w:val="a3"/>
              <w:jc w:val="center"/>
              <w:rPr>
                <w:sz w:val="22"/>
              </w:rPr>
            </w:pPr>
          </w:p>
        </w:tc>
        <w:tc>
          <w:tcPr>
            <w:tcW w:w="978" w:type="dxa"/>
            <w:tcBorders>
              <w:top w:val="nil"/>
            </w:tcBorders>
          </w:tcPr>
          <w:p w:rsidR="006D560A" w:rsidRDefault="006D560A">
            <w:pPr>
              <w:pStyle w:val="a3"/>
              <w:jc w:val="center"/>
              <w:rPr>
                <w:sz w:val="22"/>
              </w:rPr>
            </w:pPr>
          </w:p>
        </w:tc>
        <w:tc>
          <w:tcPr>
            <w:tcW w:w="978" w:type="dxa"/>
            <w:tcBorders>
              <w:top w:val="nil"/>
            </w:tcBorders>
          </w:tcPr>
          <w:p w:rsidR="006D560A" w:rsidRDefault="006D560A">
            <w:pPr>
              <w:pStyle w:val="a3"/>
              <w:jc w:val="center"/>
              <w:rPr>
                <w:sz w:val="22"/>
              </w:rPr>
            </w:pPr>
          </w:p>
        </w:tc>
        <w:tc>
          <w:tcPr>
            <w:tcW w:w="978" w:type="dxa"/>
            <w:tcBorders>
              <w:top w:val="nil"/>
            </w:tcBorders>
          </w:tcPr>
          <w:p w:rsidR="006D560A" w:rsidRDefault="006D560A">
            <w:pPr>
              <w:pStyle w:val="a3"/>
              <w:jc w:val="center"/>
              <w:rPr>
                <w:sz w:val="22"/>
              </w:rPr>
            </w:pPr>
          </w:p>
        </w:tc>
        <w:tc>
          <w:tcPr>
            <w:tcW w:w="960" w:type="dxa"/>
            <w:tcBorders>
              <w:top w:val="nil"/>
            </w:tcBorders>
          </w:tcPr>
          <w:p w:rsidR="006D560A" w:rsidRDefault="006D560A">
            <w:pPr>
              <w:pStyle w:val="a3"/>
              <w:jc w:val="center"/>
              <w:rPr>
                <w:sz w:val="22"/>
              </w:rPr>
            </w:pPr>
          </w:p>
        </w:tc>
        <w:tc>
          <w:tcPr>
            <w:tcW w:w="985" w:type="dxa"/>
          </w:tcPr>
          <w:p w:rsidR="006D560A" w:rsidRDefault="00C834DB">
            <w:pPr>
              <w:pStyle w:val="a3"/>
              <w:jc w:val="center"/>
              <w:rPr>
                <w:sz w:val="22"/>
              </w:rPr>
            </w:pPr>
            <w:r>
              <w:rPr>
                <w:sz w:val="22"/>
              </w:rPr>
              <w:t>січень</w:t>
            </w:r>
          </w:p>
        </w:tc>
        <w:tc>
          <w:tcPr>
            <w:tcW w:w="819" w:type="dxa"/>
          </w:tcPr>
          <w:p w:rsidR="006D560A" w:rsidRDefault="00C834DB">
            <w:pPr>
              <w:pStyle w:val="a3"/>
              <w:jc w:val="center"/>
              <w:rPr>
                <w:sz w:val="22"/>
              </w:rPr>
            </w:pPr>
            <w:r>
              <w:rPr>
                <w:sz w:val="22"/>
              </w:rPr>
              <w:t>лютий</w:t>
            </w:r>
          </w:p>
        </w:tc>
        <w:tc>
          <w:tcPr>
            <w:tcW w:w="1121" w:type="dxa"/>
          </w:tcPr>
          <w:p w:rsidR="006D560A" w:rsidRDefault="00C834DB">
            <w:pPr>
              <w:pStyle w:val="a3"/>
              <w:jc w:val="center"/>
              <w:rPr>
                <w:sz w:val="22"/>
              </w:rPr>
            </w:pPr>
            <w:r>
              <w:rPr>
                <w:sz w:val="22"/>
              </w:rPr>
              <w:t>березень</w:t>
            </w:r>
          </w:p>
        </w:tc>
      </w:tr>
      <w:tr w:rsidR="006D560A">
        <w:tc>
          <w:tcPr>
            <w:tcW w:w="2376" w:type="dxa"/>
          </w:tcPr>
          <w:p w:rsidR="006D560A" w:rsidRDefault="00C834DB">
            <w:pPr>
              <w:pStyle w:val="a3"/>
              <w:rPr>
                <w:sz w:val="22"/>
              </w:rPr>
            </w:pPr>
            <w:r>
              <w:rPr>
                <w:sz w:val="22"/>
              </w:rPr>
              <w:t>Квота</w:t>
            </w:r>
            <w:r>
              <w:rPr>
                <w:sz w:val="22"/>
                <w:vertAlign w:val="superscript"/>
              </w:rPr>
              <w:t>1</w:t>
            </w:r>
            <w:r>
              <w:rPr>
                <w:sz w:val="22"/>
              </w:rPr>
              <w:t xml:space="preserve"> </w:t>
            </w:r>
          </w:p>
        </w:tc>
        <w:tc>
          <w:tcPr>
            <w:tcW w:w="978" w:type="dxa"/>
          </w:tcPr>
          <w:p w:rsidR="006D560A" w:rsidRDefault="00C834DB">
            <w:pPr>
              <w:pStyle w:val="a3"/>
              <w:jc w:val="center"/>
              <w:rPr>
                <w:sz w:val="22"/>
              </w:rPr>
            </w:pPr>
            <w:r>
              <w:rPr>
                <w:sz w:val="22"/>
              </w:rPr>
              <w:t>997.3</w:t>
            </w:r>
          </w:p>
        </w:tc>
        <w:tc>
          <w:tcPr>
            <w:tcW w:w="978" w:type="dxa"/>
          </w:tcPr>
          <w:p w:rsidR="006D560A" w:rsidRDefault="00C834DB">
            <w:pPr>
              <w:pStyle w:val="a3"/>
              <w:jc w:val="center"/>
              <w:rPr>
                <w:sz w:val="22"/>
              </w:rPr>
            </w:pPr>
            <w:r>
              <w:rPr>
                <w:sz w:val="22"/>
              </w:rPr>
              <w:t>997.3</w:t>
            </w:r>
          </w:p>
        </w:tc>
        <w:tc>
          <w:tcPr>
            <w:tcW w:w="978" w:type="dxa"/>
          </w:tcPr>
          <w:p w:rsidR="006D560A" w:rsidRDefault="00C834DB">
            <w:pPr>
              <w:pStyle w:val="a3"/>
              <w:jc w:val="center"/>
              <w:rPr>
                <w:sz w:val="22"/>
              </w:rPr>
            </w:pPr>
            <w:r>
              <w:rPr>
                <w:sz w:val="22"/>
              </w:rPr>
              <w:t>997.3</w:t>
            </w:r>
          </w:p>
        </w:tc>
        <w:tc>
          <w:tcPr>
            <w:tcW w:w="978" w:type="dxa"/>
          </w:tcPr>
          <w:p w:rsidR="006D560A" w:rsidRDefault="00C834DB">
            <w:pPr>
              <w:pStyle w:val="a3"/>
              <w:jc w:val="center"/>
              <w:rPr>
                <w:sz w:val="22"/>
              </w:rPr>
            </w:pPr>
            <w:r>
              <w:rPr>
                <w:sz w:val="22"/>
              </w:rPr>
              <w:t>997.3</w:t>
            </w:r>
          </w:p>
        </w:tc>
        <w:tc>
          <w:tcPr>
            <w:tcW w:w="960" w:type="dxa"/>
          </w:tcPr>
          <w:p w:rsidR="006D560A" w:rsidRDefault="00C834DB">
            <w:pPr>
              <w:pStyle w:val="a3"/>
              <w:jc w:val="center"/>
              <w:rPr>
                <w:sz w:val="22"/>
              </w:rPr>
            </w:pPr>
            <w:r>
              <w:rPr>
                <w:sz w:val="22"/>
              </w:rPr>
              <w:t>997.3</w:t>
            </w:r>
          </w:p>
        </w:tc>
        <w:tc>
          <w:tcPr>
            <w:tcW w:w="985" w:type="dxa"/>
          </w:tcPr>
          <w:p w:rsidR="006D560A" w:rsidRDefault="00C834DB">
            <w:pPr>
              <w:pStyle w:val="a3"/>
              <w:jc w:val="center"/>
              <w:rPr>
                <w:b/>
                <w:sz w:val="22"/>
              </w:rPr>
            </w:pPr>
            <w:r>
              <w:rPr>
                <w:sz w:val="22"/>
              </w:rPr>
              <w:t>997.3</w:t>
            </w:r>
          </w:p>
        </w:tc>
        <w:tc>
          <w:tcPr>
            <w:tcW w:w="819" w:type="dxa"/>
          </w:tcPr>
          <w:p w:rsidR="006D560A" w:rsidRDefault="00C834DB">
            <w:pPr>
              <w:pStyle w:val="a3"/>
              <w:jc w:val="center"/>
              <w:rPr>
                <w:b/>
                <w:sz w:val="22"/>
              </w:rPr>
            </w:pPr>
            <w:r>
              <w:rPr>
                <w:b/>
                <w:sz w:val="22"/>
              </w:rPr>
              <w:t>997.3</w:t>
            </w:r>
          </w:p>
        </w:tc>
        <w:tc>
          <w:tcPr>
            <w:tcW w:w="1121" w:type="dxa"/>
          </w:tcPr>
          <w:p w:rsidR="006D560A" w:rsidRDefault="00C834DB">
            <w:pPr>
              <w:pStyle w:val="a3"/>
              <w:jc w:val="center"/>
              <w:rPr>
                <w:b/>
                <w:sz w:val="22"/>
              </w:rPr>
            </w:pPr>
            <w:r>
              <w:rPr>
                <w:b/>
                <w:sz w:val="22"/>
              </w:rPr>
              <w:t>997.3</w:t>
            </w:r>
          </w:p>
        </w:tc>
      </w:tr>
      <w:tr w:rsidR="006D560A">
        <w:tc>
          <w:tcPr>
            <w:tcW w:w="2376" w:type="dxa"/>
            <w:tcBorders>
              <w:bottom w:val="nil"/>
            </w:tcBorders>
          </w:tcPr>
          <w:p w:rsidR="006D560A" w:rsidRDefault="00C834DB">
            <w:pPr>
              <w:pStyle w:val="a3"/>
              <w:rPr>
                <w:sz w:val="22"/>
              </w:rPr>
            </w:pPr>
            <w:r>
              <w:rPr>
                <w:sz w:val="22"/>
              </w:rPr>
              <w:t>Авуари в СДР</w:t>
            </w:r>
            <w:r>
              <w:rPr>
                <w:sz w:val="22"/>
                <w:vertAlign w:val="superscript"/>
              </w:rPr>
              <w:t>2</w:t>
            </w:r>
            <w:r>
              <w:rPr>
                <w:sz w:val="22"/>
              </w:rPr>
              <w:t xml:space="preserve"> </w:t>
            </w:r>
          </w:p>
        </w:tc>
        <w:tc>
          <w:tcPr>
            <w:tcW w:w="978" w:type="dxa"/>
          </w:tcPr>
          <w:p w:rsidR="006D560A" w:rsidRDefault="00C834DB">
            <w:pPr>
              <w:pStyle w:val="a3"/>
              <w:jc w:val="center"/>
              <w:rPr>
                <w:sz w:val="22"/>
              </w:rPr>
            </w:pPr>
            <w:r>
              <w:rPr>
                <w:sz w:val="22"/>
              </w:rPr>
              <w:t>-</w:t>
            </w:r>
          </w:p>
        </w:tc>
        <w:tc>
          <w:tcPr>
            <w:tcW w:w="978" w:type="dxa"/>
          </w:tcPr>
          <w:p w:rsidR="006D560A" w:rsidRDefault="00C834DB">
            <w:pPr>
              <w:pStyle w:val="a3"/>
              <w:jc w:val="center"/>
              <w:rPr>
                <w:sz w:val="22"/>
              </w:rPr>
            </w:pPr>
            <w:r>
              <w:rPr>
                <w:sz w:val="22"/>
              </w:rPr>
              <w:t>-</w:t>
            </w:r>
          </w:p>
        </w:tc>
        <w:tc>
          <w:tcPr>
            <w:tcW w:w="978" w:type="dxa"/>
          </w:tcPr>
          <w:p w:rsidR="006D560A" w:rsidRDefault="00C834DB">
            <w:pPr>
              <w:pStyle w:val="a3"/>
              <w:jc w:val="center"/>
              <w:rPr>
                <w:sz w:val="22"/>
              </w:rPr>
            </w:pPr>
            <w:r>
              <w:rPr>
                <w:sz w:val="22"/>
              </w:rPr>
              <w:t>123.73</w:t>
            </w:r>
          </w:p>
        </w:tc>
        <w:tc>
          <w:tcPr>
            <w:tcW w:w="978" w:type="dxa"/>
          </w:tcPr>
          <w:p w:rsidR="006D560A" w:rsidRDefault="00C834DB">
            <w:pPr>
              <w:pStyle w:val="a3"/>
              <w:jc w:val="center"/>
              <w:rPr>
                <w:sz w:val="22"/>
              </w:rPr>
            </w:pPr>
            <w:r>
              <w:rPr>
                <w:sz w:val="22"/>
              </w:rPr>
              <w:t>97.06</w:t>
            </w:r>
          </w:p>
        </w:tc>
        <w:tc>
          <w:tcPr>
            <w:tcW w:w="960" w:type="dxa"/>
          </w:tcPr>
          <w:p w:rsidR="006D560A" w:rsidRDefault="00C834DB">
            <w:pPr>
              <w:pStyle w:val="a3"/>
              <w:jc w:val="center"/>
              <w:rPr>
                <w:sz w:val="22"/>
              </w:rPr>
            </w:pPr>
            <w:r>
              <w:rPr>
                <w:sz w:val="22"/>
              </w:rPr>
              <w:t>46.72</w:t>
            </w:r>
          </w:p>
        </w:tc>
        <w:tc>
          <w:tcPr>
            <w:tcW w:w="985" w:type="dxa"/>
          </w:tcPr>
          <w:p w:rsidR="006D560A" w:rsidRDefault="00C834DB">
            <w:pPr>
              <w:pStyle w:val="a3"/>
              <w:jc w:val="center"/>
              <w:rPr>
                <w:sz w:val="22"/>
              </w:rPr>
            </w:pPr>
            <w:r>
              <w:rPr>
                <w:sz w:val="22"/>
              </w:rPr>
              <w:t>46.72</w:t>
            </w:r>
          </w:p>
        </w:tc>
        <w:tc>
          <w:tcPr>
            <w:tcW w:w="819" w:type="dxa"/>
          </w:tcPr>
          <w:p w:rsidR="006D560A" w:rsidRDefault="00C834DB">
            <w:pPr>
              <w:pStyle w:val="a3"/>
              <w:jc w:val="center"/>
              <w:rPr>
                <w:sz w:val="22"/>
              </w:rPr>
            </w:pPr>
            <w:r>
              <w:rPr>
                <w:sz w:val="22"/>
              </w:rPr>
              <w:t>...</w:t>
            </w:r>
          </w:p>
        </w:tc>
        <w:tc>
          <w:tcPr>
            <w:tcW w:w="1121" w:type="dxa"/>
          </w:tcPr>
          <w:p w:rsidR="006D560A" w:rsidRDefault="00C834DB">
            <w:pPr>
              <w:pStyle w:val="a3"/>
              <w:jc w:val="center"/>
              <w:rPr>
                <w:sz w:val="22"/>
              </w:rPr>
            </w:pPr>
            <w:r>
              <w:rPr>
                <w:sz w:val="22"/>
              </w:rPr>
              <w:t>...</w:t>
            </w:r>
          </w:p>
        </w:tc>
      </w:tr>
      <w:tr w:rsidR="006D560A">
        <w:tc>
          <w:tcPr>
            <w:tcW w:w="2376" w:type="dxa"/>
          </w:tcPr>
          <w:p w:rsidR="006D560A" w:rsidRDefault="00C834DB">
            <w:pPr>
              <w:pStyle w:val="a3"/>
              <w:rPr>
                <w:sz w:val="22"/>
              </w:rPr>
            </w:pPr>
            <w:r>
              <w:rPr>
                <w:sz w:val="22"/>
              </w:rPr>
              <w:t>Резервна позиція у Фонді</w:t>
            </w:r>
            <w:r>
              <w:rPr>
                <w:sz w:val="22"/>
                <w:vertAlign w:val="superscript"/>
              </w:rPr>
              <w:t xml:space="preserve">3 </w:t>
            </w:r>
            <w:r>
              <w:rPr>
                <w:sz w:val="22"/>
              </w:rPr>
              <w:t xml:space="preserve"> </w:t>
            </w:r>
          </w:p>
        </w:tc>
        <w:tc>
          <w:tcPr>
            <w:tcW w:w="978" w:type="dxa"/>
          </w:tcPr>
          <w:p w:rsidR="006D560A" w:rsidRDefault="00C834DB">
            <w:pPr>
              <w:pStyle w:val="a3"/>
              <w:jc w:val="center"/>
              <w:rPr>
                <w:sz w:val="22"/>
              </w:rPr>
            </w:pPr>
            <w:r>
              <w:rPr>
                <w:sz w:val="22"/>
              </w:rPr>
              <w:t>0.01</w:t>
            </w:r>
          </w:p>
        </w:tc>
        <w:tc>
          <w:tcPr>
            <w:tcW w:w="978" w:type="dxa"/>
          </w:tcPr>
          <w:p w:rsidR="006D560A" w:rsidRDefault="00C834DB">
            <w:pPr>
              <w:pStyle w:val="a3"/>
              <w:jc w:val="center"/>
              <w:rPr>
                <w:sz w:val="22"/>
              </w:rPr>
            </w:pPr>
            <w:r>
              <w:rPr>
                <w:sz w:val="22"/>
              </w:rPr>
              <w:t>0.01</w:t>
            </w:r>
          </w:p>
        </w:tc>
        <w:tc>
          <w:tcPr>
            <w:tcW w:w="978" w:type="dxa"/>
          </w:tcPr>
          <w:p w:rsidR="006D560A" w:rsidRDefault="00C834DB">
            <w:pPr>
              <w:pStyle w:val="a3"/>
              <w:jc w:val="center"/>
              <w:rPr>
                <w:sz w:val="22"/>
              </w:rPr>
            </w:pPr>
            <w:r>
              <w:rPr>
                <w:sz w:val="22"/>
              </w:rPr>
              <w:t>0.01</w:t>
            </w:r>
          </w:p>
        </w:tc>
        <w:tc>
          <w:tcPr>
            <w:tcW w:w="978" w:type="dxa"/>
          </w:tcPr>
          <w:p w:rsidR="006D560A" w:rsidRDefault="00C834DB">
            <w:pPr>
              <w:pStyle w:val="a3"/>
              <w:jc w:val="center"/>
              <w:rPr>
                <w:sz w:val="22"/>
              </w:rPr>
            </w:pPr>
            <w:r>
              <w:rPr>
                <w:sz w:val="22"/>
              </w:rPr>
              <w:t>-</w:t>
            </w:r>
          </w:p>
        </w:tc>
        <w:tc>
          <w:tcPr>
            <w:tcW w:w="960" w:type="dxa"/>
          </w:tcPr>
          <w:p w:rsidR="006D560A" w:rsidRDefault="00C834DB">
            <w:pPr>
              <w:pStyle w:val="a3"/>
              <w:jc w:val="center"/>
              <w:rPr>
                <w:sz w:val="22"/>
              </w:rPr>
            </w:pPr>
            <w:r>
              <w:rPr>
                <w:sz w:val="22"/>
              </w:rPr>
              <w:t>-</w:t>
            </w:r>
          </w:p>
        </w:tc>
        <w:tc>
          <w:tcPr>
            <w:tcW w:w="985" w:type="dxa"/>
          </w:tcPr>
          <w:p w:rsidR="006D560A" w:rsidRDefault="00C834DB">
            <w:pPr>
              <w:pStyle w:val="a3"/>
              <w:jc w:val="center"/>
              <w:rPr>
                <w:sz w:val="22"/>
              </w:rPr>
            </w:pPr>
            <w:r>
              <w:rPr>
                <w:sz w:val="22"/>
              </w:rPr>
              <w:t>0.01</w:t>
            </w:r>
          </w:p>
        </w:tc>
        <w:tc>
          <w:tcPr>
            <w:tcW w:w="819" w:type="dxa"/>
          </w:tcPr>
          <w:p w:rsidR="006D560A" w:rsidRDefault="00C834DB">
            <w:pPr>
              <w:pStyle w:val="a3"/>
              <w:jc w:val="center"/>
              <w:rPr>
                <w:sz w:val="22"/>
              </w:rPr>
            </w:pPr>
            <w:r>
              <w:rPr>
                <w:sz w:val="22"/>
              </w:rPr>
              <w:t>-</w:t>
            </w:r>
          </w:p>
        </w:tc>
        <w:tc>
          <w:tcPr>
            <w:tcW w:w="1121" w:type="dxa"/>
          </w:tcPr>
          <w:p w:rsidR="006D560A" w:rsidRDefault="00C834DB">
            <w:pPr>
              <w:pStyle w:val="a3"/>
              <w:jc w:val="center"/>
              <w:rPr>
                <w:sz w:val="22"/>
              </w:rPr>
            </w:pPr>
            <w:r>
              <w:rPr>
                <w:sz w:val="22"/>
              </w:rPr>
              <w:t>-</w:t>
            </w:r>
          </w:p>
        </w:tc>
      </w:tr>
      <w:tr w:rsidR="006D560A">
        <w:tc>
          <w:tcPr>
            <w:tcW w:w="2376" w:type="dxa"/>
          </w:tcPr>
          <w:p w:rsidR="006D560A" w:rsidRDefault="00C834DB">
            <w:pPr>
              <w:pStyle w:val="a3"/>
              <w:rPr>
                <w:sz w:val="22"/>
              </w:rPr>
            </w:pPr>
            <w:r>
              <w:rPr>
                <w:sz w:val="22"/>
              </w:rPr>
              <w:t>Загальна сума заборгованості за кредитами і позичками Фонду</w:t>
            </w:r>
          </w:p>
        </w:tc>
        <w:tc>
          <w:tcPr>
            <w:tcW w:w="978" w:type="dxa"/>
          </w:tcPr>
          <w:p w:rsidR="006D560A" w:rsidRDefault="006D560A">
            <w:pPr>
              <w:pStyle w:val="a3"/>
              <w:jc w:val="center"/>
              <w:rPr>
                <w:sz w:val="22"/>
              </w:rPr>
            </w:pPr>
          </w:p>
          <w:p w:rsidR="006D560A" w:rsidRDefault="00C834DB">
            <w:pPr>
              <w:pStyle w:val="a3"/>
              <w:jc w:val="center"/>
              <w:rPr>
                <w:sz w:val="22"/>
              </w:rPr>
            </w:pPr>
            <w:r>
              <w:rPr>
                <w:sz w:val="22"/>
              </w:rPr>
              <w:t>-</w:t>
            </w:r>
          </w:p>
        </w:tc>
        <w:tc>
          <w:tcPr>
            <w:tcW w:w="978" w:type="dxa"/>
          </w:tcPr>
          <w:p w:rsidR="006D560A" w:rsidRDefault="006D560A">
            <w:pPr>
              <w:pStyle w:val="a3"/>
              <w:jc w:val="center"/>
              <w:rPr>
                <w:sz w:val="22"/>
              </w:rPr>
            </w:pPr>
          </w:p>
          <w:p w:rsidR="006D560A" w:rsidRDefault="00C834DB">
            <w:pPr>
              <w:pStyle w:val="a3"/>
              <w:jc w:val="center"/>
              <w:rPr>
                <w:sz w:val="22"/>
              </w:rPr>
            </w:pPr>
            <w:r>
              <w:rPr>
                <w:sz w:val="22"/>
              </w:rPr>
              <w:t>-</w:t>
            </w:r>
          </w:p>
        </w:tc>
        <w:tc>
          <w:tcPr>
            <w:tcW w:w="978" w:type="dxa"/>
          </w:tcPr>
          <w:p w:rsidR="006D560A" w:rsidRDefault="006D560A">
            <w:pPr>
              <w:pStyle w:val="a3"/>
              <w:jc w:val="center"/>
              <w:rPr>
                <w:sz w:val="22"/>
              </w:rPr>
            </w:pPr>
          </w:p>
          <w:p w:rsidR="006D560A" w:rsidRDefault="00C834DB">
            <w:pPr>
              <w:pStyle w:val="a3"/>
              <w:jc w:val="center"/>
              <w:rPr>
                <w:sz w:val="22"/>
              </w:rPr>
            </w:pPr>
            <w:r>
              <w:rPr>
                <w:sz w:val="22"/>
              </w:rPr>
              <w:t>249.33</w:t>
            </w:r>
          </w:p>
        </w:tc>
        <w:tc>
          <w:tcPr>
            <w:tcW w:w="978" w:type="dxa"/>
          </w:tcPr>
          <w:p w:rsidR="006D560A" w:rsidRDefault="006D560A">
            <w:pPr>
              <w:pStyle w:val="a3"/>
              <w:jc w:val="center"/>
              <w:rPr>
                <w:sz w:val="22"/>
              </w:rPr>
            </w:pPr>
          </w:p>
          <w:p w:rsidR="006D560A" w:rsidRDefault="00C834DB">
            <w:pPr>
              <w:pStyle w:val="a3"/>
              <w:jc w:val="center"/>
              <w:rPr>
                <w:sz w:val="22"/>
              </w:rPr>
            </w:pPr>
            <w:r>
              <w:rPr>
                <w:sz w:val="22"/>
              </w:rPr>
              <w:t>1037.30</w:t>
            </w:r>
          </w:p>
        </w:tc>
        <w:tc>
          <w:tcPr>
            <w:tcW w:w="960" w:type="dxa"/>
          </w:tcPr>
          <w:p w:rsidR="006D560A" w:rsidRDefault="006D560A">
            <w:pPr>
              <w:pStyle w:val="a3"/>
              <w:jc w:val="center"/>
              <w:rPr>
                <w:sz w:val="22"/>
              </w:rPr>
            </w:pPr>
          </w:p>
          <w:p w:rsidR="006D560A" w:rsidRDefault="00C834DB">
            <w:pPr>
              <w:pStyle w:val="a3"/>
              <w:jc w:val="center"/>
              <w:rPr>
                <w:sz w:val="22"/>
              </w:rPr>
            </w:pPr>
            <w:r>
              <w:rPr>
                <w:sz w:val="22"/>
              </w:rPr>
              <w:t>1573.30</w:t>
            </w:r>
          </w:p>
        </w:tc>
        <w:tc>
          <w:tcPr>
            <w:tcW w:w="985" w:type="dxa"/>
          </w:tcPr>
          <w:p w:rsidR="006D560A" w:rsidRDefault="006D560A">
            <w:pPr>
              <w:pStyle w:val="a3"/>
              <w:jc w:val="center"/>
              <w:rPr>
                <w:sz w:val="22"/>
              </w:rPr>
            </w:pPr>
          </w:p>
          <w:p w:rsidR="006D560A" w:rsidRDefault="00C834DB">
            <w:pPr>
              <w:pStyle w:val="a3"/>
              <w:jc w:val="center"/>
              <w:rPr>
                <w:sz w:val="22"/>
              </w:rPr>
            </w:pPr>
            <w:r>
              <w:rPr>
                <w:sz w:val="22"/>
              </w:rPr>
              <w:t>1573.30</w:t>
            </w:r>
          </w:p>
        </w:tc>
        <w:tc>
          <w:tcPr>
            <w:tcW w:w="819" w:type="dxa"/>
          </w:tcPr>
          <w:p w:rsidR="006D560A" w:rsidRDefault="006D560A">
            <w:pPr>
              <w:pStyle w:val="a3"/>
              <w:jc w:val="center"/>
              <w:rPr>
                <w:sz w:val="22"/>
              </w:rPr>
            </w:pPr>
          </w:p>
          <w:p w:rsidR="006D560A" w:rsidRDefault="00C834DB">
            <w:pPr>
              <w:pStyle w:val="a3"/>
              <w:jc w:val="center"/>
              <w:rPr>
                <w:sz w:val="22"/>
              </w:rPr>
            </w:pPr>
            <w:r>
              <w:rPr>
                <w:sz w:val="22"/>
              </w:rPr>
              <w:t>...</w:t>
            </w:r>
          </w:p>
        </w:tc>
        <w:tc>
          <w:tcPr>
            <w:tcW w:w="1121" w:type="dxa"/>
          </w:tcPr>
          <w:p w:rsidR="006D560A" w:rsidRDefault="006D560A">
            <w:pPr>
              <w:pStyle w:val="a3"/>
              <w:jc w:val="center"/>
              <w:rPr>
                <w:sz w:val="22"/>
              </w:rPr>
            </w:pPr>
          </w:p>
          <w:p w:rsidR="006D560A" w:rsidRDefault="00C834DB">
            <w:pPr>
              <w:pStyle w:val="a3"/>
              <w:jc w:val="center"/>
              <w:rPr>
                <w:sz w:val="22"/>
              </w:rPr>
            </w:pPr>
            <w:r>
              <w:rPr>
                <w:sz w:val="22"/>
              </w:rPr>
              <w:t>...</w:t>
            </w:r>
          </w:p>
        </w:tc>
      </w:tr>
    </w:tbl>
    <w:p w:rsidR="006D560A" w:rsidRDefault="006D560A">
      <w:pPr>
        <w:pStyle w:val="a3"/>
        <w:jc w:val="both"/>
        <w:rPr>
          <w:sz w:val="24"/>
        </w:rPr>
      </w:pPr>
    </w:p>
    <w:p w:rsidR="006D560A" w:rsidRDefault="00C834DB">
      <w:pPr>
        <w:pStyle w:val="a3"/>
        <w:jc w:val="both"/>
        <w:rPr>
          <w:sz w:val="24"/>
        </w:rPr>
      </w:pPr>
      <w:r>
        <w:rPr>
          <w:sz w:val="24"/>
          <w:vertAlign w:val="superscript"/>
        </w:rPr>
        <w:t>1</w:t>
      </w:r>
      <w:r>
        <w:rPr>
          <w:sz w:val="24"/>
        </w:rPr>
        <w:t xml:space="preserve"> Квота у Міжнародному валютному фонді - частка країни - члена МВФ у капіталі Фонду. Залежно від квоти у МВФ визначається кількість голосів країни у керівних органах Фонду, сума СДР при розподілі, умови одержання кредитів. Статутом МВФ передбачено, що величина квоти (внеску) встановлюється для кожної країни окремо, з урахуванням її ролі у світовій економіці, перш за все - у міжнародній торгівлі (також враховуються національний доход і міжнародні резерви). Внески у МВФ робляться в національній валюті, СДР або іноземній валюті, що визначається МВФ. До 1 квітня 1978 р. 25 відсотків квоти сплачувалося золотом. Розмір квоти у МВФ переглядається не рідше одного разу за три роки.</w:t>
      </w:r>
    </w:p>
    <w:p w:rsidR="006D560A" w:rsidRDefault="00C834DB">
      <w:pPr>
        <w:pStyle w:val="a3"/>
        <w:jc w:val="both"/>
        <w:rPr>
          <w:sz w:val="24"/>
        </w:rPr>
      </w:pPr>
      <w:r>
        <w:rPr>
          <w:sz w:val="24"/>
          <w:vertAlign w:val="superscript"/>
        </w:rPr>
        <w:t>2</w:t>
      </w:r>
      <w:r>
        <w:rPr>
          <w:sz w:val="24"/>
        </w:rPr>
        <w:t xml:space="preserve"> Авуари в СДР - це резервні активи, що належать учасникам, Фонду та встановленим міжнародним фінансовим установам і є частиною міжнародних резервів країн - членів МВФ. СДР, або СПЗ - Спеціальні права запозичення. Запроваджений у 1968 році спеціальний рахунок запозичення МВФ надає країнам - членам МВФ додаткові міжнародні резерви. СДР не є зобов</w:t>
      </w:r>
      <w:r>
        <w:rPr>
          <w:sz w:val="24"/>
        </w:rPr>
        <w:sym w:font="Symbol" w:char="F0A2"/>
      </w:r>
      <w:r>
        <w:rPr>
          <w:sz w:val="24"/>
        </w:rPr>
        <w:t>язаннями МВФ, а розглядаються як активи, тому що дають право на отримання інших активів - іноземної валюти або інших резервних активів. Вартість одиниці СДР розраховується щоденно як середньозважене значення валютних курсів п</w:t>
      </w:r>
      <w:r>
        <w:rPr>
          <w:sz w:val="24"/>
        </w:rPr>
        <w:sym w:font="Symbol" w:char="F0A2"/>
      </w:r>
      <w:r>
        <w:rPr>
          <w:sz w:val="24"/>
        </w:rPr>
        <w:t>яти провідних валют.</w:t>
      </w:r>
    </w:p>
    <w:p w:rsidR="006D560A" w:rsidRDefault="00C834DB">
      <w:pPr>
        <w:pStyle w:val="a3"/>
        <w:jc w:val="both"/>
        <w:rPr>
          <w:sz w:val="24"/>
        </w:rPr>
      </w:pPr>
      <w:r>
        <w:rPr>
          <w:sz w:val="24"/>
          <w:vertAlign w:val="superscript"/>
        </w:rPr>
        <w:t>3</w:t>
      </w:r>
      <w:r>
        <w:rPr>
          <w:sz w:val="24"/>
        </w:rPr>
        <w:t xml:space="preserve"> Резервна позиція у Фонді становить: резервна частка (квота) країни плюс кредити, позичені у МВФ.</w:t>
      </w:r>
    </w:p>
    <w:p w:rsidR="006D560A" w:rsidRDefault="006D560A">
      <w:pPr>
        <w:pStyle w:val="a3"/>
        <w:ind w:firstLine="567"/>
        <w:jc w:val="both"/>
        <w:rPr>
          <w:sz w:val="24"/>
        </w:rPr>
      </w:pPr>
    </w:p>
    <w:p w:rsidR="006D560A" w:rsidRDefault="006D560A">
      <w:pPr>
        <w:pStyle w:val="a3"/>
        <w:ind w:firstLine="567"/>
        <w:jc w:val="both"/>
        <w:rPr>
          <w:sz w:val="24"/>
        </w:rPr>
      </w:pPr>
    </w:p>
    <w:p w:rsidR="006D560A" w:rsidRDefault="00C834DB">
      <w:pPr>
        <w:pStyle w:val="a3"/>
        <w:ind w:firstLine="567"/>
        <w:jc w:val="center"/>
        <w:rPr>
          <w:b/>
          <w:sz w:val="24"/>
        </w:rPr>
      </w:pPr>
      <w:r>
        <w:rPr>
          <w:b/>
          <w:sz w:val="24"/>
        </w:rPr>
        <w:t>Методи регулювання платіжного балансу.</w:t>
      </w:r>
    </w:p>
    <w:p w:rsidR="006D560A" w:rsidRDefault="00C834DB">
      <w:pPr>
        <w:pStyle w:val="a3"/>
        <w:ind w:firstLine="567"/>
        <w:jc w:val="both"/>
        <w:rPr>
          <w:sz w:val="24"/>
          <w:u w:val="single"/>
        </w:rPr>
      </w:pPr>
      <w:r>
        <w:rPr>
          <w:sz w:val="24"/>
        </w:rPr>
        <w:t xml:space="preserve">Економічною наукою розроблено різноманітний арсенал методів регулювання платіжного балансу, спрямованих на ліквідацію його дефіциту. </w:t>
      </w:r>
      <w:r>
        <w:rPr>
          <w:sz w:val="24"/>
          <w:u w:val="single"/>
        </w:rPr>
        <w:t>До них відносяться: дефляційна політика, фінансова та грошово-кредитна політика.</w:t>
      </w:r>
    </w:p>
    <w:p w:rsidR="006D560A" w:rsidRDefault="00C834DB">
      <w:pPr>
        <w:pStyle w:val="a3"/>
        <w:ind w:firstLine="567"/>
        <w:jc w:val="both"/>
        <w:rPr>
          <w:sz w:val="24"/>
        </w:rPr>
      </w:pPr>
      <w:r>
        <w:rPr>
          <w:sz w:val="24"/>
        </w:rPr>
        <w:t>Дефляційна політика щодо проблем державного регулювання платіжного балансу тлумачиться економічною теорією, як політика спрямована на скорочення внутрішнього попиту. Це означає, що дефляційна політика в основному спрямована на зниження інфляції і стабілізацію економіки через стримування бюджетних витрат та сукупне скорочення грошової маси. Завдяки цьому посилюється тиск на прибутки, ціни, зайнятість населення, державне інвестування. Але використання такої політики з метою регулювання платіжного балансу може завадити зростанню національної економіки.</w:t>
      </w:r>
    </w:p>
    <w:p w:rsidR="006D560A" w:rsidRDefault="00C834DB">
      <w:pPr>
        <w:pStyle w:val="a3"/>
        <w:ind w:firstLine="567"/>
        <w:jc w:val="both"/>
        <w:rPr>
          <w:sz w:val="24"/>
        </w:rPr>
      </w:pPr>
      <w:r>
        <w:rPr>
          <w:sz w:val="24"/>
        </w:rPr>
        <w:t>Для регулювання платіжного балансу країни у світовій практиці широко використовується фінансова та грошово-кредитна політика. Так, у сучасних умовах для зменшення дефіциту  платіжного балансу широко використовуються бюджетні субсидії експортерам; протекціонізм шляхом підвищення імпортного мита, пільгові податки для експортерів та іноземних інвесторів.</w:t>
      </w:r>
    </w:p>
    <w:p w:rsidR="006D560A" w:rsidRDefault="00C834DB">
      <w:pPr>
        <w:pStyle w:val="a3"/>
        <w:ind w:firstLine="567"/>
        <w:jc w:val="both"/>
        <w:rPr>
          <w:sz w:val="24"/>
        </w:rPr>
      </w:pPr>
      <w:r>
        <w:rPr>
          <w:sz w:val="24"/>
        </w:rPr>
        <w:t>Важливу роль у регулюванні балансу поточних операцій відіграє податкова політика, оскільки податки в Україні становлять 70% від відпускної ціни. Такий податковий тягар робить більшість вітчизняних товарів неконкурентоспроможними і не тільки за кордоном.</w:t>
      </w:r>
    </w:p>
    <w:p w:rsidR="006D560A" w:rsidRDefault="00C834DB">
      <w:pPr>
        <w:pStyle w:val="a3"/>
        <w:ind w:firstLine="567"/>
        <w:jc w:val="both"/>
        <w:rPr>
          <w:sz w:val="24"/>
        </w:rPr>
      </w:pPr>
      <w:r>
        <w:rPr>
          <w:sz w:val="24"/>
        </w:rPr>
        <w:t>Для регулювання платіжного балансу широко використовується монетарна політика. Особливо ця політика ефективна щодо впливу на платіжний баланс за умов плаваючих валютних курсів. Відомо, що зміна курсу національної валюти безпосередньо впливає на платіжний баланс країни. Якщо він має активне сальдо, то курс валют має тенденцію до підвищення, і навпаки, якщо протягом певного часу валютні виплати країни перевищують надходження валюти за кордону, то курс національної валюти буде знижуватися.</w:t>
      </w:r>
    </w:p>
    <w:p w:rsidR="006D560A" w:rsidRDefault="00C834DB">
      <w:pPr>
        <w:pStyle w:val="a3"/>
        <w:ind w:firstLine="567"/>
        <w:jc w:val="both"/>
        <w:rPr>
          <w:sz w:val="24"/>
        </w:rPr>
      </w:pPr>
      <w:r>
        <w:rPr>
          <w:sz w:val="24"/>
        </w:rPr>
        <w:t>В Україні девальвація національної валюти провадилася практично з моменту її введення з 10 січня 1992 року. Однак, вона відображала не так спроби підвищити обсяг експорту з країни з метою регулювання платіжного балансу, як загальне зниження реальної вартості національної валюти через кризу української економіки.</w:t>
      </w:r>
    </w:p>
    <w:p w:rsidR="006D560A" w:rsidRDefault="00C834DB">
      <w:pPr>
        <w:pStyle w:val="a3"/>
        <w:ind w:firstLine="567"/>
        <w:jc w:val="both"/>
        <w:rPr>
          <w:sz w:val="24"/>
        </w:rPr>
      </w:pPr>
      <w:r>
        <w:rPr>
          <w:sz w:val="24"/>
        </w:rPr>
        <w:t>Важливим елементом впливу на платіжний баланс є також валютні обмеження. Вони являють собою сукупність законодавчих або адміністративних обмежень на купівлю, продаж та інші операції з іноземною валютою, а також правила, що регулюють валютні операції, котрі повинні враховуватися у статтях руху капіталу платіжного балансу.</w:t>
      </w:r>
    </w:p>
    <w:p w:rsidR="006D560A" w:rsidRDefault="00C834DB">
      <w:pPr>
        <w:pStyle w:val="a3"/>
        <w:ind w:firstLine="567"/>
        <w:jc w:val="both"/>
        <w:rPr>
          <w:sz w:val="24"/>
        </w:rPr>
      </w:pPr>
      <w:r>
        <w:rPr>
          <w:sz w:val="24"/>
        </w:rPr>
        <w:t>У світовій практиці валютні обмеження впроваджуються державами, які мають дефіцит платіжного балансу через незбалансування своїх валютних відносин. Ці обмеження можуть бути у формі відвертих заборон, лімітування валютних операцій, введення кредитної “стелі” тощо.</w:t>
      </w:r>
    </w:p>
    <w:p w:rsidR="006D560A" w:rsidRDefault="00C834DB">
      <w:pPr>
        <w:pStyle w:val="a3"/>
        <w:ind w:right="-1" w:firstLine="567"/>
        <w:jc w:val="both"/>
        <w:rPr>
          <w:sz w:val="24"/>
        </w:rPr>
      </w:pPr>
      <w:r>
        <w:rPr>
          <w:sz w:val="24"/>
        </w:rPr>
        <w:t>Метою політики валютних обмежень є, як правило, вирівнювання платіжного балансу, підтримка валютного курсу, концентрація валютних резервів.</w:t>
      </w:r>
    </w:p>
    <w:p w:rsidR="006D560A" w:rsidRDefault="006D560A">
      <w:pPr>
        <w:pStyle w:val="a3"/>
        <w:ind w:firstLine="567"/>
        <w:jc w:val="both"/>
        <w:rPr>
          <w:sz w:val="24"/>
        </w:rPr>
      </w:pPr>
    </w:p>
    <w:p w:rsidR="006D560A" w:rsidRDefault="006D560A">
      <w:bookmarkStart w:id="0" w:name="_GoBack"/>
      <w:bookmarkEnd w:id="0"/>
    </w:p>
    <w:sectPr w:rsidR="006D560A">
      <w:headerReference w:type="default" r:id="rId7"/>
      <w:pgSz w:w="11907" w:h="16840"/>
      <w:pgMar w:top="1134" w:right="851" w:bottom="1701"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0A" w:rsidRDefault="00C834DB">
      <w:r>
        <w:separator/>
      </w:r>
    </w:p>
  </w:endnote>
  <w:endnote w:type="continuationSeparator" w:id="0">
    <w:p w:rsidR="006D560A" w:rsidRDefault="00C8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0A" w:rsidRDefault="00C834DB">
      <w:r>
        <w:separator/>
      </w:r>
    </w:p>
  </w:footnote>
  <w:footnote w:type="continuationSeparator" w:id="0">
    <w:p w:rsidR="006D560A" w:rsidRDefault="00C83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0A" w:rsidRDefault="00C834DB">
    <w:pPr>
      <w:pStyle w:val="a5"/>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6D560A" w:rsidRDefault="006D56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14D83"/>
    <w:multiLevelType w:val="singleLevel"/>
    <w:tmpl w:val="BA1C435E"/>
    <w:lvl w:ilvl="0">
      <w:start w:val="1"/>
      <w:numFmt w:val="decimal"/>
      <w:lvlText w:val="22.%1. "/>
      <w:legacy w:legacy="1" w:legacySpace="0" w:legacyIndent="283"/>
      <w:lvlJc w:val="left"/>
      <w:pPr>
        <w:ind w:left="283" w:hanging="283"/>
      </w:pPr>
      <w:rPr>
        <w:rFonts w:ascii="Times New Roman" w:hAnsi="Times New Roman" w:cs="Times New Roman" w:hint="default"/>
        <w:b w:val="0"/>
        <w:i w:val="0"/>
        <w:sz w:val="28"/>
      </w:rPr>
    </w:lvl>
  </w:abstractNum>
  <w:abstractNum w:abstractNumId="1">
    <w:nsid w:val="62080DA6"/>
    <w:multiLevelType w:val="singleLevel"/>
    <w:tmpl w:val="8B1A0A94"/>
    <w:lvl w:ilvl="0">
      <w:start w:val="3"/>
      <w:numFmt w:val="decimal"/>
      <w:lvlText w:val="22.%1. "/>
      <w:legacy w:legacy="1" w:legacySpace="0" w:legacyIndent="283"/>
      <w:lvlJc w:val="left"/>
      <w:pPr>
        <w:ind w:left="850" w:hanging="283"/>
      </w:pPr>
      <w:rPr>
        <w:rFonts w:ascii="Times New Roman" w:hAnsi="Times New Roman" w:cs="Times New Roman" w:hint="default"/>
        <w:b/>
        <w:i w:val="0"/>
        <w:sz w:val="28"/>
      </w:rPr>
    </w:lvl>
  </w:abstractNum>
  <w:abstractNum w:abstractNumId="2">
    <w:nsid w:val="75226D18"/>
    <w:multiLevelType w:val="singleLevel"/>
    <w:tmpl w:val="20EC72F6"/>
    <w:lvl w:ilvl="0">
      <w:start w:val="2"/>
      <w:numFmt w:val="decimal"/>
      <w:lvlText w:val="22.%1. "/>
      <w:legacy w:legacy="1" w:legacySpace="0" w:legacyIndent="283"/>
      <w:lvlJc w:val="left"/>
      <w:pPr>
        <w:ind w:left="850" w:hanging="283"/>
      </w:pPr>
      <w:rPr>
        <w:rFonts w:ascii="Times New Roman" w:hAnsi="Times New Roman" w:cs="Times New Roman" w:hint="default"/>
        <w:b/>
        <w:i w:val="0"/>
        <w:sz w:val="2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4DB"/>
    <w:rsid w:val="00240FC0"/>
    <w:rsid w:val="006D560A"/>
    <w:rsid w:val="00C83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92830-5B71-4517-B50E-D8C1D7DD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style>
  <w:style w:type="character" w:customStyle="1" w:styleId="a4">
    <w:name w:val="íîìåð ñòðàíèöû"/>
    <w:basedOn w:val="a0"/>
  </w:style>
  <w:style w:type="paragraph" w:customStyle="1" w:styleId="a5">
    <w:name w:val="Âåðõíèé êîëîíòèòóë"/>
    <w:basedOn w:val="a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2365</Words>
  <Characters>13486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Платіжний баланс</vt:lpstr>
    </vt:vector>
  </TitlesOfParts>
  <Manager>Економіка. Банківська справа</Manager>
  <Company>Економіка. Банківська справа</Company>
  <LinksUpToDate>false</LinksUpToDate>
  <CharactersWithSpaces>15820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Платіжний баланс</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2014-04-08T21:15:00Z</dcterms:created>
  <dcterms:modified xsi:type="dcterms:W3CDTF">2014-04-08T21:15:00Z</dcterms:modified>
  <cp:category>Економіка. Банківська справа</cp:category>
</cp:coreProperties>
</file>