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5E" w:rsidRDefault="00CC395E">
      <w:pPr>
        <w:pStyle w:val="2"/>
        <w:rPr>
          <w:sz w:val="20"/>
        </w:rPr>
      </w:pPr>
    </w:p>
    <w:p w:rsidR="00CC395E" w:rsidRDefault="00E23D57">
      <w:pPr>
        <w:pStyle w:val="2"/>
      </w:pPr>
      <w:r>
        <w:t xml:space="preserve">“Корекційна робота </w:t>
      </w:r>
    </w:p>
    <w:p w:rsidR="00CC395E" w:rsidRDefault="00E23D57">
      <w:pPr>
        <w:jc w:val="center"/>
        <w:rPr>
          <w:rFonts w:ascii="Tahoma" w:hAnsi="Tahoma" w:cs="Tahoma"/>
          <w:b/>
          <w:bCs/>
          <w:sz w:val="52"/>
          <w:lang w:val="uk-UA"/>
        </w:rPr>
      </w:pPr>
      <w:r>
        <w:rPr>
          <w:rFonts w:ascii="Tahoma" w:hAnsi="Tahoma" w:cs="Tahoma"/>
          <w:b/>
          <w:bCs/>
          <w:sz w:val="52"/>
          <w:lang w:val="uk-UA"/>
        </w:rPr>
        <w:t>з агресивними дітьми”</w:t>
      </w: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rPr>
          <w:sz w:val="28"/>
          <w:lang w:val="uk-UA"/>
        </w:rPr>
      </w:pPr>
    </w:p>
    <w:p w:rsidR="00CC395E" w:rsidRDefault="00CC395E">
      <w:pPr>
        <w:jc w:val="right"/>
        <w:rPr>
          <w:b/>
          <w:bCs/>
          <w:i/>
          <w:iCs/>
          <w:sz w:val="32"/>
          <w:lang w:val="uk-UA"/>
        </w:rPr>
      </w:pPr>
    </w:p>
    <w:p w:rsidR="00CC395E" w:rsidRDefault="00E23D57">
      <w:pPr>
        <w:jc w:val="right"/>
        <w:rPr>
          <w:b/>
          <w:bCs/>
          <w:i/>
          <w:iCs/>
          <w:sz w:val="32"/>
          <w:lang w:val="uk-UA"/>
        </w:rPr>
      </w:pPr>
      <w:r>
        <w:rPr>
          <w:b/>
          <w:bCs/>
          <w:i/>
          <w:iCs/>
          <w:sz w:val="32"/>
          <w:lang w:val="uk-UA"/>
        </w:rPr>
        <w:t>Дефектолог Танасійчук М.В.</w:t>
      </w:r>
    </w:p>
    <w:p w:rsidR="00CC395E" w:rsidRDefault="00E23D57">
      <w:pPr>
        <w:pStyle w:val="1"/>
        <w:spacing w:line="360" w:lineRule="auto"/>
        <w:jc w:val="center"/>
        <w:rPr>
          <w:b/>
          <w:bCs/>
          <w:sz w:val="52"/>
        </w:rPr>
      </w:pPr>
      <w:r>
        <w:br w:type="page"/>
      </w:r>
      <w:r>
        <w:rPr>
          <w:b/>
          <w:bCs/>
          <w:sz w:val="52"/>
        </w:rPr>
        <w:t>ПЛАН</w:t>
      </w:r>
    </w:p>
    <w:p w:rsidR="00CC395E" w:rsidRDefault="00E23D57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Вступ</w:t>
      </w:r>
    </w:p>
    <w:p w:rsidR="00CC395E" w:rsidRDefault="00E23D57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В.С.Сухомлинський про ставлення до агресивної дитини.</w:t>
      </w:r>
    </w:p>
    <w:p w:rsidR="00CC395E" w:rsidRDefault="00E23D57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Структура занять з агресивними дітьми.</w:t>
      </w:r>
    </w:p>
    <w:p w:rsidR="00CC395E" w:rsidRDefault="00E23D57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Психогімнастика.</w:t>
      </w:r>
    </w:p>
    <w:p w:rsidR="00CC395E" w:rsidRDefault="00E23D57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b/>
          <w:bCs/>
          <w:sz w:val="52"/>
          <w:lang w:val="uk-UA"/>
        </w:rPr>
        <w:t>Мета.</w:t>
      </w:r>
      <w:r>
        <w:rPr>
          <w:sz w:val="28"/>
          <w:lang w:val="uk-UA"/>
        </w:rPr>
        <w:t xml:space="preserve"> Ознайомити вихователів груп спеціального призначення з вивченням феномена агресії дітей, агресивними проявами і тенденціями поведінки, питанням профілактики агресивності, формами роботи з агресивними дітьми-дошкільнятами.</w:t>
      </w:r>
    </w:p>
    <w:p w:rsidR="00CC395E" w:rsidRDefault="00E23D57">
      <w:pPr>
        <w:pStyle w:val="a3"/>
        <w:spacing w:line="360" w:lineRule="auto"/>
      </w:pPr>
      <w:r>
        <w:br w:type="page"/>
        <w:t>Однією з актуальних проблем, яка стоїть перед педагогами, є проблема агресивності дітей. Психологи-дослідники дедалі більше приділяють уваги вивченню самого феномена агресії, агресивним проявам і тенденціям поведінки, питанням профілактики агресивності. Нерідко трапляється, що обділені професійною педагогічною турботою саме ті діти, які найперше її потребують. Це, як правило, агресивні діти, які постійно стикаються з проявами неповаги до себе в сім’ї брутальністю, тобто діти зі складною долею, педагогічно занедбані, нерідко з фізичною та розумовою відсталістю. “Важким” дітям насамперед найбільше потрібно уваги, турбота про їхнє емоційне здоров’я і психолого-педагогічна допомога. Оскільки ж ефективність виховання значною мірою зумовлена впливом соціального довкілля вивчення особистості має супроводжуватись діяльністю педагога з корекції впливу цього середовища (сім’ї, ставлення до дитини в групі).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В.С.Сухомлинський категорично заперечував такий шлях виправлення, як виставлення назовні недоліків з надією, що дитина зможе критично оцінити свою поведінку та змінити її. Таке виховання вражає самолюбство, почуття власної гідності, гордість дитини. Тому в роботі з агресивним дітьми необхідно використовувати такі засоби психологічного впливу на дитину, які б не викликали в них реакції внутрішнього опору на дії педагога.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Необхідно пам’ятати, що дуже часто серед агресивних дітей помічається низький рівень інтелектуальних здібностей, неуважність, слабка пам’ять: вони занадто повільні, або, навпаки, дуже імпульсивні. А тим часом наявність відхилень у психічному розвитку часто стає причиною сильних перевантажень дітей, емоційного дискомфорту, конфліктних стосунків з батьками, педагогами, втрати інтересу до навчання.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Крім використання вправ корекційно-виховного характеру використовуються завдання для розвитку мислення, уваги, пам’яті, сприймання. Вікові психологічні особливості дітей дошкільного віку такі, що для підтримання в них постійної уваги, необхідної працездатності під час занять їм потрібно добирати різноманітні вправи та змінювати форми роботи. На кожному заняття 2-3 серйозні вправи або гри на корекцію агресивної поведінки та ще 4-5 невеличких завдання на розвиток пізнавальних процесів. Кожне заняття має таку структуру:</w:t>
      </w:r>
    </w:p>
    <w:p w:rsidR="00CC395E" w:rsidRDefault="00E23D57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Розминка (рухливі ігрові вправи).</w:t>
      </w:r>
    </w:p>
    <w:p w:rsidR="00CC395E" w:rsidRDefault="00E23D57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Велика гра (розвивальні ігри).</w:t>
      </w:r>
    </w:p>
    <w:p w:rsidR="00CC395E" w:rsidRDefault="00E23D57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Розслаблення (рухливі ігри).</w:t>
      </w:r>
    </w:p>
    <w:p w:rsidR="00CC395E" w:rsidRDefault="00E23D57">
      <w:pPr>
        <w:spacing w:line="360" w:lineRule="auto"/>
        <w:ind w:left="705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та типи вправ:</w:t>
      </w:r>
    </w:p>
    <w:p w:rsidR="00CC395E" w:rsidRDefault="00CC395E">
      <w:pPr>
        <w:spacing w:line="360" w:lineRule="auto"/>
        <w:ind w:firstLine="705"/>
        <w:jc w:val="both"/>
        <w:rPr>
          <w:sz w:val="28"/>
          <w:lang w:val="uk-UA"/>
        </w:rPr>
      </w:pP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1.Бесіда. Під час бесід педагог може запропонувати дітям пригадати випадки, коли вони були роздратовані, ображені, налякані, обурені: з’ясовує, чому це сталось і радить, що їм потрібно було зробити, щоб уникнути цих неприємних почуттів. Але слід пам’ятати, що дитину необхідно сприймати такою, яка вона є, і зауваження про агресію спрямувати не на сому дитину, а на негативну ситуацію.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Агресивні діти мають невдалу звичку діяти, а потім думати.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Крім прямого обговорення, одним із найкращих засобів є рольова гра, в якій дитина отримує роль іншої людини.</w:t>
      </w:r>
    </w:p>
    <w:p w:rsidR="00CC395E" w:rsidRDefault="00CC395E">
      <w:pPr>
        <w:spacing w:line="360" w:lineRule="auto"/>
        <w:ind w:firstLine="705"/>
        <w:jc w:val="both"/>
        <w:rPr>
          <w:sz w:val="28"/>
          <w:lang w:val="uk-UA"/>
        </w:rPr>
      </w:pP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2.Рольове програвання.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У грі можна відтворити ситуацію, яка мала місце, або спрогнозувати можливу ситуацію.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Ось кілька ситуацій: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Два сердитих хлопчики.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Хлопчики посварили. Вони мають сердитий вигляд. Під час цієї вправи потрібно відпрацьовувати з дітьми найприйнятніші засоби висловлення своїх почуттів.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Діалог “Так”. Двоє дітей сідають у центрі кола і починають діалог. Один з них промовляє будь-яку фразу. Другий повинен не заперечувати, а висловити згоду.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“Перевтілення”. Дитині пропонується уявити себе кішкою, горобчиком або якоюсь річчю і поміркувати: щоб змогла розповісти кішка, над якою знущається хлопчик; горобчик, якому хуліган підбив крильце.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Ефективними є вправи в яких діти разом з вихователем “виховують” вигаданого персонажа.</w:t>
      </w:r>
    </w:p>
    <w:p w:rsidR="00CC395E" w:rsidRDefault="00CC395E">
      <w:pPr>
        <w:spacing w:line="360" w:lineRule="auto"/>
        <w:ind w:firstLine="705"/>
        <w:jc w:val="both"/>
        <w:rPr>
          <w:sz w:val="28"/>
          <w:lang w:val="uk-UA"/>
        </w:rPr>
      </w:pP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3.Самопізнання.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Уважність до інших. Один з дітей сідає спиною до групи. Він має детально описати зовнішність когось з дітей групи. Вправа навчає бути уважнішими один до одного.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Найкраща риса. Всі діти сідають у коло й по черзі називають найкращі риси характеру.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Скажи мені, хто твій друг.</w:t>
      </w:r>
    </w:p>
    <w:p w:rsidR="00CC395E" w:rsidRDefault="00CC395E">
      <w:pPr>
        <w:spacing w:line="360" w:lineRule="auto"/>
        <w:ind w:firstLine="705"/>
        <w:jc w:val="both"/>
        <w:rPr>
          <w:sz w:val="28"/>
          <w:lang w:val="uk-UA"/>
        </w:rPr>
      </w:pP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4.Самовиховання.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Ласкаві імена. Дітям пропонується пригадати, якими пестливими іменами їх називають рідні, близькі люди, знайомі.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Мої добрі справи. Дитина повинна пригадати, яку конкретну добру справу вона зробила вчора і що відчула.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Острів плакс. Мандрівник (один з дітей) раптом опинився на чарівному острові, де живуть плакси. Він намагається їх заспокоїти.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Образотворча діяльність.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Дуже ефективним засобом корекції агресивної поведінки дітей є так звана “терапія мистецтвом”. Вона дає змогу виразити агресивні почуття у соціально прийнятій манері. Малювання, ліплення є безпечними засобами розрядити напруження.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Фізичні вправи.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Щоб позбутися адресності у дітей, необхідно, аби вони робили різноманітні фізичні вправи і насамперед, для дихання. Відомо, що стримування дихання – ефективний засіб уникнути глибоких переживань: гніву, печалі, страху. Дуже корисними є рухливі вправи та ігри: ходіння по канату, перетягування канату, біг з перешкодами, естафета. Дуже корисно надавати дітям змогу пострибати. Крім групових форм роботи, неодмінно треба застосовувати й індивідуальні.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Психогімнастика.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В казках живуть різні герої і люди і звірі і інші чарівні істоти: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Лисичка – хитрунка;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Змучений дід, що не може витягнути ріпку;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Плаче бабуся, що мишка розбила яєчко;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Котиться веселий колобок.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Голос з-за ширми (вовк) “Колобок, колобок, я тебе з’їм.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Мама: Вовчику, що ти такий злий сьогодні?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Давай заспокойся і подивись казочку про колобка. А артистами будуть наші рученята.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(Пальчикова казка “Колобок”)</w:t>
      </w:r>
    </w:p>
    <w:p w:rsidR="00CC395E" w:rsidRDefault="00E23D57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Педагогу необхідно використати весь свій досвід, знання та психологічну компетентність для з’ясування найефективнішої стратегії колекційної роботи в кожному конкретному випадку.</w:t>
      </w:r>
    </w:p>
    <w:p w:rsidR="00CC395E" w:rsidRDefault="00E23D57">
      <w:pPr>
        <w:spacing w:line="360" w:lineRule="auto"/>
        <w:ind w:firstLine="705"/>
        <w:jc w:val="center"/>
        <w:rPr>
          <w:b/>
          <w:bCs/>
          <w:sz w:val="52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52"/>
          <w:lang w:val="uk-UA"/>
        </w:rPr>
        <w:t>ВИКОРИСТАНА ЛІТЕРАТУРА</w:t>
      </w:r>
    </w:p>
    <w:p w:rsidR="00CC395E" w:rsidRDefault="00E23D57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“Загальні критерії визначення рівня вихованості учнів з особливостями психофізичного розвитку” А.Висоцька. с. 8-11.</w:t>
      </w:r>
    </w:p>
    <w:p w:rsidR="00CC395E" w:rsidRDefault="00E23D57">
      <w:pPr>
        <w:spacing w:line="360" w:lineRule="auto"/>
        <w:ind w:left="1887" w:firstLine="3"/>
        <w:jc w:val="both"/>
        <w:rPr>
          <w:sz w:val="28"/>
          <w:lang w:val="uk-UA"/>
        </w:rPr>
      </w:pPr>
      <w:r>
        <w:rPr>
          <w:sz w:val="28"/>
          <w:lang w:val="uk-UA"/>
        </w:rPr>
        <w:t>Дефектологія № 4-2202 рік.</w:t>
      </w:r>
    </w:p>
    <w:p w:rsidR="00CC395E" w:rsidRDefault="00E23D57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“Неврологічні розлади в дітей із затримкою психічного розвитку”  М. Рождественська с. 29-31.</w:t>
      </w:r>
    </w:p>
    <w:p w:rsidR="00CC395E" w:rsidRDefault="00E23D57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“Виховання позитивних взаємин у дітей-сиріт з розладами нервової  системи” К.Сттрюк с. 13-15.</w:t>
      </w:r>
    </w:p>
    <w:p w:rsidR="00CC395E" w:rsidRDefault="00E23D57">
      <w:pPr>
        <w:spacing w:line="360" w:lineRule="auto"/>
        <w:ind w:left="1887" w:firstLine="3"/>
        <w:jc w:val="both"/>
        <w:rPr>
          <w:sz w:val="28"/>
          <w:lang w:val="uk-UA"/>
        </w:rPr>
      </w:pPr>
      <w:r>
        <w:rPr>
          <w:sz w:val="28"/>
          <w:lang w:val="uk-UA"/>
        </w:rPr>
        <w:t>Дефектологія № 3- 2000 р.</w:t>
      </w:r>
    </w:p>
    <w:p w:rsidR="00CC395E" w:rsidRDefault="00E23D57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О. Гаврилом “Формування соціальної поведінки в дітей з важкими інтелектуальними вадами”. </w:t>
      </w:r>
    </w:p>
    <w:p w:rsidR="00CC395E" w:rsidRDefault="00E23D57">
      <w:pPr>
        <w:spacing w:line="360" w:lineRule="auto"/>
        <w:ind w:left="1890"/>
        <w:jc w:val="both"/>
        <w:rPr>
          <w:sz w:val="28"/>
          <w:lang w:val="uk-UA"/>
        </w:rPr>
      </w:pPr>
      <w:r>
        <w:rPr>
          <w:sz w:val="28"/>
          <w:lang w:val="uk-UA"/>
        </w:rPr>
        <w:t>Дефектологія № 2 –1998 р.</w:t>
      </w:r>
    </w:p>
    <w:p w:rsidR="00CC395E" w:rsidRDefault="00E23D57">
      <w:pPr>
        <w:spacing w:line="360" w:lineRule="auto"/>
        <w:ind w:left="1890"/>
        <w:jc w:val="both"/>
        <w:rPr>
          <w:sz w:val="28"/>
          <w:lang w:val="uk-UA"/>
        </w:rPr>
      </w:pPr>
      <w:r>
        <w:rPr>
          <w:sz w:val="28"/>
          <w:lang w:val="uk-UA"/>
        </w:rPr>
        <w:t>“Корекйційна робота з агресивними дітьми”. “Початкова школа” № 7 – 1997 р.</w:t>
      </w:r>
    </w:p>
    <w:p w:rsidR="00CC395E" w:rsidRDefault="00E23D57">
      <w:pPr>
        <w:jc w:val="center"/>
        <w:rPr>
          <w:lang w:val="uk-UA"/>
        </w:rPr>
      </w:pPr>
      <w:r>
        <w:rPr>
          <w:lang w:val="uk-UA"/>
        </w:rPr>
        <w:br w:type="page"/>
        <w:t xml:space="preserve"> </w:t>
      </w:r>
    </w:p>
    <w:p w:rsidR="00CC395E" w:rsidRDefault="00CC395E">
      <w:pPr>
        <w:spacing w:line="360" w:lineRule="auto"/>
        <w:ind w:firstLine="705"/>
        <w:jc w:val="both"/>
        <w:rPr>
          <w:sz w:val="28"/>
          <w:lang w:val="uk-UA"/>
        </w:rPr>
      </w:pPr>
      <w:bookmarkStart w:id="0" w:name="_GoBack"/>
      <w:bookmarkEnd w:id="0"/>
    </w:p>
    <w:sectPr w:rsidR="00CC39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70A"/>
    <w:multiLevelType w:val="hybridMultilevel"/>
    <w:tmpl w:val="3CBA1A08"/>
    <w:lvl w:ilvl="0" w:tplc="8C1A4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7507D2"/>
    <w:multiLevelType w:val="hybridMultilevel"/>
    <w:tmpl w:val="C1508F20"/>
    <w:lvl w:ilvl="0" w:tplc="44D27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313F46"/>
    <w:multiLevelType w:val="hybridMultilevel"/>
    <w:tmpl w:val="2F80A65C"/>
    <w:lvl w:ilvl="0" w:tplc="8AF20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F56CA4"/>
    <w:multiLevelType w:val="hybridMultilevel"/>
    <w:tmpl w:val="EB7C7CE8"/>
    <w:lvl w:ilvl="0" w:tplc="B456EA52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C53379"/>
    <w:multiLevelType w:val="hybridMultilevel"/>
    <w:tmpl w:val="29F27F6E"/>
    <w:lvl w:ilvl="0" w:tplc="161C6EAC">
      <w:start w:val="1"/>
      <w:numFmt w:val="decimal"/>
      <w:lvlText w:val="%1."/>
      <w:lvlJc w:val="left"/>
      <w:pPr>
        <w:tabs>
          <w:tab w:val="num" w:pos="1890"/>
        </w:tabs>
        <w:ind w:left="1890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40459DE"/>
    <w:multiLevelType w:val="hybridMultilevel"/>
    <w:tmpl w:val="DA36EB3A"/>
    <w:lvl w:ilvl="0" w:tplc="B282BD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C9C3B9E"/>
    <w:multiLevelType w:val="hybridMultilevel"/>
    <w:tmpl w:val="13A26C6E"/>
    <w:lvl w:ilvl="0" w:tplc="05F8779C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57"/>
    <w:rsid w:val="002F0508"/>
    <w:rsid w:val="00CC395E"/>
    <w:rsid w:val="00E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69A5-2C26-4888-BF15-20948E9D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5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5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6639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2014-08-18T13:02:00Z</dcterms:created>
  <dcterms:modified xsi:type="dcterms:W3CDTF">2014-08-18T13:02:00Z</dcterms:modified>
  <cp:category>Гуманітарні науки</cp:category>
</cp:coreProperties>
</file>