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A26" w:rsidRDefault="009F7A26" w:rsidP="004D2E01">
      <w:pPr>
        <w:pStyle w:val="10"/>
        <w:spacing w:line="360" w:lineRule="auto"/>
        <w:ind w:firstLine="0"/>
        <w:contextualSpacing/>
        <w:rPr>
          <w:rFonts w:ascii="Times New Roman" w:hAnsi="Times New Roman"/>
          <w:spacing w:val="2"/>
          <w:sz w:val="28"/>
          <w:szCs w:val="28"/>
        </w:rPr>
      </w:pPr>
    </w:p>
    <w:p w:rsidR="00566CDA" w:rsidRPr="00493505" w:rsidRDefault="00566CDA" w:rsidP="004D2E01">
      <w:pPr>
        <w:pStyle w:val="10"/>
        <w:spacing w:line="360" w:lineRule="auto"/>
        <w:ind w:firstLine="0"/>
        <w:contextualSpacing/>
        <w:rPr>
          <w:rFonts w:ascii="Times New Roman" w:hAnsi="Times New Roman"/>
          <w:spacing w:val="2"/>
          <w:sz w:val="28"/>
          <w:szCs w:val="28"/>
        </w:rPr>
      </w:pPr>
    </w:p>
    <w:p w:rsidR="00566CDA" w:rsidRDefault="00566CDA" w:rsidP="004D2E01">
      <w:pPr>
        <w:pStyle w:val="10"/>
        <w:numPr>
          <w:ilvl w:val="0"/>
          <w:numId w:val="5"/>
        </w:numPr>
        <w:spacing w:line="360" w:lineRule="auto"/>
        <w:ind w:left="426" w:hanging="1"/>
        <w:contextualSpacing/>
        <w:rPr>
          <w:rFonts w:ascii="Times New Roman" w:hAnsi="Times New Roman"/>
          <w:sz w:val="28"/>
          <w:szCs w:val="28"/>
        </w:rPr>
      </w:pPr>
      <w:r>
        <w:rPr>
          <w:rFonts w:ascii="Times New Roman" w:hAnsi="Times New Roman"/>
          <w:sz w:val="28"/>
          <w:szCs w:val="28"/>
        </w:rPr>
        <w:t>Значение и способы определения экономической ценности природы.</w:t>
      </w:r>
    </w:p>
    <w:p w:rsidR="00566CDA" w:rsidRPr="00493505" w:rsidRDefault="00566CDA" w:rsidP="004D2E01">
      <w:pPr>
        <w:pStyle w:val="10"/>
        <w:spacing w:line="360" w:lineRule="auto"/>
        <w:ind w:firstLine="426"/>
        <w:contextualSpacing/>
        <w:rPr>
          <w:rFonts w:ascii="Times New Roman" w:hAnsi="Times New Roman"/>
          <w:sz w:val="28"/>
          <w:szCs w:val="28"/>
        </w:rPr>
      </w:pPr>
      <w:r w:rsidRPr="00493505">
        <w:rPr>
          <w:rFonts w:ascii="Times New Roman" w:hAnsi="Times New Roman"/>
          <w:sz w:val="28"/>
          <w:szCs w:val="28"/>
        </w:rPr>
        <w:t>Важным направлением в улучшении охраны природы и</w:t>
      </w:r>
      <w:r>
        <w:rPr>
          <w:rFonts w:ascii="Times New Roman" w:hAnsi="Times New Roman"/>
          <w:sz w:val="28"/>
          <w:szCs w:val="28"/>
        </w:rPr>
        <w:t>(или)</w:t>
      </w:r>
      <w:r w:rsidRPr="00493505">
        <w:rPr>
          <w:rFonts w:ascii="Times New Roman" w:hAnsi="Times New Roman"/>
          <w:sz w:val="28"/>
          <w:szCs w:val="28"/>
        </w:rPr>
        <w:t xml:space="preserve"> использования природных ресурсов является определение адекватной цены и экономической оценки природных ресурсов и природных услуг. Окружающая среда обеспечивает три функции:</w:t>
      </w:r>
    </w:p>
    <w:p w:rsidR="00566CDA" w:rsidRPr="00493505" w:rsidRDefault="00566CDA" w:rsidP="004D2E01">
      <w:pPr>
        <w:pStyle w:val="10"/>
        <w:spacing w:line="360" w:lineRule="auto"/>
        <w:contextualSpacing/>
        <w:rPr>
          <w:rFonts w:ascii="Times New Roman" w:hAnsi="Times New Roman"/>
          <w:sz w:val="28"/>
          <w:szCs w:val="28"/>
        </w:rPr>
      </w:pPr>
      <w:r w:rsidRPr="00493505">
        <w:rPr>
          <w:rFonts w:ascii="Times New Roman" w:hAnsi="Times New Roman"/>
          <w:sz w:val="28"/>
          <w:szCs w:val="28"/>
        </w:rPr>
        <w:t>1) обеспечение природными ресурсами;</w:t>
      </w:r>
    </w:p>
    <w:p w:rsidR="00566CDA" w:rsidRPr="00493505" w:rsidRDefault="00566CDA" w:rsidP="004D2E01">
      <w:pPr>
        <w:pStyle w:val="10"/>
        <w:spacing w:line="360" w:lineRule="auto"/>
        <w:contextualSpacing/>
        <w:rPr>
          <w:rFonts w:ascii="Times New Roman" w:hAnsi="Times New Roman"/>
          <w:sz w:val="28"/>
          <w:szCs w:val="28"/>
        </w:rPr>
      </w:pPr>
      <w:r w:rsidRPr="00493505">
        <w:rPr>
          <w:rFonts w:ascii="Times New Roman" w:hAnsi="Times New Roman"/>
          <w:sz w:val="28"/>
          <w:szCs w:val="28"/>
        </w:rPr>
        <w:t>2) регулирующие экосистемные</w:t>
      </w:r>
      <w:r>
        <w:rPr>
          <w:rFonts w:ascii="Times New Roman" w:hAnsi="Times New Roman"/>
          <w:sz w:val="28"/>
          <w:szCs w:val="28"/>
        </w:rPr>
        <w:t xml:space="preserve"> функции(</w:t>
      </w:r>
      <w:r w:rsidRPr="00493505">
        <w:rPr>
          <w:rFonts w:ascii="Times New Roman" w:hAnsi="Times New Roman"/>
          <w:sz w:val="28"/>
          <w:szCs w:val="28"/>
        </w:rPr>
        <w:t>услуги</w:t>
      </w:r>
      <w:r>
        <w:rPr>
          <w:rFonts w:ascii="Times New Roman" w:hAnsi="Times New Roman"/>
          <w:sz w:val="28"/>
          <w:szCs w:val="28"/>
        </w:rPr>
        <w:t>)</w:t>
      </w:r>
      <w:r w:rsidRPr="00493505">
        <w:rPr>
          <w:rFonts w:ascii="Times New Roman" w:hAnsi="Times New Roman"/>
          <w:sz w:val="28"/>
          <w:szCs w:val="28"/>
        </w:rPr>
        <w:t>, в том числе ассимиляция отходов и загрязнений;</w:t>
      </w:r>
    </w:p>
    <w:p w:rsidR="00566CDA" w:rsidRPr="00493505" w:rsidRDefault="00566CDA" w:rsidP="004D2E01">
      <w:pPr>
        <w:pStyle w:val="10"/>
        <w:spacing w:line="360" w:lineRule="auto"/>
        <w:contextualSpacing/>
        <w:rPr>
          <w:rFonts w:ascii="Times New Roman" w:hAnsi="Times New Roman"/>
          <w:sz w:val="28"/>
          <w:szCs w:val="28"/>
        </w:rPr>
      </w:pPr>
      <w:r w:rsidRPr="00493505">
        <w:rPr>
          <w:rFonts w:ascii="Times New Roman" w:hAnsi="Times New Roman"/>
          <w:spacing w:val="-4"/>
          <w:sz w:val="28"/>
          <w:szCs w:val="28"/>
        </w:rPr>
        <w:t>3) обеспечение людей природными услугами, такими как рекреация,</w:t>
      </w:r>
      <w:r w:rsidRPr="00493505">
        <w:rPr>
          <w:rFonts w:ascii="Times New Roman" w:hAnsi="Times New Roman"/>
          <w:sz w:val="28"/>
          <w:szCs w:val="28"/>
        </w:rPr>
        <w:t xml:space="preserve"> эстетическое удовольствие и пр.</w:t>
      </w:r>
    </w:p>
    <w:p w:rsidR="00566CDA" w:rsidRPr="00493505" w:rsidRDefault="00566CDA" w:rsidP="004D2E01">
      <w:pPr>
        <w:pStyle w:val="10"/>
        <w:spacing w:line="360" w:lineRule="auto"/>
        <w:contextualSpacing/>
        <w:rPr>
          <w:rFonts w:ascii="Times New Roman" w:hAnsi="Times New Roman"/>
          <w:sz w:val="28"/>
          <w:szCs w:val="28"/>
        </w:rPr>
      </w:pPr>
      <w:r w:rsidRPr="00493505">
        <w:rPr>
          <w:rFonts w:ascii="Times New Roman" w:hAnsi="Times New Roman"/>
          <w:sz w:val="28"/>
          <w:szCs w:val="28"/>
        </w:rPr>
        <w:t>Эти три функции могут быть также представлены как компоненты одной генеральной функции природной окружающей среды — функции жизнеобеспечения.</w:t>
      </w:r>
    </w:p>
    <w:p w:rsidR="00566CDA" w:rsidRPr="0012773D" w:rsidRDefault="00566CDA" w:rsidP="004D2E01">
      <w:pPr>
        <w:pStyle w:val="10"/>
        <w:spacing w:line="360" w:lineRule="auto"/>
        <w:contextualSpacing/>
        <w:rPr>
          <w:rFonts w:ascii="Times New Roman" w:hAnsi="Times New Roman"/>
          <w:sz w:val="28"/>
          <w:szCs w:val="28"/>
        </w:rPr>
      </w:pPr>
      <w:r w:rsidRPr="00493505">
        <w:rPr>
          <w:rFonts w:ascii="Times New Roman" w:hAnsi="Times New Roman"/>
          <w:sz w:val="28"/>
          <w:szCs w:val="28"/>
        </w:rPr>
        <w:t>К сожалению, и централизованно планируемая экономика, и рыночная экономика оказались неспособны оценить реальное значение чистой окружающей среды, природных ресурсов, установить их адекватную цену. А в</w:t>
      </w:r>
      <w:r w:rsidRPr="00493505">
        <w:rPr>
          <w:rFonts w:ascii="Times New Roman" w:hAnsi="Times New Roman"/>
          <w:sz w:val="28"/>
          <w:szCs w:val="28"/>
          <w:highlight w:val="yellow"/>
        </w:rPr>
        <w:t xml:space="preserve"> </w:t>
      </w:r>
      <w:r w:rsidRPr="00493505">
        <w:rPr>
          <w:rFonts w:ascii="Times New Roman" w:hAnsi="Times New Roman"/>
          <w:sz w:val="28"/>
          <w:szCs w:val="28"/>
        </w:rPr>
        <w:t>экономической реальности действует суровое правило: «то, что не имеет цены, экономической оценки – не существует, не учитывается при принятии хозяйственных решений». Сейчас общим случаем является занижение цены природного блага или даже его нулевая оценка. Это приводит, в частности, к заниженному отражению экологического ущерба, экстернальных издержек в цене. Этот момент был красноречиво выделен Э. фон Вайцзекером: «Бюрократический социализм рухнул, потому что не позволял ценам говорить экономическую правду. Рыночная экономика может погубить окружающую среду и себя, если не позволит ценам говорить экологическую правду».</w:t>
      </w:r>
      <w:r w:rsidRPr="0012773D">
        <w:rPr>
          <w:rFonts w:ascii="Times New Roman" w:hAnsi="Times New Roman"/>
          <w:sz w:val="28"/>
          <w:szCs w:val="28"/>
        </w:rPr>
        <w:t>[1]</w:t>
      </w:r>
    </w:p>
    <w:p w:rsidR="00566CDA" w:rsidRPr="00493505" w:rsidRDefault="00566CDA" w:rsidP="004D2E01">
      <w:pPr>
        <w:pStyle w:val="10"/>
        <w:spacing w:line="360" w:lineRule="auto"/>
        <w:contextualSpacing/>
        <w:rPr>
          <w:rFonts w:ascii="Times New Roman" w:hAnsi="Times New Roman"/>
          <w:sz w:val="28"/>
          <w:szCs w:val="28"/>
        </w:rPr>
      </w:pPr>
      <w:r w:rsidRPr="00493505">
        <w:rPr>
          <w:rFonts w:ascii="Times New Roman" w:hAnsi="Times New Roman"/>
          <w:sz w:val="28"/>
          <w:szCs w:val="28"/>
        </w:rPr>
        <w:t xml:space="preserve">«Экологическая неполноценность» современной экономики признается экономистами. Например, можно упомянуть исследование группы экспертов, выполненное под руководством Роберта Констанца (Мэрилендский университет). Были выделены 16 биологических </w:t>
      </w:r>
      <w:r>
        <w:rPr>
          <w:rFonts w:ascii="Times New Roman" w:hAnsi="Times New Roman"/>
          <w:sz w:val="28"/>
          <w:szCs w:val="28"/>
        </w:rPr>
        <w:t>систем: морские — океаны, моря и т</w:t>
      </w:r>
      <w:r w:rsidRPr="00493505">
        <w:rPr>
          <w:rFonts w:ascii="Times New Roman" w:hAnsi="Times New Roman"/>
          <w:sz w:val="28"/>
          <w:szCs w:val="28"/>
        </w:rPr>
        <w:t>.</w:t>
      </w:r>
      <w:r>
        <w:rPr>
          <w:rFonts w:ascii="Times New Roman" w:hAnsi="Times New Roman"/>
          <w:sz w:val="28"/>
          <w:szCs w:val="28"/>
        </w:rPr>
        <w:t>д.</w:t>
      </w:r>
      <w:r w:rsidRPr="00493505">
        <w:rPr>
          <w:rFonts w:ascii="Times New Roman" w:hAnsi="Times New Roman"/>
          <w:sz w:val="28"/>
          <w:szCs w:val="28"/>
        </w:rPr>
        <w:t>; на суше — леса, водно-болотные угодья, пастбища и др. По каждой экосистеме оценивалось 17 категорий функций и услуг природы, среди которых были регулирование климата, газового состава атмосферы, водных ресурсов, образование почвы, переработка отходов, рекреация и др. Расчеты ученых дали суммарную годовую оценку этих функций в среднем в 33 трлн. долл., что почти вдвое превышает создаваемый человечеством ВНП (18 трлн. долл. в год). Основная часть стоимости функций экосистем находится вне рынка.</w:t>
      </w:r>
    </w:p>
    <w:p w:rsidR="00566CDA" w:rsidRPr="00493505" w:rsidRDefault="00566CDA" w:rsidP="004D2E01">
      <w:pPr>
        <w:pStyle w:val="10"/>
        <w:spacing w:line="360" w:lineRule="auto"/>
        <w:contextualSpacing/>
        <w:rPr>
          <w:rFonts w:ascii="Times New Roman" w:hAnsi="Times New Roman"/>
          <w:sz w:val="28"/>
          <w:szCs w:val="28"/>
        </w:rPr>
      </w:pPr>
      <w:r w:rsidRPr="00493505">
        <w:rPr>
          <w:rFonts w:ascii="Times New Roman" w:hAnsi="Times New Roman"/>
          <w:sz w:val="28"/>
          <w:szCs w:val="28"/>
        </w:rPr>
        <w:t>В России складывающаяся до самого последнего времени парадоксальная ситуация «бесплатности» используемых в экономике природных благ или их минимальной цены явилась одной из причин нерационального использования природных ресурсов, гигантской расточительности экономики. Возникала иллюзия неисчерпаемости, «дарового» характера ресурсов. Промышленные и сельскохозяйственные предприятия вносили в бюджет плату за имеющиеся у них фонды и в то же время бесхозяйственно использовали средства производства природного происхождения, не неся при этом никакого ущерба, а зачастую и улучшая свои производственные результаты.</w:t>
      </w:r>
    </w:p>
    <w:p w:rsidR="00566CDA" w:rsidRPr="0012773D" w:rsidRDefault="00566CDA" w:rsidP="004D2E01">
      <w:pPr>
        <w:pStyle w:val="10"/>
        <w:spacing w:line="360" w:lineRule="auto"/>
        <w:contextualSpacing/>
        <w:rPr>
          <w:rFonts w:ascii="Times New Roman" w:hAnsi="Times New Roman"/>
          <w:sz w:val="28"/>
          <w:szCs w:val="28"/>
        </w:rPr>
      </w:pPr>
      <w:r w:rsidRPr="00493505">
        <w:rPr>
          <w:rFonts w:ascii="Times New Roman" w:hAnsi="Times New Roman"/>
          <w:sz w:val="28"/>
          <w:szCs w:val="28"/>
        </w:rPr>
        <w:t>В связи с этим реальные цены природных ресурсов могут стать эффективными рычагами в рыночном механизме. При нерациональном природопользовании на предприятиях их учет приведет к ухудшению производственных показателей, что скажется на финансовых результатах. Отсутствие в России развитого рынка, позволяющего более адекватно формировать цены, значительное искажение цен в переходной экономике или вообще отсутствие цены (многие виды флор</w:t>
      </w:r>
      <w:r>
        <w:rPr>
          <w:rFonts w:ascii="Times New Roman" w:hAnsi="Times New Roman"/>
          <w:sz w:val="28"/>
          <w:szCs w:val="28"/>
        </w:rPr>
        <w:t>ы и фауны, экологические услуги(</w:t>
      </w:r>
      <w:r w:rsidRPr="00493505">
        <w:rPr>
          <w:rFonts w:ascii="Times New Roman" w:hAnsi="Times New Roman"/>
          <w:sz w:val="28"/>
          <w:szCs w:val="28"/>
        </w:rPr>
        <w:t>функции</w:t>
      </w:r>
      <w:r>
        <w:rPr>
          <w:rFonts w:ascii="Times New Roman" w:hAnsi="Times New Roman"/>
          <w:sz w:val="28"/>
          <w:szCs w:val="28"/>
        </w:rPr>
        <w:t>) и т.д</w:t>
      </w:r>
      <w:r w:rsidRPr="00493505">
        <w:rPr>
          <w:rFonts w:ascii="Times New Roman" w:hAnsi="Times New Roman"/>
          <w:sz w:val="28"/>
          <w:szCs w:val="28"/>
        </w:rPr>
        <w:t>.) делают целесообразным широкое использование экономических оценок природных благ на микро- и макроуровнях, на стадии выбора вариантов экономического развития, в прогнозировании, при оценке проектов в экономике.</w:t>
      </w:r>
      <w:r w:rsidRPr="0012773D">
        <w:rPr>
          <w:rFonts w:ascii="Times New Roman" w:hAnsi="Times New Roman"/>
          <w:sz w:val="28"/>
          <w:szCs w:val="28"/>
        </w:rPr>
        <w:t>[1]</w:t>
      </w:r>
    </w:p>
    <w:p w:rsidR="00566CDA" w:rsidRPr="00493505" w:rsidRDefault="00566CDA" w:rsidP="004D2E01">
      <w:pPr>
        <w:pStyle w:val="10"/>
        <w:spacing w:line="360" w:lineRule="auto"/>
        <w:contextualSpacing/>
        <w:rPr>
          <w:rFonts w:ascii="Times New Roman" w:hAnsi="Times New Roman"/>
          <w:spacing w:val="-2"/>
          <w:sz w:val="28"/>
          <w:szCs w:val="28"/>
        </w:rPr>
      </w:pPr>
      <w:r w:rsidRPr="00493505">
        <w:rPr>
          <w:rFonts w:ascii="Times New Roman" w:hAnsi="Times New Roman"/>
          <w:spacing w:val="-2"/>
          <w:sz w:val="28"/>
          <w:szCs w:val="28"/>
        </w:rPr>
        <w:t>Учет цены</w:t>
      </w:r>
      <w:r>
        <w:rPr>
          <w:rFonts w:ascii="Times New Roman" w:hAnsi="Times New Roman"/>
          <w:spacing w:val="-2"/>
          <w:sz w:val="28"/>
          <w:szCs w:val="28"/>
        </w:rPr>
        <w:t>(</w:t>
      </w:r>
      <w:r w:rsidRPr="00493505">
        <w:rPr>
          <w:rFonts w:ascii="Times New Roman" w:hAnsi="Times New Roman"/>
          <w:spacing w:val="-2"/>
          <w:sz w:val="28"/>
          <w:szCs w:val="28"/>
        </w:rPr>
        <w:t>оценки</w:t>
      </w:r>
      <w:r>
        <w:rPr>
          <w:rFonts w:ascii="Times New Roman" w:hAnsi="Times New Roman"/>
          <w:spacing w:val="-2"/>
          <w:sz w:val="28"/>
          <w:szCs w:val="28"/>
        </w:rPr>
        <w:t>)</w:t>
      </w:r>
      <w:r w:rsidRPr="00493505">
        <w:rPr>
          <w:rFonts w:ascii="Times New Roman" w:hAnsi="Times New Roman"/>
          <w:spacing w:val="-2"/>
          <w:sz w:val="28"/>
          <w:szCs w:val="28"/>
        </w:rPr>
        <w:t xml:space="preserve"> ресурсов позволит более обоснованно определить экономическую эффективность альтернатив развития. Применение оценок может существенно повлиять на выбор варианта капитального строительства. Например, учет того, что планируемые для изъятия земельные ресурсы могут использоваться в сельском хозяйстве и давать продукцию, может сделать целесообразным изменение инвестиционных проектов в сторону удорожания самого объекта строительства за счет его максимальной концентрации, дополнительных расходов на привлечение неудобных земель.</w:t>
      </w:r>
    </w:p>
    <w:p w:rsidR="00566CDA" w:rsidRPr="0012773D" w:rsidRDefault="00566CDA" w:rsidP="004D2E01">
      <w:pPr>
        <w:pStyle w:val="10"/>
        <w:spacing w:line="360" w:lineRule="auto"/>
        <w:contextualSpacing/>
        <w:rPr>
          <w:rFonts w:ascii="Times New Roman" w:hAnsi="Times New Roman"/>
          <w:sz w:val="28"/>
          <w:szCs w:val="28"/>
        </w:rPr>
      </w:pPr>
      <w:r w:rsidRPr="00493505">
        <w:rPr>
          <w:rFonts w:ascii="Times New Roman" w:hAnsi="Times New Roman"/>
          <w:sz w:val="28"/>
          <w:szCs w:val="28"/>
        </w:rPr>
        <w:t>Так, сейчас широко распространено мнение об электрической энергии, вырабатываемой на ГЭС, как о самом дешевом виде энергии по сравнению с тепловыми и ядерными электростанциями. Между тем при строительстве и эксплуатации ГЭС никогда не учитывалась цена многих тысяч гектаров затопляемых земель. В России сейчас насчитывается около 5—6 млн. га таких земель, причем это ценнейшие плодородные, пойменные угодья. Экономическая оценка затопленных земель составляет значительную часть суммы затрат на сами станции. В связи с этим как при новом строительстве, так и при реконструкции ГЭС может оказаться экономически эффективным создание многоплотинных схем, защитных дамб, обвалование водохранилищ для уменьшения затопляемых площадей.</w:t>
      </w:r>
      <w:r w:rsidRPr="0012773D">
        <w:rPr>
          <w:rFonts w:ascii="Times New Roman" w:hAnsi="Times New Roman"/>
          <w:sz w:val="28"/>
          <w:szCs w:val="28"/>
        </w:rPr>
        <w:t>[1]</w:t>
      </w:r>
    </w:p>
    <w:p w:rsidR="00566CDA" w:rsidRPr="00493505" w:rsidRDefault="00566CDA" w:rsidP="004D2E01">
      <w:pPr>
        <w:pStyle w:val="10"/>
        <w:spacing w:line="360" w:lineRule="auto"/>
        <w:contextualSpacing/>
        <w:rPr>
          <w:rFonts w:ascii="Times New Roman" w:hAnsi="Times New Roman"/>
          <w:sz w:val="28"/>
          <w:szCs w:val="28"/>
        </w:rPr>
      </w:pPr>
      <w:r w:rsidRPr="00493505">
        <w:rPr>
          <w:rFonts w:ascii="Times New Roman" w:hAnsi="Times New Roman"/>
          <w:sz w:val="28"/>
          <w:szCs w:val="28"/>
        </w:rPr>
        <w:t>Неадекватная оценка природных ресурсов приводит к занижению эффектов от перехода к устойчивому ресурсосберегающему развитию, экологизации экономики. В многие миллиарды долларов можно оценить ежегодные потери нефти, леса, различных полезных ископаемых, деградировавшей земли и пр. Одной из важных причин потери природных ресурсов, увеличения природоемкости экономики стал превышающий все допустимые нормативы износ оборудования. В условиях продолжающейся эксплуатации такого оборудования резко увеличивается вероятность экологических катастроф.</w:t>
      </w:r>
    </w:p>
    <w:p w:rsidR="00566CDA" w:rsidRPr="0012773D" w:rsidRDefault="00566CDA" w:rsidP="004D2E01">
      <w:pPr>
        <w:pStyle w:val="10"/>
        <w:spacing w:line="360" w:lineRule="auto"/>
        <w:contextualSpacing/>
        <w:rPr>
          <w:rFonts w:ascii="Times New Roman" w:hAnsi="Times New Roman"/>
          <w:spacing w:val="-4"/>
          <w:sz w:val="28"/>
          <w:szCs w:val="28"/>
        </w:rPr>
      </w:pPr>
      <w:r w:rsidRPr="00493505">
        <w:rPr>
          <w:rFonts w:ascii="Times New Roman" w:hAnsi="Times New Roman"/>
          <w:spacing w:val="-4"/>
          <w:sz w:val="28"/>
          <w:szCs w:val="28"/>
        </w:rPr>
        <w:t>Например, только из-за аварий нефтепроводов в России ежегодно разливается 5—7 процентов добытой нефти или 15—20 млн. т.</w:t>
      </w:r>
      <w:r w:rsidRPr="00493505">
        <w:rPr>
          <w:rFonts w:ascii="Times New Roman" w:hAnsi="Times New Roman"/>
          <w:sz w:val="28"/>
          <w:szCs w:val="28"/>
        </w:rPr>
        <w:t xml:space="preserve"> </w:t>
      </w:r>
      <w:r w:rsidRPr="00493505">
        <w:rPr>
          <w:rFonts w:ascii="Times New Roman" w:hAnsi="Times New Roman"/>
          <w:spacing w:val="-4"/>
          <w:sz w:val="28"/>
          <w:szCs w:val="28"/>
        </w:rPr>
        <w:t>Суммарная оценка прямых потерь нефти составляет свыше 2 млрд. долларов. Однако, безусловно, экологический ущерб от таких инцидентов многократно превосходит прямые потери.</w:t>
      </w:r>
      <w:r w:rsidRPr="0012773D">
        <w:rPr>
          <w:rFonts w:ascii="Times New Roman" w:hAnsi="Times New Roman"/>
          <w:spacing w:val="-4"/>
          <w:sz w:val="28"/>
          <w:szCs w:val="28"/>
        </w:rPr>
        <w:t>[1]</w:t>
      </w:r>
    </w:p>
    <w:p w:rsidR="00566CDA" w:rsidRPr="00493505" w:rsidRDefault="00566CDA" w:rsidP="004D2E01">
      <w:pPr>
        <w:pStyle w:val="10"/>
        <w:spacing w:line="360" w:lineRule="auto"/>
        <w:contextualSpacing/>
        <w:rPr>
          <w:rFonts w:ascii="Times New Roman" w:hAnsi="Times New Roman"/>
          <w:sz w:val="28"/>
          <w:szCs w:val="28"/>
        </w:rPr>
      </w:pPr>
      <w:r w:rsidRPr="00493505">
        <w:rPr>
          <w:rFonts w:ascii="Times New Roman" w:hAnsi="Times New Roman"/>
          <w:sz w:val="28"/>
          <w:szCs w:val="28"/>
        </w:rPr>
        <w:t>Ситуация в нефтедобыче характерна для техногенного развития экономики России с ее огромными потерями и нерациональным использованием природных ресурсов. На сэкономленные в результате предотвращения аварий средства в течение нескольких лет можно было бы реконструировать топливно-энергетический комплекс страны, существенно снизить энергоемкость всей экономики. Между тем ход развития экономики страны явно ориентирован на увеличение поддержки экстенсивного развития энергетики. Однако очевидно, что при сложившихся энергоемких структурах, огромных потерях и нерациональном использовании энергоресурсов в России потребуется рост добычи нефти, газа, угля для поддержки природоемкого развития.</w:t>
      </w:r>
    </w:p>
    <w:p w:rsidR="00566CDA" w:rsidRPr="00493505" w:rsidRDefault="00566CDA" w:rsidP="004D2E01">
      <w:pPr>
        <w:pStyle w:val="10"/>
        <w:spacing w:line="360" w:lineRule="auto"/>
        <w:contextualSpacing/>
        <w:rPr>
          <w:rFonts w:ascii="Times New Roman" w:hAnsi="Times New Roman"/>
          <w:sz w:val="28"/>
          <w:szCs w:val="28"/>
        </w:rPr>
      </w:pPr>
      <w:r w:rsidRPr="00493505">
        <w:rPr>
          <w:rFonts w:ascii="Times New Roman" w:hAnsi="Times New Roman"/>
          <w:sz w:val="28"/>
          <w:szCs w:val="28"/>
        </w:rPr>
        <w:t>Таким образом, при адекватном экономическом учете экологического фактора эффективность ресурсосбережения оказывается гораздо выше наращивания природоемкости экономики, что доказал экономический рост развитых стран в последние два десятилетия.</w:t>
      </w:r>
    </w:p>
    <w:p w:rsidR="00566CDA" w:rsidRPr="0012773D" w:rsidRDefault="00566CDA" w:rsidP="004D2E01">
      <w:pPr>
        <w:pStyle w:val="10"/>
        <w:spacing w:line="360" w:lineRule="auto"/>
        <w:contextualSpacing/>
        <w:rPr>
          <w:rFonts w:ascii="Times New Roman" w:hAnsi="Times New Roman"/>
          <w:sz w:val="28"/>
          <w:szCs w:val="28"/>
        </w:rPr>
      </w:pPr>
      <w:r w:rsidRPr="00493505">
        <w:rPr>
          <w:rFonts w:ascii="Times New Roman" w:hAnsi="Times New Roman"/>
          <w:spacing w:val="-2"/>
          <w:sz w:val="28"/>
          <w:szCs w:val="28"/>
        </w:rPr>
        <w:t xml:space="preserve">Целесообразно включать оценку природных ресурсов в </w:t>
      </w:r>
      <w:r w:rsidRPr="00242641">
        <w:rPr>
          <w:rFonts w:ascii="Times New Roman" w:hAnsi="Times New Roman"/>
          <w:spacing w:val="-2"/>
          <w:sz w:val="28"/>
          <w:szCs w:val="28"/>
        </w:rPr>
        <w:t>национальное богатство стра</w:t>
      </w:r>
      <w:r w:rsidRPr="00493505">
        <w:rPr>
          <w:rFonts w:ascii="Times New Roman" w:hAnsi="Times New Roman"/>
          <w:spacing w:val="-2"/>
          <w:sz w:val="28"/>
          <w:szCs w:val="28"/>
        </w:rPr>
        <w:t>ны. До сих пор этого не делается, что лишний раз свидетельствует о недооценке экологического фактора</w:t>
      </w:r>
      <w:r>
        <w:rPr>
          <w:rFonts w:ascii="Times New Roman" w:hAnsi="Times New Roman"/>
          <w:spacing w:val="-2"/>
          <w:sz w:val="28"/>
          <w:szCs w:val="28"/>
        </w:rPr>
        <w:t>.</w:t>
      </w:r>
      <w:r w:rsidRPr="0012773D">
        <w:rPr>
          <w:rFonts w:ascii="Times New Roman" w:hAnsi="Times New Roman"/>
          <w:spacing w:val="-2"/>
          <w:sz w:val="28"/>
          <w:szCs w:val="28"/>
        </w:rPr>
        <w:t>[1]</w:t>
      </w:r>
    </w:p>
    <w:p w:rsidR="00566CDA" w:rsidRPr="00493505" w:rsidRDefault="00566CDA" w:rsidP="004D2E01">
      <w:pPr>
        <w:pStyle w:val="9"/>
        <w:spacing w:line="360" w:lineRule="auto"/>
        <w:ind w:left="0" w:firstLine="426"/>
        <w:contextualSpacing/>
        <w:rPr>
          <w:rFonts w:ascii="Times New Roman" w:hAnsi="Times New Roman"/>
          <w:sz w:val="28"/>
          <w:szCs w:val="28"/>
        </w:rPr>
      </w:pPr>
      <w:r w:rsidRPr="00493505">
        <w:rPr>
          <w:rFonts w:ascii="Times New Roman" w:hAnsi="Times New Roman"/>
          <w:sz w:val="28"/>
          <w:szCs w:val="28"/>
        </w:rPr>
        <w:t>Денежная оценка природных ресурсов до сих пор отсутствует в таком обобщающем статистическом ресурсном показателе, каким является национальное богатство. Согласно официальной версии, национальное богатство есть совокупность ресурсов страны, составляющих необходимые условия производства товаров, оказания услуг и обеспечения жизни людей.</w:t>
      </w:r>
    </w:p>
    <w:p w:rsidR="00566CDA" w:rsidRPr="00493505" w:rsidRDefault="00566CDA" w:rsidP="004D2E01">
      <w:pPr>
        <w:pStyle w:val="9"/>
        <w:spacing w:line="360" w:lineRule="auto"/>
        <w:contextualSpacing/>
        <w:rPr>
          <w:rFonts w:ascii="Times New Roman" w:hAnsi="Times New Roman"/>
          <w:sz w:val="28"/>
          <w:szCs w:val="28"/>
        </w:rPr>
      </w:pPr>
      <w:r w:rsidRPr="00493505">
        <w:rPr>
          <w:rFonts w:ascii="Times New Roman" w:hAnsi="Times New Roman"/>
          <w:sz w:val="28"/>
          <w:szCs w:val="28"/>
        </w:rPr>
        <w:t>Оценка стоимости природных богатств, вовлеченных в экономический оборот, в практике российской статистики до сих пор не производится. Они учитываются в натуральном выражении. На начало 2002 г. общая стоимость национального богатства России оценивалась в 27,4 трлн. руб. без учета стоимости земли, недр и лесов.</w:t>
      </w:r>
    </w:p>
    <w:p w:rsidR="00566CDA" w:rsidRPr="00493505" w:rsidRDefault="00566CDA" w:rsidP="004D2E01">
      <w:pPr>
        <w:pStyle w:val="10"/>
        <w:spacing w:line="360" w:lineRule="auto"/>
        <w:contextualSpacing/>
        <w:rPr>
          <w:rFonts w:ascii="Times New Roman" w:hAnsi="Times New Roman"/>
          <w:sz w:val="28"/>
          <w:szCs w:val="28"/>
        </w:rPr>
      </w:pPr>
      <w:r w:rsidRPr="00493505">
        <w:rPr>
          <w:rFonts w:ascii="Times New Roman" w:hAnsi="Times New Roman"/>
          <w:sz w:val="28"/>
          <w:szCs w:val="28"/>
        </w:rPr>
        <w:t>Между тем эта оценка является важной составляющей национального богатства, отражая природный потенциал страны. Данный потенциал наряду с общественным богатством (накопленными производственными и непроизводственными фондами) во многом определяет развитие народного хозяйства на перспективу. По имеющимся расчетам, природные ресурсы составляют свыше 40% национального богатства страны.</w:t>
      </w:r>
    </w:p>
    <w:p w:rsidR="00566CDA" w:rsidRPr="00493505" w:rsidRDefault="00566CDA" w:rsidP="004D2E01">
      <w:pPr>
        <w:pStyle w:val="10"/>
        <w:spacing w:line="360" w:lineRule="auto"/>
        <w:contextualSpacing/>
        <w:rPr>
          <w:rFonts w:ascii="Times New Roman" w:hAnsi="Times New Roman"/>
          <w:spacing w:val="-2"/>
          <w:sz w:val="28"/>
          <w:szCs w:val="28"/>
        </w:rPr>
      </w:pPr>
      <w:r w:rsidRPr="00242641">
        <w:rPr>
          <w:rFonts w:ascii="Times New Roman" w:hAnsi="Times New Roman"/>
          <w:spacing w:val="-2"/>
          <w:sz w:val="28"/>
          <w:szCs w:val="28"/>
        </w:rPr>
        <w:t xml:space="preserve">Важна адекватная </w:t>
      </w:r>
      <w:r w:rsidRPr="00242641">
        <w:rPr>
          <w:rFonts w:ascii="Times New Roman" w:hAnsi="Times New Roman"/>
          <w:bCs/>
          <w:spacing w:val="-2"/>
          <w:sz w:val="28"/>
          <w:szCs w:val="28"/>
        </w:rPr>
        <w:t>оценка экологического фактора на макроуровне</w:t>
      </w:r>
      <w:r w:rsidRPr="00242641">
        <w:rPr>
          <w:rFonts w:ascii="Times New Roman" w:hAnsi="Times New Roman"/>
          <w:spacing w:val="-2"/>
          <w:sz w:val="28"/>
          <w:szCs w:val="28"/>
        </w:rPr>
        <w:t xml:space="preserve"> при определении направлений социально-экономического развития. Практически на этом уровне</w:t>
      </w:r>
      <w:r w:rsidRPr="00493505">
        <w:rPr>
          <w:rFonts w:ascii="Times New Roman" w:hAnsi="Times New Roman"/>
          <w:spacing w:val="-2"/>
          <w:sz w:val="28"/>
          <w:szCs w:val="28"/>
        </w:rPr>
        <w:t xml:space="preserve"> и происходит выбор варианта развития, который может быть устойчивым или «неустойчивым». Недооценка природных ресурсов и экологического ущерба приводит к искажению показателей экономического развития и прогресса, что сопровождается выбором неэффективного социально-экономического направления. Как уже отмечалось при рассмотрении индикаторов устойчивого развития (глава 2) имеющиеся сейчас традиционные макроэкономические показатели «успешности» (ВВП, ВНП, доход на душу населения и пр.) игнорируют экологическую деградацию. Рост этих показателей сегодня может обернуться их резким ухудшением в будущем в случае истощения природных ресурсов и загрязнения окружающей среды.</w:t>
      </w:r>
    </w:p>
    <w:p w:rsidR="00566CDA" w:rsidRPr="0012773D" w:rsidRDefault="00566CDA" w:rsidP="004D2E01">
      <w:pPr>
        <w:pStyle w:val="10"/>
        <w:spacing w:line="360" w:lineRule="auto"/>
        <w:contextualSpacing/>
        <w:rPr>
          <w:rFonts w:ascii="Times New Roman" w:hAnsi="Times New Roman"/>
          <w:sz w:val="28"/>
          <w:szCs w:val="28"/>
        </w:rPr>
      </w:pPr>
      <w:r w:rsidRPr="00493505">
        <w:rPr>
          <w:rFonts w:ascii="Times New Roman" w:hAnsi="Times New Roman"/>
          <w:sz w:val="28"/>
          <w:szCs w:val="28"/>
        </w:rPr>
        <w:t>Если нет механизма компенсации эколого-экономического ущерба самим нарушителем, то это означает, что соответствующие потери реальны для общества, других экономических агентов, населения. По расчетам западных ученых в развитых странах ущерб достигает 3—5% ВВП. По оценкам специалистов в России экономический ущерб от загрязнения окружающ</w:t>
      </w:r>
      <w:r>
        <w:rPr>
          <w:rFonts w:ascii="Times New Roman" w:hAnsi="Times New Roman"/>
          <w:sz w:val="28"/>
          <w:szCs w:val="28"/>
        </w:rPr>
        <w:t>ей среды составляет 10—15% ВВП.</w:t>
      </w:r>
      <w:r w:rsidRPr="0012773D">
        <w:rPr>
          <w:rFonts w:ascii="Times New Roman" w:hAnsi="Times New Roman"/>
          <w:sz w:val="28"/>
          <w:szCs w:val="28"/>
        </w:rPr>
        <w:t>[1]</w:t>
      </w:r>
    </w:p>
    <w:p w:rsidR="00566CDA" w:rsidRDefault="00566CDA" w:rsidP="004D2E01">
      <w:pPr>
        <w:pStyle w:val="10"/>
        <w:spacing w:line="360" w:lineRule="auto"/>
        <w:contextualSpacing/>
        <w:rPr>
          <w:rFonts w:ascii="Times New Roman" w:hAnsi="Times New Roman"/>
          <w:sz w:val="28"/>
          <w:szCs w:val="28"/>
        </w:rPr>
      </w:pPr>
      <w:r w:rsidRPr="00493505">
        <w:rPr>
          <w:rFonts w:ascii="Times New Roman" w:hAnsi="Times New Roman"/>
          <w:sz w:val="28"/>
          <w:szCs w:val="28"/>
        </w:rPr>
        <w:t xml:space="preserve">В сложившихся условиях экономический рост в России в ближайшем будущем — при сохранении техногенных тенденций развития — будет базироваться на сверхэксплуатации природы, на экстенсивном природоемком развитии энергетического, аграрного, лесного и др. комплексов. То есть на ближайшие десятилетия закрепляется тенденция формирования «антиустойчивого» развития. </w:t>
      </w:r>
    </w:p>
    <w:p w:rsidR="00566CDA" w:rsidRPr="009379F8" w:rsidRDefault="00566CDA" w:rsidP="004D2E01">
      <w:pPr>
        <w:pStyle w:val="10"/>
        <w:spacing w:line="360" w:lineRule="auto"/>
        <w:contextualSpacing/>
        <w:rPr>
          <w:rFonts w:ascii="Times New Roman" w:hAnsi="Times New Roman"/>
          <w:spacing w:val="-2"/>
          <w:sz w:val="28"/>
          <w:szCs w:val="28"/>
        </w:rPr>
      </w:pPr>
      <w:r w:rsidRPr="009379F8">
        <w:rPr>
          <w:rFonts w:ascii="Times New Roman" w:hAnsi="Times New Roman"/>
          <w:spacing w:val="-2"/>
          <w:sz w:val="28"/>
          <w:szCs w:val="28"/>
        </w:rPr>
        <w:t>Экономисты-экологи пытаются оценить природные ресурсы и экологические функции, повысить «конкурентоспособность» природы в борьбе с техногенными решениями. Это не означает, что можно точно экономически оценить все природные блага и услуги. Для многих природных благ и услуг нет традиционных рынков, стандартных спроса и предложения. Здесь очень важным моментом является экономическая попытка учесть последствия принимаемых решений, стадия предварительного сбора информации и ее анализа для последующего принятия решений. Чем выше экономическая ценность природных объектов, тем больше вероятность, что принятые экономические решения, воплощенные в различных проектах и программах, будут экологосбалансированными, учитывать приоритеты охраны среды и экономии природных ресурсов.</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Для определения экономической ценности природы важной является концепция «готовность платить». Отражением готовности платить за определенный товар со стороны потребителей является кривая спроса D – D</w:t>
      </w:r>
      <w:r w:rsidRPr="009379F8">
        <w:rPr>
          <w:rFonts w:ascii="Times New Roman" w:hAnsi="Times New Roman"/>
          <w:sz w:val="28"/>
          <w:szCs w:val="28"/>
          <w:vertAlign w:val="subscript"/>
        </w:rPr>
        <w:t>1</w:t>
      </w:r>
      <w:r>
        <w:rPr>
          <w:rFonts w:ascii="Times New Roman" w:hAnsi="Times New Roman"/>
          <w:sz w:val="28"/>
          <w:szCs w:val="28"/>
        </w:rPr>
        <w:t xml:space="preserve"> на рисунке </w:t>
      </w:r>
      <w:r w:rsidRPr="009379F8">
        <w:rPr>
          <w:rFonts w:ascii="Times New Roman" w:hAnsi="Times New Roman"/>
          <w:sz w:val="28"/>
          <w:szCs w:val="28"/>
        </w:rPr>
        <w:t>1. Эта кривая показывает, каким был бы спрос на товары (измеряемый по горизонтальной оси) при различных уровнях цены (вертикальная ось).</w:t>
      </w:r>
    </w:p>
    <w:p w:rsidR="00566CDA" w:rsidRPr="009379F8" w:rsidRDefault="00493B81" w:rsidP="004D2E01">
      <w:pPr>
        <w:pStyle w:val="10"/>
        <w:spacing w:line="360" w:lineRule="auto"/>
        <w:contextualSpacing/>
        <w:rPr>
          <w:rFonts w:ascii="Times New Roman" w:hAnsi="Times New Roman"/>
          <w:sz w:val="28"/>
          <w:szCs w:val="28"/>
        </w:rPr>
      </w:pPr>
      <w:r>
        <w:rPr>
          <w:noProof/>
        </w:rPr>
        <w:pict>
          <v:group id="_x0000_s1026" style="position:absolute;left:0;text-align:left;margin-left:45.35pt;margin-top:2.15pt;width:230.4pt;height:151.2pt;z-index:251640832" coordorigin="3456,10368" coordsize="5329,3312" o:allowincell="f">
            <v:line id="_x0000_s1027" style="position:absolute" from="3888,10656" to="3889,13249" strokeweight="1pt">
              <v:stroke startarrow="block"/>
            </v:line>
            <v:line id="_x0000_s1028" style="position:absolute" from="3888,13235" to="8209,13236" strokeweight="1pt">
              <v:stroke endarrow="block"/>
            </v:line>
            <v:rect id="_x0000_s1029" style="position:absolute;left:3456;top:13104;width:433;height:289" filled="f" stroked="f">
              <v:textbox style="mso-next-textbox:#_x0000_s1029" inset="1pt,1pt,1pt,1pt">
                <w:txbxContent>
                  <w:p w:rsidR="00566CDA" w:rsidRDefault="00566CDA" w:rsidP="00510F36">
                    <w:pPr>
                      <w:jc w:val="center"/>
                    </w:pPr>
                    <w:r>
                      <w:rPr>
                        <w:lang w:val="en-US"/>
                      </w:rPr>
                      <w:t>0</w:t>
                    </w:r>
                  </w:p>
                </w:txbxContent>
              </v:textbox>
            </v:rect>
            <v:rect id="_x0000_s1030" style="position:absolute;left:3456;top:12528;width:433;height:289" filled="f" stroked="f">
              <v:textbox style="mso-next-textbox:#_x0000_s1030" inset="1pt,1pt,1pt,1pt">
                <w:txbxContent>
                  <w:p w:rsidR="00566CDA" w:rsidRDefault="00566CDA" w:rsidP="00510F36">
                    <w:pPr>
                      <w:jc w:val="center"/>
                    </w:pPr>
                    <w:r>
                      <w:rPr>
                        <w:lang w:val="en-US"/>
                      </w:rPr>
                      <w:t>S</w:t>
                    </w:r>
                  </w:p>
                </w:txbxContent>
              </v:textbox>
            </v:rect>
            <v:rect id="_x0000_s1031" style="position:absolute;left:3456;top:11808;width:433;height:289" filled="f" stroked="f">
              <v:textbox style="mso-next-textbox:#_x0000_s1031" inset="1pt,1pt,1pt,1pt">
                <w:txbxContent>
                  <w:p w:rsidR="00566CDA" w:rsidRDefault="00566CDA" w:rsidP="00510F36">
                    <w:pPr>
                      <w:jc w:val="center"/>
                    </w:pPr>
                    <w:r>
                      <w:rPr>
                        <w:lang w:val="en-US"/>
                      </w:rPr>
                      <w:t>P</w:t>
                    </w:r>
                  </w:p>
                </w:txbxContent>
              </v:textbox>
            </v:rect>
            <v:rect id="_x0000_s1032" style="position:absolute;left:3456;top:10368;width:865;height:289" filled="f" stroked="f">
              <v:textbox style="mso-next-textbox:#_x0000_s1032" inset="1pt,1pt,1pt,1pt">
                <w:txbxContent>
                  <w:p w:rsidR="00566CDA" w:rsidRPr="00036FC1" w:rsidRDefault="00566CDA" w:rsidP="00510F36">
                    <w:pPr>
                      <w:pStyle w:val="a5"/>
                      <w:rPr>
                        <w:rFonts w:ascii="Times New Roman" w:hAnsi="Times New Roman"/>
                      </w:rPr>
                    </w:pPr>
                    <w:r w:rsidRPr="00036FC1">
                      <w:rPr>
                        <w:rFonts w:ascii="Times New Roman" w:hAnsi="Times New Roman"/>
                        <w:sz w:val="16"/>
                        <w:szCs w:val="16"/>
                      </w:rPr>
                      <w:t>Ц</w:t>
                    </w:r>
                    <w:r w:rsidRPr="00036FC1">
                      <w:rPr>
                        <w:rFonts w:ascii="Times New Roman" w:hAnsi="Times New Roman"/>
                      </w:rPr>
                      <w:t>ена</w:t>
                    </w:r>
                  </w:p>
                </w:txbxContent>
              </v:textbox>
            </v:rect>
            <v:rect id="_x0000_s1033" style="position:absolute;left:6912;top:13248;width:1873;height:432" filled="f" stroked="f">
              <v:textbox style="mso-next-textbox:#_x0000_s1033" inset="1pt,1pt,1pt,1pt">
                <w:txbxContent>
                  <w:p w:rsidR="00566CDA" w:rsidRPr="00036FC1" w:rsidRDefault="00566CDA" w:rsidP="00510F36">
                    <w:pPr>
                      <w:spacing w:line="180" w:lineRule="exact"/>
                      <w:jc w:val="center"/>
                      <w:rPr>
                        <w:rFonts w:ascii="NewtonC" w:hAnsi="NewtonC"/>
                        <w:sz w:val="16"/>
                        <w:szCs w:val="16"/>
                      </w:rPr>
                    </w:pPr>
                    <w:r w:rsidRPr="00036FC1">
                      <w:rPr>
                        <w:rFonts w:ascii="Times New Roman" w:hAnsi="Times New Roman"/>
                        <w:sz w:val="16"/>
                        <w:szCs w:val="16"/>
                      </w:rPr>
                      <w:t>Величина</w:t>
                    </w:r>
                    <w:r w:rsidRPr="00036FC1">
                      <w:rPr>
                        <w:rFonts w:ascii="NewtonC" w:hAnsi="NewtonC"/>
                        <w:sz w:val="16"/>
                        <w:szCs w:val="16"/>
                      </w:rPr>
                      <w:t xml:space="preserve"> </w:t>
                    </w:r>
                    <w:r w:rsidRPr="00036FC1">
                      <w:rPr>
                        <w:rFonts w:ascii="Times New Roman" w:hAnsi="Times New Roman"/>
                        <w:sz w:val="16"/>
                        <w:szCs w:val="16"/>
                      </w:rPr>
                      <w:t>спроса</w:t>
                    </w:r>
                    <w:r w:rsidRPr="00036FC1">
                      <w:rPr>
                        <w:rFonts w:ascii="Times New Roman" w:hAnsi="Times New Roman"/>
                        <w:sz w:val="16"/>
                        <w:szCs w:val="16"/>
                      </w:rPr>
                      <w:br/>
                      <w:t>или</w:t>
                    </w:r>
                    <w:r w:rsidRPr="00036FC1">
                      <w:rPr>
                        <w:rFonts w:ascii="NewtonC" w:hAnsi="NewtonC"/>
                        <w:sz w:val="16"/>
                        <w:szCs w:val="16"/>
                      </w:rPr>
                      <w:t xml:space="preserve"> </w:t>
                    </w:r>
                    <w:r w:rsidRPr="00036FC1">
                      <w:rPr>
                        <w:rFonts w:ascii="Times New Roman" w:hAnsi="Times New Roman"/>
                        <w:sz w:val="16"/>
                        <w:szCs w:val="16"/>
                      </w:rPr>
                      <w:t>предложения</w:t>
                    </w:r>
                  </w:p>
                </w:txbxContent>
              </v:textbox>
            </v:rect>
            <v:rect id="_x0000_s1034" style="position:absolute;left:4464;top:13248;width:577;height:288" filled="f" stroked="f">
              <v:textbox style="mso-next-textbox:#_x0000_s1034" inset="1pt,1pt,1pt,1pt">
                <w:txbxContent>
                  <w:p w:rsidR="00566CDA" w:rsidRDefault="00566CDA" w:rsidP="00510F36">
                    <w:pPr>
                      <w:jc w:val="center"/>
                    </w:pPr>
                    <w:r>
                      <w:rPr>
                        <w:lang w:val="en-US"/>
                      </w:rPr>
                      <w:t>Q</w:t>
                    </w:r>
                  </w:p>
                </w:txbxContent>
              </v:textbox>
            </v:rect>
            <v:rect id="_x0000_s1035" style="position:absolute;left:5904;top:13248;width:577;height:288" filled="f" stroked="f">
              <v:textbox style="mso-next-textbox:#_x0000_s1035" inset="1pt,1pt,1pt,1pt">
                <w:txbxContent>
                  <w:p w:rsidR="00566CDA" w:rsidRDefault="00566CDA" w:rsidP="00510F36">
                    <w:pPr>
                      <w:jc w:val="center"/>
                    </w:pPr>
                    <w:r>
                      <w:rPr>
                        <w:lang w:val="en-US"/>
                      </w:rPr>
                      <w:t>D</w:t>
                    </w:r>
                    <w:r>
                      <w:rPr>
                        <w:vertAlign w:val="subscript"/>
                        <w:lang w:val="en-US"/>
                      </w:rPr>
                      <w:t>1</w:t>
                    </w:r>
                  </w:p>
                </w:txbxContent>
              </v:textbox>
            </v:rect>
            <v:rect id="_x0000_s1036" style="position:absolute;left:3456;top:11088;width:433;height:289" filled="f" stroked="f">
              <v:textbox style="mso-next-textbox:#_x0000_s1036" inset="1pt,1pt,1pt,1pt">
                <w:txbxContent>
                  <w:p w:rsidR="00566CDA" w:rsidRDefault="00566CDA" w:rsidP="00510F36">
                    <w:pPr>
                      <w:jc w:val="center"/>
                    </w:pPr>
                    <w:r>
                      <w:rPr>
                        <w:lang w:val="en-US"/>
                      </w:rPr>
                      <w:t>D</w:t>
                    </w:r>
                  </w:p>
                </w:txbxContent>
              </v:textbox>
            </v:rect>
            <v:rect id="_x0000_s1037" style="position:absolute;left:4752;top:11808;width:577;height:433" filled="f" stroked="f">
              <v:textbox style="mso-next-textbox:#_x0000_s1037" inset="1pt,1pt,1pt,1pt">
                <w:txbxContent>
                  <w:p w:rsidR="00566CDA" w:rsidRDefault="00566CDA" w:rsidP="00510F36">
                    <w:pPr>
                      <w:jc w:val="center"/>
                    </w:pPr>
                    <w:r>
                      <w:rPr>
                        <w:lang w:val="en-US"/>
                      </w:rPr>
                      <w:t>P</w:t>
                    </w:r>
                    <w:r>
                      <w:rPr>
                        <w:vertAlign w:val="subscript"/>
                        <w:lang w:val="en-US"/>
                      </w:rPr>
                      <w:t>1</w:t>
                    </w:r>
                  </w:p>
                </w:txbxContent>
              </v:textbox>
            </v:rect>
            <v:rect id="_x0000_s1038" style="position:absolute;left:5472;top:11088;width:288;height:288" filled="f" stroked="f">
              <v:textbox style="mso-next-textbox:#_x0000_s1038" inset="1pt,1pt,1pt,1pt">
                <w:txbxContent>
                  <w:p w:rsidR="00566CDA" w:rsidRDefault="00566CDA" w:rsidP="00510F36">
                    <w:pPr>
                      <w:jc w:val="center"/>
                    </w:pPr>
                    <w:r>
                      <w:rPr>
                        <w:lang w:val="en-US"/>
                      </w:rPr>
                      <w:t>S</w:t>
                    </w:r>
                    <w:r>
                      <w:rPr>
                        <w:vertAlign w:val="subscript"/>
                        <w:lang w:val="en-US"/>
                      </w:rPr>
                      <w:t>1</w:t>
                    </w:r>
                  </w:p>
                </w:txbxContent>
              </v:textbox>
            </v:rect>
            <v:line id="_x0000_s1039" style="position:absolute;flip:y" from="3888,11248" to="5472,12689" strokeweight="1pt"/>
            <v:line id="_x0000_s1040" style="position:absolute" from="3600,10800" to="6481,13537" strokeweight="1pt"/>
            <v:line id="_x0000_s1041" style="position:absolute" from="4752,11952" to="4753,13249">
              <v:stroke dashstyle="3 1"/>
            </v:line>
            <v:line id="_x0000_s1042" style="position:absolute;flip:x" from="3888,11916" to="4753,11917">
              <v:stroke dashstyle="3 1"/>
            </v:line>
            <v:line id="_x0000_s1043" style="position:absolute;flip:y" from="3888,11418" to="4251,11665" strokeweight=".5pt"/>
            <v:line id="_x0000_s1044" style="position:absolute;flip:y" from="3888,11508" to="4333,11809" strokeweight=".5pt"/>
            <v:line id="_x0000_s1045" style="position:absolute;flip:y" from="3957,11606" to="4408,11907" strokeweight=".5pt"/>
            <v:line id="_x0000_s1046" style="position:absolute;flip:y" from="4167,11673" to="4506,11899" strokeweight=".5pt"/>
            <v:line id="_x0000_s1047" style="position:absolute;flip:y" from="4370,11748" to="4611,11899" strokeweight=".5pt"/>
            <v:line id="_x0000_s1048" style="position:absolute;flip:y" from="3888,11336" to="4161,11521" strokeweight=".5pt"/>
            <v:line id="_x0000_s1049" style="position:absolute;flip:y" from="3888,11238" to="4071,11377" strokeweight=".5pt"/>
          </v:group>
        </w:pict>
      </w:r>
    </w:p>
    <w:p w:rsidR="00566CDA" w:rsidRPr="009379F8" w:rsidRDefault="00566CDA" w:rsidP="004D2E01">
      <w:pPr>
        <w:pStyle w:val="10"/>
        <w:spacing w:line="360" w:lineRule="auto"/>
        <w:contextualSpacing/>
        <w:rPr>
          <w:rFonts w:ascii="Times New Roman" w:hAnsi="Times New Roman"/>
          <w:sz w:val="28"/>
          <w:szCs w:val="28"/>
        </w:rPr>
      </w:pPr>
    </w:p>
    <w:p w:rsidR="00566CDA" w:rsidRPr="009379F8" w:rsidRDefault="00566CDA" w:rsidP="004D2E01">
      <w:pPr>
        <w:pStyle w:val="10"/>
        <w:spacing w:line="360" w:lineRule="auto"/>
        <w:contextualSpacing/>
        <w:rPr>
          <w:rFonts w:ascii="Times New Roman" w:hAnsi="Times New Roman"/>
          <w:sz w:val="28"/>
          <w:szCs w:val="28"/>
        </w:rPr>
      </w:pPr>
    </w:p>
    <w:p w:rsidR="00566CDA" w:rsidRPr="009379F8" w:rsidRDefault="00566CDA" w:rsidP="004D2E01">
      <w:pPr>
        <w:pStyle w:val="10"/>
        <w:spacing w:line="360" w:lineRule="auto"/>
        <w:contextualSpacing/>
        <w:rPr>
          <w:rFonts w:ascii="Times New Roman" w:hAnsi="Times New Roman"/>
          <w:sz w:val="28"/>
          <w:szCs w:val="28"/>
        </w:rPr>
      </w:pPr>
    </w:p>
    <w:p w:rsidR="00566CDA" w:rsidRPr="009379F8" w:rsidRDefault="00566CDA" w:rsidP="004D2E01">
      <w:pPr>
        <w:pStyle w:val="10"/>
        <w:spacing w:line="360" w:lineRule="auto"/>
        <w:contextualSpacing/>
        <w:rPr>
          <w:rFonts w:ascii="Times New Roman" w:hAnsi="Times New Roman"/>
          <w:sz w:val="28"/>
          <w:szCs w:val="28"/>
        </w:rPr>
      </w:pPr>
    </w:p>
    <w:p w:rsidR="00566CDA" w:rsidRPr="009379F8" w:rsidRDefault="00566CDA" w:rsidP="004D2E01">
      <w:pPr>
        <w:pStyle w:val="10"/>
        <w:spacing w:line="360" w:lineRule="auto"/>
        <w:ind w:firstLine="0"/>
        <w:contextualSpacing/>
        <w:rPr>
          <w:rFonts w:ascii="Times New Roman" w:hAnsi="Times New Roman"/>
          <w:sz w:val="28"/>
          <w:szCs w:val="28"/>
        </w:rPr>
      </w:pPr>
    </w:p>
    <w:p w:rsidR="00566CDA" w:rsidRDefault="00566CDA" w:rsidP="004D2E01">
      <w:pPr>
        <w:pStyle w:val="-"/>
        <w:spacing w:before="0" w:after="0" w:line="360" w:lineRule="auto"/>
        <w:contextualSpacing/>
        <w:jc w:val="both"/>
        <w:rPr>
          <w:rFonts w:ascii="Times New Roman" w:hAnsi="Times New Roman"/>
          <w:b w:val="0"/>
          <w:sz w:val="28"/>
          <w:szCs w:val="28"/>
        </w:rPr>
      </w:pPr>
    </w:p>
    <w:p w:rsidR="00566CDA" w:rsidRPr="009379F8" w:rsidRDefault="00566CDA" w:rsidP="004D2E01">
      <w:pPr>
        <w:pStyle w:val="-"/>
        <w:spacing w:before="0" w:after="0" w:line="360" w:lineRule="auto"/>
        <w:contextualSpacing/>
        <w:jc w:val="both"/>
        <w:rPr>
          <w:rFonts w:ascii="Times New Roman" w:hAnsi="Times New Roman"/>
          <w:b w:val="0"/>
          <w:sz w:val="28"/>
          <w:szCs w:val="28"/>
        </w:rPr>
      </w:pPr>
      <w:r>
        <w:rPr>
          <w:rFonts w:ascii="Times New Roman" w:hAnsi="Times New Roman"/>
          <w:b w:val="0"/>
          <w:sz w:val="28"/>
          <w:szCs w:val="28"/>
        </w:rPr>
        <w:t xml:space="preserve">Рисунок 1 ─ </w:t>
      </w:r>
      <w:r w:rsidRPr="009379F8">
        <w:rPr>
          <w:rFonts w:ascii="Times New Roman" w:hAnsi="Times New Roman"/>
          <w:b w:val="0"/>
          <w:sz w:val="28"/>
          <w:szCs w:val="28"/>
        </w:rPr>
        <w:t>Спрос, предложение и цена</w:t>
      </w:r>
    </w:p>
    <w:p w:rsidR="00566CDA" w:rsidRPr="009379F8" w:rsidRDefault="00566CDA" w:rsidP="004D2E01">
      <w:pPr>
        <w:pStyle w:val="-"/>
        <w:spacing w:before="0" w:after="0" w:line="360" w:lineRule="auto"/>
        <w:contextualSpacing/>
        <w:jc w:val="both"/>
        <w:rPr>
          <w:rFonts w:ascii="Times New Roman" w:hAnsi="Times New Roman"/>
          <w:b w:val="0"/>
          <w:sz w:val="28"/>
          <w:szCs w:val="28"/>
        </w:rPr>
      </w:pPr>
    </w:p>
    <w:p w:rsidR="00566CDA" w:rsidRPr="0012773D" w:rsidRDefault="00566CDA" w:rsidP="004D2E01">
      <w:pPr>
        <w:pStyle w:val="10"/>
        <w:spacing w:line="360" w:lineRule="auto"/>
        <w:contextualSpacing/>
        <w:rPr>
          <w:rFonts w:ascii="Times New Roman" w:hAnsi="Times New Roman"/>
          <w:sz w:val="28"/>
          <w:szCs w:val="28"/>
          <w:lang w:val="en-US"/>
        </w:rPr>
      </w:pPr>
      <w:r w:rsidRPr="009379F8">
        <w:rPr>
          <w:rFonts w:ascii="Times New Roman" w:hAnsi="Times New Roman"/>
          <w:sz w:val="28"/>
          <w:szCs w:val="28"/>
        </w:rPr>
        <w:t>В точке Р</w:t>
      </w:r>
      <w:r w:rsidRPr="009379F8">
        <w:rPr>
          <w:rFonts w:ascii="Times New Roman" w:hAnsi="Times New Roman"/>
          <w:sz w:val="28"/>
          <w:szCs w:val="28"/>
          <w:vertAlign w:val="subscript"/>
        </w:rPr>
        <w:t xml:space="preserve">1 </w:t>
      </w:r>
      <w:r w:rsidRPr="009379F8">
        <w:rPr>
          <w:rFonts w:ascii="Times New Roman" w:hAnsi="Times New Roman"/>
          <w:sz w:val="28"/>
          <w:szCs w:val="28"/>
        </w:rPr>
        <w:t>пересекаются кривые спроса D – D</w:t>
      </w:r>
      <w:r w:rsidRPr="009379F8">
        <w:rPr>
          <w:rFonts w:ascii="Times New Roman" w:hAnsi="Times New Roman"/>
          <w:sz w:val="28"/>
          <w:szCs w:val="28"/>
          <w:vertAlign w:val="subscript"/>
        </w:rPr>
        <w:t>1</w:t>
      </w:r>
      <w:r w:rsidRPr="009379F8">
        <w:rPr>
          <w:rFonts w:ascii="Times New Roman" w:hAnsi="Times New Roman"/>
          <w:sz w:val="28"/>
          <w:szCs w:val="28"/>
        </w:rPr>
        <w:t xml:space="preserve"> и предложения S – S</w:t>
      </w:r>
      <w:r w:rsidRPr="009379F8">
        <w:rPr>
          <w:rFonts w:ascii="Times New Roman" w:hAnsi="Times New Roman"/>
          <w:sz w:val="28"/>
          <w:szCs w:val="28"/>
          <w:vertAlign w:val="subscript"/>
        </w:rPr>
        <w:t>1</w:t>
      </w:r>
      <w:r w:rsidRPr="009379F8">
        <w:rPr>
          <w:rFonts w:ascii="Times New Roman" w:hAnsi="Times New Roman"/>
          <w:sz w:val="28"/>
          <w:szCs w:val="28"/>
        </w:rPr>
        <w:t>, что соответствует покупке товара по цене Р в количестве Q. Потребитель платит за товар стоимость Р х Q (прямоугольник OPP</w:t>
      </w:r>
      <w:r w:rsidRPr="009379F8">
        <w:rPr>
          <w:rFonts w:ascii="Times New Roman" w:hAnsi="Times New Roman"/>
          <w:sz w:val="28"/>
          <w:szCs w:val="28"/>
          <w:vertAlign w:val="subscript"/>
        </w:rPr>
        <w:t>1</w:t>
      </w:r>
      <w:r w:rsidRPr="009379F8">
        <w:rPr>
          <w:rFonts w:ascii="Times New Roman" w:hAnsi="Times New Roman"/>
          <w:sz w:val="28"/>
          <w:szCs w:val="28"/>
        </w:rPr>
        <w:t>Q). С точки зрения оценки природных благ важным является треугольник DP</w:t>
      </w:r>
      <w:r w:rsidRPr="009379F8">
        <w:rPr>
          <w:rFonts w:ascii="Times New Roman" w:hAnsi="Times New Roman"/>
          <w:sz w:val="28"/>
          <w:szCs w:val="28"/>
          <w:vertAlign w:val="subscript"/>
        </w:rPr>
        <w:t>1</w:t>
      </w:r>
      <w:r w:rsidRPr="009379F8">
        <w:rPr>
          <w:rFonts w:ascii="Times New Roman" w:hAnsi="Times New Roman"/>
          <w:sz w:val="28"/>
          <w:szCs w:val="28"/>
        </w:rPr>
        <w:t>P. Он отражает дополнительную величину, которую потребитель был бы готов заплатить за товар сверх уплаченной суммы. В теории эта величина называется излишком потребителя.</w:t>
      </w:r>
      <w:r>
        <w:rPr>
          <w:rFonts w:ascii="Times New Roman" w:hAnsi="Times New Roman"/>
          <w:sz w:val="28"/>
          <w:szCs w:val="28"/>
          <w:lang w:val="en-US"/>
        </w:rPr>
        <w:t>[1]</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Стоимость определенного экологического блага (например, участка, который может использоваться для охоты и рыбной ловли) может определяться путем сложения рыночной стоимости (OPP</w:t>
      </w:r>
      <w:r w:rsidRPr="009379F8">
        <w:rPr>
          <w:rFonts w:ascii="Times New Roman" w:hAnsi="Times New Roman"/>
          <w:sz w:val="28"/>
          <w:szCs w:val="28"/>
          <w:vertAlign w:val="subscript"/>
        </w:rPr>
        <w:t>1</w:t>
      </w:r>
      <w:r w:rsidRPr="009379F8">
        <w:rPr>
          <w:rFonts w:ascii="Times New Roman" w:hAnsi="Times New Roman"/>
          <w:sz w:val="28"/>
          <w:szCs w:val="28"/>
        </w:rPr>
        <w:t>Q) и дополнительной выгоды потребителя (DP</w:t>
      </w:r>
      <w:r w:rsidRPr="009379F8">
        <w:rPr>
          <w:rFonts w:ascii="Times New Roman" w:hAnsi="Times New Roman"/>
          <w:sz w:val="28"/>
          <w:szCs w:val="28"/>
          <w:vertAlign w:val="subscript"/>
        </w:rPr>
        <w:t>1</w:t>
      </w:r>
      <w:r w:rsidRPr="009379F8">
        <w:rPr>
          <w:rFonts w:ascii="Times New Roman" w:hAnsi="Times New Roman"/>
          <w:sz w:val="28"/>
          <w:szCs w:val="28"/>
        </w:rPr>
        <w:t>P).</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Среди имеющихся подходов к определению экономической ценности природных ресурсов и природных услуг, которые позволяют получить конкретную оценку, можно выделить следующие, базирующиеся на:</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рыночной оценке;</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ренте;</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затратном подходе;</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альтернативной стоимости;</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общей экономической ценности (стоимости).</w:t>
      </w:r>
    </w:p>
    <w:p w:rsidR="00566CDA" w:rsidRPr="0012773D"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Не все эти подходы хорошо разработаны, в них имеются противоречивые моменты, однако на их основе можно хотя бы в самом первом приближении оценить экономическую ценность природы. Хотя во многих случаях правильнее говорить о «недооценке» природы, так как имеет место скорее занижение ее ценности. Это объясняется понятным экономическим бессилием перед стоимостной оценкой колоссальной сложности природы, ее функций, взаимосвязей, системности и комплексности. Следует также отметить, что перечисленные подходы не являются «чистыми», они во многом пересекаются. Рассмотрим основные черты названных четырех подходов.</w:t>
      </w:r>
      <w:r w:rsidRPr="0012773D">
        <w:rPr>
          <w:rFonts w:ascii="Times New Roman" w:hAnsi="Times New Roman"/>
          <w:sz w:val="28"/>
          <w:szCs w:val="28"/>
        </w:rPr>
        <w:t>[1]</w:t>
      </w:r>
    </w:p>
    <w:p w:rsidR="00566CDA" w:rsidRPr="0012773D"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xml:space="preserve">Важным качеством рынка являются его возможности обеспечить наилучшее использование различных ресурсов благодаря ценовым сигналам об их дефицитности. Рыночная оценка нефти, газа, леса и других природных ресурсов, ее изменения позволяют регулировать эффективность их использования. Однако деградация окружающей среды, истощение природных ресурсов, чрезмерное загрязнение свидетельствуют о сбоях в рыночном </w:t>
      </w:r>
      <w:r w:rsidRPr="009379F8">
        <w:rPr>
          <w:rFonts w:ascii="Times New Roman" w:hAnsi="Times New Roman"/>
          <w:spacing w:val="-2"/>
          <w:sz w:val="28"/>
          <w:szCs w:val="28"/>
        </w:rPr>
        <w:t>механизме. Цены, складывающиеся на «природных» рынках, часто дают искаженную картину истинной ценности природных благ, не отражают реальные общественные издержки и выгоды использования экологических ресурсов. В результате складывается неадекватная оценка дефицитности ресурсов, величин спроса и предложения, что дает заниженные стимулы для эффективного использования природных ресурсов и охраны окружающей среды. Во многом это связано с упомянутым недоучетом в цене экстернальных издержек, что искажает цену и делает ее заниженной с точки зрения действительных общественных издержек</w:t>
      </w:r>
      <w:r>
        <w:rPr>
          <w:rFonts w:ascii="Times New Roman" w:hAnsi="Times New Roman"/>
          <w:spacing w:val="-2"/>
          <w:sz w:val="28"/>
          <w:szCs w:val="28"/>
        </w:rPr>
        <w:t>.</w:t>
      </w:r>
      <w:r w:rsidRPr="0012773D">
        <w:rPr>
          <w:rFonts w:ascii="Times New Roman" w:hAnsi="Times New Roman"/>
          <w:spacing w:val="-2"/>
          <w:sz w:val="28"/>
          <w:szCs w:val="28"/>
        </w:rPr>
        <w:t>[1]</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Тем самым традиционный рынок позволяет более или менее удовлетворительно оценить только одну функцию окружающей среды — обеспечение природными ресурсами, а две другие важнейшие экосистемные функции жизнеобеспечения — ассимиляция отходов и загрязнений, обеспечение людей природными услугами  — не находят своего адекватного отражения в рыночной системе.</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xml:space="preserve">Экономическая оценка природных ресурсов, базирующаяся на ренте, является довольно хорошо проработанным вопросом в теории экономики природопользования. Для рентного подхода важен прежде всего факт лимитированности и уникальности ресурсов. Экономическая рента часто определяется как цена (или арендная плата), которая уплачивается за пользование природными ресурсами, количество которых (запасы) ограничены. Другими словами, рента имеет место при ограниченности, неэластичности совокупного предложения природных ресурсов. </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Особенно широко рентный подход используется при оценке земельных ресурсов, полезных ископаемых. Принципиальная формула цены земли (природного ресурса) (</w:t>
      </w:r>
      <w:r w:rsidRPr="009379F8">
        <w:rPr>
          <w:rFonts w:ascii="Times New Roman" w:hAnsi="Times New Roman"/>
          <w:i/>
          <w:sz w:val="28"/>
          <w:szCs w:val="28"/>
        </w:rPr>
        <w:t>P</w:t>
      </w:r>
      <w:r w:rsidRPr="009379F8">
        <w:rPr>
          <w:rFonts w:ascii="Times New Roman" w:hAnsi="Times New Roman"/>
          <w:sz w:val="28"/>
          <w:szCs w:val="28"/>
        </w:rPr>
        <w:t>) в этом случае является следующей:</w:t>
      </w:r>
    </w:p>
    <w:p w:rsidR="00566CDA" w:rsidRPr="009379F8" w:rsidRDefault="00566CDA" w:rsidP="004D2E01">
      <w:pPr>
        <w:pStyle w:val="a4"/>
        <w:spacing w:line="360" w:lineRule="auto"/>
        <w:ind w:firstLine="2835"/>
        <w:contextualSpacing/>
        <w:rPr>
          <w:rFonts w:ascii="Times New Roman" w:hAnsi="Times New Roman"/>
          <w:sz w:val="28"/>
          <w:szCs w:val="28"/>
        </w:rPr>
      </w:pPr>
      <w:r w:rsidRPr="009379F8">
        <w:rPr>
          <w:rFonts w:ascii="Times New Roman" w:hAnsi="Times New Roman"/>
          <w:noProof/>
          <w:position w:val="-20"/>
          <w:sz w:val="28"/>
          <w:szCs w:val="28"/>
        </w:rPr>
        <w:object w:dxaOrig="66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27pt" o:ole="" fillcolor="window">
            <v:imagedata r:id="rId7" o:title=""/>
          </v:shape>
          <o:OLEObject Type="Embed" ProgID="Equation.3" ShapeID="_x0000_i1025" DrawAspect="Content" ObjectID="_1459229913" r:id="rId8"/>
        </w:object>
      </w:r>
      <w:r w:rsidRPr="009379F8">
        <w:rPr>
          <w:rFonts w:ascii="Times New Roman" w:hAnsi="Times New Roman"/>
          <w:sz w:val="28"/>
          <w:szCs w:val="28"/>
        </w:rPr>
        <w:t xml:space="preserve"> </w:t>
      </w:r>
      <w:r w:rsidRPr="009379F8">
        <w:rPr>
          <w:rFonts w:ascii="Times New Roman" w:hAnsi="Times New Roman"/>
          <w:sz w:val="28"/>
          <w:szCs w:val="28"/>
        </w:rPr>
        <w:tab/>
      </w:r>
      <w:r>
        <w:rPr>
          <w:rFonts w:ascii="Times New Roman" w:hAnsi="Times New Roman"/>
          <w:i w:val="0"/>
          <w:sz w:val="28"/>
          <w:szCs w:val="28"/>
        </w:rPr>
        <w:t>(1</w:t>
      </w:r>
      <w:r w:rsidRPr="009379F8">
        <w:rPr>
          <w:rFonts w:ascii="Times New Roman" w:hAnsi="Times New Roman"/>
          <w:i w:val="0"/>
          <w:sz w:val="28"/>
          <w:szCs w:val="28"/>
        </w:rPr>
        <w:t>)</w:t>
      </w:r>
    </w:p>
    <w:p w:rsidR="00566CDA" w:rsidRPr="009379F8" w:rsidRDefault="00566CDA" w:rsidP="004D2E01">
      <w:pPr>
        <w:pStyle w:val="10"/>
        <w:tabs>
          <w:tab w:val="left" w:pos="426"/>
        </w:tabs>
        <w:spacing w:line="360" w:lineRule="auto"/>
        <w:ind w:firstLine="0"/>
        <w:contextualSpacing/>
        <w:rPr>
          <w:rFonts w:ascii="Times New Roman" w:hAnsi="Times New Roman"/>
          <w:sz w:val="28"/>
          <w:szCs w:val="28"/>
        </w:rPr>
      </w:pPr>
      <w:r w:rsidRPr="009379F8">
        <w:rPr>
          <w:rFonts w:ascii="Times New Roman" w:hAnsi="Times New Roman"/>
          <w:sz w:val="28"/>
          <w:szCs w:val="28"/>
        </w:rPr>
        <w:t xml:space="preserve">где </w:t>
      </w:r>
      <w:r w:rsidRPr="009379F8">
        <w:rPr>
          <w:rFonts w:ascii="Times New Roman" w:hAnsi="Times New Roman"/>
          <w:sz w:val="28"/>
          <w:szCs w:val="28"/>
        </w:rPr>
        <w:tab/>
      </w:r>
      <w:r w:rsidRPr="009379F8">
        <w:rPr>
          <w:rFonts w:ascii="Times New Roman" w:hAnsi="Times New Roman"/>
          <w:i/>
          <w:sz w:val="28"/>
          <w:szCs w:val="28"/>
        </w:rPr>
        <w:t>R</w:t>
      </w:r>
      <w:r w:rsidRPr="009379F8">
        <w:rPr>
          <w:rFonts w:ascii="Times New Roman" w:hAnsi="Times New Roman"/>
          <w:sz w:val="28"/>
          <w:szCs w:val="28"/>
        </w:rPr>
        <w:t xml:space="preserve"> — величина годовой ренты; </w:t>
      </w:r>
    </w:p>
    <w:p w:rsidR="00566CDA" w:rsidRPr="009379F8" w:rsidRDefault="00566CDA" w:rsidP="004D2E01">
      <w:pPr>
        <w:pStyle w:val="10"/>
        <w:spacing w:line="360" w:lineRule="auto"/>
        <w:ind w:firstLine="426"/>
        <w:contextualSpacing/>
        <w:rPr>
          <w:rFonts w:ascii="Times New Roman" w:hAnsi="Times New Roman"/>
          <w:sz w:val="28"/>
          <w:szCs w:val="28"/>
        </w:rPr>
      </w:pPr>
      <w:r w:rsidRPr="009379F8">
        <w:rPr>
          <w:rFonts w:ascii="Times New Roman" w:hAnsi="Times New Roman"/>
          <w:i/>
          <w:sz w:val="28"/>
          <w:szCs w:val="28"/>
        </w:rPr>
        <w:t>r</w:t>
      </w:r>
      <w:r w:rsidRPr="009379F8">
        <w:rPr>
          <w:rFonts w:ascii="Times New Roman" w:hAnsi="Times New Roman"/>
          <w:sz w:val="28"/>
          <w:szCs w:val="28"/>
        </w:rPr>
        <w:t xml:space="preserve"> — коэффициент.</w:t>
      </w:r>
    </w:p>
    <w:p w:rsidR="00566CDA" w:rsidRPr="0075110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xml:space="preserve">В </w:t>
      </w:r>
      <w:r>
        <w:rPr>
          <w:rFonts w:ascii="Times New Roman" w:hAnsi="Times New Roman"/>
          <w:sz w:val="28"/>
          <w:szCs w:val="28"/>
        </w:rPr>
        <w:t>приведенной формуле (</w:t>
      </w:r>
      <w:r w:rsidRPr="009379F8">
        <w:rPr>
          <w:rFonts w:ascii="Times New Roman" w:hAnsi="Times New Roman"/>
          <w:sz w:val="28"/>
          <w:szCs w:val="28"/>
        </w:rPr>
        <w:t xml:space="preserve">1) цена земли является «капитализированной» земельной рентой. Предполагается, что рента </w:t>
      </w:r>
      <w:r w:rsidRPr="009379F8">
        <w:rPr>
          <w:rFonts w:ascii="Times New Roman" w:hAnsi="Times New Roman"/>
          <w:i/>
          <w:sz w:val="28"/>
          <w:szCs w:val="28"/>
        </w:rPr>
        <w:t>R</w:t>
      </w:r>
      <w:r w:rsidRPr="009379F8">
        <w:rPr>
          <w:rFonts w:ascii="Times New Roman" w:hAnsi="Times New Roman"/>
          <w:sz w:val="28"/>
          <w:szCs w:val="28"/>
        </w:rPr>
        <w:t xml:space="preserve"> получается в течение неопределенно продолжительного срока. Коэффициент </w:t>
      </w:r>
      <w:r w:rsidRPr="009379F8">
        <w:rPr>
          <w:rFonts w:ascii="Times New Roman" w:hAnsi="Times New Roman"/>
          <w:i/>
          <w:sz w:val="28"/>
          <w:szCs w:val="28"/>
        </w:rPr>
        <w:t>r</w:t>
      </w:r>
      <w:r w:rsidRPr="009379F8">
        <w:rPr>
          <w:rFonts w:ascii="Times New Roman" w:hAnsi="Times New Roman"/>
          <w:sz w:val="28"/>
          <w:szCs w:val="28"/>
        </w:rPr>
        <w:t xml:space="preserve"> берется меньше единицы, и его величина часто коррелируется с банковским (ссудным) процентом. Например, если ежегодная рента земельного участка составляет 10 тыс. руб., а ссудный процент равен 10 процентам, тогда цена участка равняется 100 тыс. руб.</w:t>
      </w:r>
      <w:r w:rsidRPr="00751108">
        <w:rPr>
          <w:rFonts w:ascii="Times New Roman" w:hAnsi="Times New Roman"/>
          <w:sz w:val="28"/>
          <w:szCs w:val="28"/>
        </w:rPr>
        <w:t>[1]</w:t>
      </w:r>
    </w:p>
    <w:p w:rsidR="00566CDA" w:rsidRPr="009379F8" w:rsidRDefault="00566CDA" w:rsidP="004D2E01">
      <w:pPr>
        <w:pStyle w:val="10"/>
        <w:spacing w:line="360" w:lineRule="auto"/>
        <w:contextualSpacing/>
        <w:rPr>
          <w:rFonts w:ascii="Times New Roman" w:hAnsi="Times New Roman"/>
          <w:sz w:val="28"/>
          <w:szCs w:val="28"/>
          <w:highlight w:val="yellow"/>
        </w:rPr>
      </w:pPr>
      <w:r>
        <w:rPr>
          <w:rFonts w:ascii="Times New Roman" w:hAnsi="Times New Roman"/>
          <w:sz w:val="28"/>
          <w:szCs w:val="28"/>
        </w:rPr>
        <w:t>В данном случае цену земли(</w:t>
      </w:r>
      <w:r w:rsidRPr="009379F8">
        <w:rPr>
          <w:rFonts w:ascii="Times New Roman" w:hAnsi="Times New Roman"/>
          <w:sz w:val="28"/>
          <w:szCs w:val="28"/>
        </w:rPr>
        <w:t>природного ресурса</w:t>
      </w:r>
      <w:r>
        <w:rPr>
          <w:rFonts w:ascii="Times New Roman" w:hAnsi="Times New Roman"/>
          <w:sz w:val="28"/>
          <w:szCs w:val="28"/>
        </w:rPr>
        <w:t>)</w:t>
      </w:r>
      <w:r w:rsidRPr="009379F8">
        <w:rPr>
          <w:rFonts w:ascii="Times New Roman" w:hAnsi="Times New Roman"/>
          <w:sz w:val="28"/>
          <w:szCs w:val="28"/>
        </w:rPr>
        <w:t xml:space="preserve"> можно ассоциировать с равным по величине денежным капиталом, помещенным в банк и приносящим ежегодный доход в виде процента, равного величине ренты.</w:t>
      </w:r>
    </w:p>
    <w:p w:rsidR="00566CDA" w:rsidRPr="0075110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xml:space="preserve">Довольно понятен и очевиден затратный подход к оценке природных ресурсов. Если суммировать затраты на подготовку и использование природных ресурсов, то эту величину можно использовать в качестве отправной точки при определении цены ресурса. Затратный подход широко используется для оценки </w:t>
      </w:r>
      <w:r>
        <w:rPr>
          <w:rFonts w:ascii="Times New Roman" w:hAnsi="Times New Roman"/>
          <w:sz w:val="28"/>
          <w:szCs w:val="28"/>
        </w:rPr>
        <w:t>стоимости воссоздания(</w:t>
      </w:r>
      <w:r w:rsidRPr="009379F8">
        <w:rPr>
          <w:rFonts w:ascii="Times New Roman" w:hAnsi="Times New Roman"/>
          <w:sz w:val="28"/>
          <w:szCs w:val="28"/>
        </w:rPr>
        <w:t>восстановления</w:t>
      </w:r>
      <w:r>
        <w:rPr>
          <w:rFonts w:ascii="Times New Roman" w:hAnsi="Times New Roman"/>
          <w:sz w:val="28"/>
          <w:szCs w:val="28"/>
        </w:rPr>
        <w:t>)</w:t>
      </w:r>
      <w:r w:rsidRPr="009379F8">
        <w:rPr>
          <w:rFonts w:ascii="Times New Roman" w:hAnsi="Times New Roman"/>
          <w:sz w:val="28"/>
          <w:szCs w:val="28"/>
        </w:rPr>
        <w:t xml:space="preserve"> природного блага при его утрате или деградации. В этом случае рассчитываются компенсирующие потенциальные затраты, необходимые на замещение потерянного или поврежденного ресурса идентичным в данном или альтернативном месте. Например, если в результате добычи полезных ископаемых изымается или разрушается плодородный почвенный слой, минимальной экономической оценкой теряемой или деградированной почвы будут затраты на восстановление плодородия этого участка (рекультивация) или повышение плодородия другого участка для компенсации потери первого участка. Подобный подход может быть использован и для оценки редких видов животных и растений: суммируются все виды затрат на воссоздание и нормальное существование данного вида.</w:t>
      </w:r>
      <w:r w:rsidRPr="00751108">
        <w:rPr>
          <w:rFonts w:ascii="Times New Roman" w:hAnsi="Times New Roman"/>
          <w:sz w:val="28"/>
          <w:szCs w:val="28"/>
        </w:rPr>
        <w:t>[1]</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При затратны</w:t>
      </w:r>
      <w:r>
        <w:rPr>
          <w:rFonts w:ascii="Times New Roman" w:hAnsi="Times New Roman"/>
          <w:sz w:val="28"/>
          <w:szCs w:val="28"/>
        </w:rPr>
        <w:t>х подходах при анализе проектов(</w:t>
      </w:r>
      <w:r w:rsidRPr="009379F8">
        <w:rPr>
          <w:rFonts w:ascii="Times New Roman" w:hAnsi="Times New Roman"/>
          <w:sz w:val="28"/>
          <w:szCs w:val="28"/>
        </w:rPr>
        <w:t>программ</w:t>
      </w:r>
      <w:r>
        <w:rPr>
          <w:rFonts w:ascii="Times New Roman" w:hAnsi="Times New Roman"/>
          <w:sz w:val="28"/>
          <w:szCs w:val="28"/>
        </w:rPr>
        <w:t>)</w:t>
      </w:r>
      <w:r w:rsidRPr="009379F8">
        <w:rPr>
          <w:rFonts w:ascii="Times New Roman" w:hAnsi="Times New Roman"/>
          <w:sz w:val="28"/>
          <w:szCs w:val="28"/>
        </w:rPr>
        <w:t xml:space="preserve"> часто используется понятие теневого проекта. Это вариант подхода компенсирующих затрат, который исследует потенциальные затраты на замещение потерянного или поврежденного ресурса идентичным в альтернативном месте. Теневой проект, таким образом, физически возмещает потерю ресурсов.</w:t>
      </w:r>
    </w:p>
    <w:p w:rsidR="00566CDA" w:rsidRPr="00751108" w:rsidRDefault="00566CDA" w:rsidP="004D2E01">
      <w:pPr>
        <w:pStyle w:val="10"/>
        <w:spacing w:line="360" w:lineRule="auto"/>
        <w:contextualSpacing/>
        <w:rPr>
          <w:rFonts w:ascii="Times New Roman" w:hAnsi="Times New Roman"/>
          <w:spacing w:val="-2"/>
          <w:sz w:val="28"/>
          <w:szCs w:val="28"/>
        </w:rPr>
      </w:pPr>
      <w:r w:rsidRPr="009379F8">
        <w:rPr>
          <w:rFonts w:ascii="Times New Roman" w:hAnsi="Times New Roman"/>
          <w:spacing w:val="-2"/>
          <w:sz w:val="28"/>
          <w:szCs w:val="28"/>
        </w:rPr>
        <w:t>Несмотря на относительную простоту и возможность широкого использования затратного подхода, он содержит в себе принципиальное противоречие: чем лучше по качеству природный ресурс, тем меньшую оценку в соответствии с затратной концепцией он получит. Так, лучшая в мире земля — чернозем — в центре европейской части России требует меньше затрат на подготовку и использование в сельском хозяйстве, чем аналогичный по размеру участок, находящийся на севере и требующий дополнительной расчистки от кустарника, камней, планировку и т.д. Аналогичная ситуация и для находящихся ближе к поверхности мес</w:t>
      </w:r>
      <w:r>
        <w:rPr>
          <w:rFonts w:ascii="Times New Roman" w:hAnsi="Times New Roman"/>
          <w:spacing w:val="-2"/>
          <w:sz w:val="28"/>
          <w:szCs w:val="28"/>
        </w:rPr>
        <w:t>торождений нефти, газа, руд и т.д</w:t>
      </w:r>
      <w:r w:rsidRPr="009379F8">
        <w:rPr>
          <w:rFonts w:ascii="Times New Roman" w:hAnsi="Times New Roman"/>
          <w:spacing w:val="-2"/>
          <w:sz w:val="28"/>
          <w:szCs w:val="28"/>
        </w:rPr>
        <w:t>. по сравнению с месторождениями этих природных ресурсов, находящихся глубоко от поверхности, в сложных условиях для добычи. Получается парадокс: чем выше качество ресурса, чем его легче эксплуатировать, тем меньше затрат для этого нужно, а следовательно и меньше его экономическая оценка. Это противоречие существенно ограничивает применение затратного подхода к экономической оценке природы.</w:t>
      </w:r>
      <w:r w:rsidRPr="00751108">
        <w:rPr>
          <w:rFonts w:ascii="Times New Roman" w:hAnsi="Times New Roman"/>
          <w:spacing w:val="-2"/>
          <w:sz w:val="28"/>
          <w:szCs w:val="28"/>
        </w:rPr>
        <w:t>[1]</w:t>
      </w:r>
    </w:p>
    <w:p w:rsidR="00566CDA" w:rsidRPr="00751108" w:rsidRDefault="00566CDA" w:rsidP="004D2E01">
      <w:pPr>
        <w:pStyle w:val="10"/>
        <w:spacing w:line="360" w:lineRule="auto"/>
        <w:contextualSpacing/>
        <w:rPr>
          <w:rFonts w:ascii="Times New Roman" w:hAnsi="Times New Roman"/>
          <w:spacing w:val="-2"/>
          <w:sz w:val="28"/>
          <w:szCs w:val="28"/>
        </w:rPr>
      </w:pPr>
      <w:r w:rsidRPr="009379F8">
        <w:rPr>
          <w:rFonts w:ascii="Times New Roman" w:hAnsi="Times New Roman"/>
          <w:spacing w:val="-2"/>
          <w:sz w:val="28"/>
          <w:szCs w:val="28"/>
        </w:rPr>
        <w:t xml:space="preserve">Концепция альтернативной стоимости (упущенной выгоды) является одной из основополагающих в экономической теории. </w:t>
      </w:r>
      <w:r w:rsidRPr="009379F8">
        <w:rPr>
          <w:rFonts w:ascii="Times New Roman" w:hAnsi="Times New Roman"/>
          <w:sz w:val="28"/>
          <w:szCs w:val="28"/>
        </w:rPr>
        <w:t xml:space="preserve">Альтернативная стоимость – это потенциальная отдача от лучшего из всех тех вариантов использования данного ресурса (блага), которые были принципиально возможны, но остались неиспользованными. </w:t>
      </w:r>
      <w:r w:rsidRPr="009379F8">
        <w:rPr>
          <w:rFonts w:ascii="Times New Roman" w:hAnsi="Times New Roman"/>
          <w:spacing w:val="-2"/>
          <w:sz w:val="28"/>
          <w:szCs w:val="28"/>
        </w:rPr>
        <w:t>В экономике природопользования эти стоимости позволяют оценить природный объект или ресурс, имеющие заниженную или вообще не имеющие рыночную цену, через упущенные доходы и выгоды, которые можно было бы получить при использовании данного объекта или ресурса в других целях. Например, альтернативные стоимости охраняемых природных территорий есть выгоды, которые теряют индивидуумы или общество из-за консервации территорий. Эти издержки включают неполучение продукции от охраняемых территорий (животные, виды растений, древесина). Альтернативные стоимости также включают выгоды, которые могли бы быть получены от альтернативного использования (развитие сельского хозяйства, и</w:t>
      </w:r>
      <w:r>
        <w:rPr>
          <w:rFonts w:ascii="Times New Roman" w:hAnsi="Times New Roman"/>
          <w:spacing w:val="-2"/>
          <w:sz w:val="28"/>
          <w:szCs w:val="28"/>
        </w:rPr>
        <w:t>нтенсивное лесное хозяйство и т.д</w:t>
      </w:r>
      <w:r w:rsidRPr="009379F8">
        <w:rPr>
          <w:rFonts w:ascii="Times New Roman" w:hAnsi="Times New Roman"/>
          <w:spacing w:val="-2"/>
          <w:sz w:val="28"/>
          <w:szCs w:val="28"/>
        </w:rPr>
        <w:t>.).</w:t>
      </w:r>
      <w:r w:rsidRPr="00751108">
        <w:rPr>
          <w:rFonts w:ascii="Times New Roman" w:hAnsi="Times New Roman"/>
          <w:spacing w:val="-2"/>
          <w:sz w:val="28"/>
          <w:szCs w:val="28"/>
        </w:rPr>
        <w:t>[1]</w:t>
      </w:r>
    </w:p>
    <w:p w:rsidR="00566CDA"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xml:space="preserve">Концепция альтернативной стоимости в определенной степени связана с затратной концепцией. Чем меньше альтернативная стоимость природного блага, тем меньше нужно затрат для компенсации экономических потерь от сохранения этого блага. </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Перспективной с точки зрения комплексности подхода к оценке природы и учета не только ее прямых ресурсных функций, но и ассимиляционных функций, природных услуг, является концепция общей экономической ценности (стоимости) (ОЭЦ). Величина ОЭЦ является суммой двух агрегированных показателей: стоимости использования (потребительной стоимости) и стоимо</w:t>
      </w:r>
      <w:r>
        <w:rPr>
          <w:rFonts w:ascii="Times New Roman" w:hAnsi="Times New Roman"/>
          <w:sz w:val="28"/>
          <w:szCs w:val="28"/>
        </w:rPr>
        <w:t>сти неиспользования (формула (</w:t>
      </w:r>
      <w:r w:rsidRPr="009379F8">
        <w:rPr>
          <w:rFonts w:ascii="Times New Roman" w:hAnsi="Times New Roman"/>
          <w:sz w:val="28"/>
          <w:szCs w:val="28"/>
        </w:rPr>
        <w:t xml:space="preserve">2)). </w:t>
      </w:r>
    </w:p>
    <w:p w:rsidR="00566CDA" w:rsidRPr="009379F8" w:rsidRDefault="00566CDA" w:rsidP="004D2E01">
      <w:pPr>
        <w:pStyle w:val="a4"/>
        <w:spacing w:before="80" w:after="80" w:line="360" w:lineRule="auto"/>
        <w:ind w:firstLine="2268"/>
        <w:contextualSpacing/>
        <w:rPr>
          <w:rFonts w:ascii="Times New Roman" w:hAnsi="Times New Roman"/>
          <w:sz w:val="28"/>
          <w:szCs w:val="28"/>
        </w:rPr>
      </w:pPr>
      <w:r w:rsidRPr="009379F8">
        <w:rPr>
          <w:rFonts w:ascii="Times New Roman" w:hAnsi="Times New Roman"/>
          <w:sz w:val="28"/>
          <w:szCs w:val="28"/>
          <w:lang w:val="en-US"/>
        </w:rPr>
        <w:t>TEV</w:t>
      </w:r>
      <w:r w:rsidRPr="009379F8">
        <w:rPr>
          <w:rFonts w:ascii="Times New Roman" w:hAnsi="Times New Roman"/>
          <w:sz w:val="28"/>
          <w:szCs w:val="28"/>
        </w:rPr>
        <w:t xml:space="preserve"> = </w:t>
      </w:r>
      <w:r w:rsidRPr="009379F8">
        <w:rPr>
          <w:rFonts w:ascii="Times New Roman" w:hAnsi="Times New Roman"/>
          <w:sz w:val="28"/>
          <w:szCs w:val="28"/>
          <w:lang w:val="en-US"/>
        </w:rPr>
        <w:t>UV</w:t>
      </w:r>
      <w:r w:rsidRPr="009379F8">
        <w:rPr>
          <w:rFonts w:ascii="Times New Roman" w:hAnsi="Times New Roman"/>
          <w:sz w:val="28"/>
          <w:szCs w:val="28"/>
        </w:rPr>
        <w:t xml:space="preserve"> + </w:t>
      </w:r>
      <w:r w:rsidRPr="009379F8">
        <w:rPr>
          <w:rFonts w:ascii="Times New Roman" w:hAnsi="Times New Roman"/>
          <w:sz w:val="28"/>
          <w:szCs w:val="28"/>
          <w:lang w:val="en-US"/>
        </w:rPr>
        <w:t>NV</w:t>
      </w:r>
      <w:r w:rsidRPr="009379F8">
        <w:rPr>
          <w:rFonts w:ascii="Times New Roman" w:hAnsi="Times New Roman"/>
          <w:sz w:val="28"/>
          <w:szCs w:val="28"/>
        </w:rPr>
        <w:tab/>
      </w:r>
      <w:r>
        <w:rPr>
          <w:rFonts w:ascii="Times New Roman" w:hAnsi="Times New Roman"/>
          <w:i w:val="0"/>
          <w:sz w:val="28"/>
          <w:szCs w:val="28"/>
        </w:rPr>
        <w:t>(</w:t>
      </w:r>
      <w:r w:rsidRPr="009379F8">
        <w:rPr>
          <w:rFonts w:ascii="Times New Roman" w:hAnsi="Times New Roman"/>
          <w:i w:val="0"/>
          <w:sz w:val="28"/>
          <w:szCs w:val="28"/>
        </w:rPr>
        <w:t>2)</w:t>
      </w:r>
    </w:p>
    <w:p w:rsidR="00566CDA" w:rsidRPr="009379F8" w:rsidRDefault="00566CDA" w:rsidP="004D2E01">
      <w:pPr>
        <w:pStyle w:val="10"/>
        <w:tabs>
          <w:tab w:val="left" w:pos="426"/>
        </w:tabs>
        <w:spacing w:line="360" w:lineRule="auto"/>
        <w:ind w:firstLine="0"/>
        <w:contextualSpacing/>
        <w:rPr>
          <w:rFonts w:ascii="Times New Roman" w:hAnsi="Times New Roman"/>
          <w:sz w:val="28"/>
          <w:szCs w:val="28"/>
        </w:rPr>
      </w:pPr>
      <w:r w:rsidRPr="009379F8">
        <w:rPr>
          <w:rFonts w:ascii="Times New Roman" w:hAnsi="Times New Roman"/>
          <w:sz w:val="28"/>
          <w:szCs w:val="28"/>
        </w:rPr>
        <w:t xml:space="preserve">где </w:t>
      </w:r>
      <w:r w:rsidRPr="009379F8">
        <w:rPr>
          <w:rFonts w:ascii="Times New Roman" w:hAnsi="Times New Roman"/>
          <w:sz w:val="28"/>
          <w:szCs w:val="28"/>
        </w:rPr>
        <w:tab/>
      </w:r>
      <w:r w:rsidRPr="009379F8">
        <w:rPr>
          <w:rFonts w:ascii="Times New Roman" w:hAnsi="Times New Roman"/>
          <w:i/>
          <w:sz w:val="28"/>
          <w:szCs w:val="28"/>
        </w:rPr>
        <w:t>TEV</w:t>
      </w:r>
      <w:r w:rsidRPr="009379F8">
        <w:rPr>
          <w:rFonts w:ascii="Times New Roman" w:hAnsi="Times New Roman"/>
          <w:sz w:val="28"/>
          <w:szCs w:val="28"/>
        </w:rPr>
        <w:t xml:space="preserve"> — общая экономическая ценность (стоимость);</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i/>
          <w:sz w:val="28"/>
          <w:szCs w:val="28"/>
        </w:rPr>
        <w:t>UV</w:t>
      </w:r>
      <w:r w:rsidRPr="009379F8">
        <w:rPr>
          <w:rFonts w:ascii="Times New Roman" w:hAnsi="Times New Roman"/>
          <w:sz w:val="28"/>
          <w:szCs w:val="28"/>
        </w:rPr>
        <w:t xml:space="preserve"> — стоимость использования;</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i/>
          <w:sz w:val="28"/>
          <w:szCs w:val="28"/>
        </w:rPr>
        <w:t xml:space="preserve">NV </w:t>
      </w:r>
      <w:r w:rsidRPr="009379F8">
        <w:rPr>
          <w:rFonts w:ascii="Times New Roman" w:hAnsi="Times New Roman"/>
          <w:sz w:val="28"/>
          <w:szCs w:val="28"/>
        </w:rPr>
        <w:t>— стоимость неиспользования.</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В свою очередь стоимость использования является суммой трех слагаемых:</w:t>
      </w:r>
    </w:p>
    <w:p w:rsidR="00566CDA" w:rsidRPr="009379F8" w:rsidRDefault="00566CDA" w:rsidP="004D2E01">
      <w:pPr>
        <w:pStyle w:val="a4"/>
        <w:spacing w:after="120" w:line="360" w:lineRule="auto"/>
        <w:ind w:firstLine="1985"/>
        <w:contextualSpacing/>
        <w:rPr>
          <w:rFonts w:ascii="Times New Roman" w:hAnsi="Times New Roman"/>
          <w:sz w:val="28"/>
          <w:szCs w:val="28"/>
        </w:rPr>
      </w:pPr>
      <w:r w:rsidRPr="009379F8">
        <w:rPr>
          <w:rFonts w:ascii="Times New Roman" w:hAnsi="Times New Roman"/>
          <w:sz w:val="28"/>
          <w:szCs w:val="28"/>
          <w:lang w:val="en-US"/>
        </w:rPr>
        <w:t>UV</w:t>
      </w:r>
      <w:r w:rsidRPr="009379F8">
        <w:rPr>
          <w:rFonts w:ascii="Times New Roman" w:hAnsi="Times New Roman"/>
          <w:sz w:val="28"/>
          <w:szCs w:val="28"/>
        </w:rPr>
        <w:t xml:space="preserve"> = </w:t>
      </w:r>
      <w:r w:rsidRPr="009379F8">
        <w:rPr>
          <w:rFonts w:ascii="Times New Roman" w:hAnsi="Times New Roman"/>
          <w:sz w:val="28"/>
          <w:szCs w:val="28"/>
          <w:lang w:val="en-US"/>
        </w:rPr>
        <w:t>DV</w:t>
      </w:r>
      <w:r w:rsidRPr="009379F8">
        <w:rPr>
          <w:rFonts w:ascii="Times New Roman" w:hAnsi="Times New Roman"/>
          <w:sz w:val="28"/>
          <w:szCs w:val="28"/>
        </w:rPr>
        <w:t xml:space="preserve"> + </w:t>
      </w:r>
      <w:r w:rsidRPr="009379F8">
        <w:rPr>
          <w:rFonts w:ascii="Times New Roman" w:hAnsi="Times New Roman"/>
          <w:sz w:val="28"/>
          <w:szCs w:val="28"/>
          <w:lang w:val="en-US"/>
        </w:rPr>
        <w:t>IV</w:t>
      </w:r>
      <w:r w:rsidRPr="009379F8">
        <w:rPr>
          <w:rFonts w:ascii="Times New Roman" w:hAnsi="Times New Roman"/>
          <w:sz w:val="28"/>
          <w:szCs w:val="28"/>
        </w:rPr>
        <w:t xml:space="preserve"> + </w:t>
      </w:r>
      <w:r w:rsidRPr="009379F8">
        <w:rPr>
          <w:rFonts w:ascii="Times New Roman" w:hAnsi="Times New Roman"/>
          <w:sz w:val="28"/>
          <w:szCs w:val="28"/>
          <w:lang w:val="en-US"/>
        </w:rPr>
        <w:t>OV</w:t>
      </w:r>
      <w:r w:rsidRPr="009379F8">
        <w:rPr>
          <w:rFonts w:ascii="Times New Roman" w:hAnsi="Times New Roman"/>
          <w:sz w:val="28"/>
          <w:szCs w:val="28"/>
        </w:rPr>
        <w:tab/>
      </w:r>
      <w:r>
        <w:rPr>
          <w:rFonts w:ascii="Times New Roman" w:hAnsi="Times New Roman"/>
          <w:i w:val="0"/>
          <w:sz w:val="28"/>
          <w:szCs w:val="28"/>
        </w:rPr>
        <w:t xml:space="preserve"> (</w:t>
      </w:r>
      <w:r w:rsidRPr="009379F8">
        <w:rPr>
          <w:rFonts w:ascii="Times New Roman" w:hAnsi="Times New Roman"/>
          <w:i w:val="0"/>
          <w:sz w:val="28"/>
          <w:szCs w:val="28"/>
        </w:rPr>
        <w:t>3)</w:t>
      </w:r>
    </w:p>
    <w:p w:rsidR="00566CDA" w:rsidRPr="009379F8" w:rsidRDefault="00566CDA" w:rsidP="004D2E01">
      <w:pPr>
        <w:pStyle w:val="10"/>
        <w:tabs>
          <w:tab w:val="left" w:pos="426"/>
        </w:tabs>
        <w:spacing w:line="360" w:lineRule="auto"/>
        <w:ind w:firstLine="0"/>
        <w:contextualSpacing/>
        <w:rPr>
          <w:rFonts w:ascii="Times New Roman" w:hAnsi="Times New Roman"/>
          <w:sz w:val="28"/>
          <w:szCs w:val="28"/>
        </w:rPr>
      </w:pPr>
      <w:r w:rsidRPr="009379F8">
        <w:rPr>
          <w:rFonts w:ascii="Times New Roman" w:hAnsi="Times New Roman"/>
          <w:sz w:val="28"/>
          <w:szCs w:val="28"/>
        </w:rPr>
        <w:t xml:space="preserve">где </w:t>
      </w:r>
      <w:r w:rsidRPr="009379F8">
        <w:rPr>
          <w:rFonts w:ascii="Times New Roman" w:hAnsi="Times New Roman"/>
          <w:sz w:val="28"/>
          <w:szCs w:val="28"/>
        </w:rPr>
        <w:tab/>
      </w:r>
      <w:r w:rsidRPr="009379F8">
        <w:rPr>
          <w:rFonts w:ascii="Times New Roman" w:hAnsi="Times New Roman"/>
          <w:i/>
          <w:sz w:val="28"/>
          <w:szCs w:val="28"/>
        </w:rPr>
        <w:t xml:space="preserve">DV </w:t>
      </w:r>
      <w:r w:rsidRPr="009379F8">
        <w:rPr>
          <w:rFonts w:ascii="Times New Roman" w:hAnsi="Times New Roman"/>
          <w:sz w:val="28"/>
          <w:szCs w:val="28"/>
        </w:rPr>
        <w:t>— прямая стоимость использования;</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i/>
          <w:sz w:val="28"/>
          <w:szCs w:val="28"/>
        </w:rPr>
        <w:t>IV</w:t>
      </w:r>
      <w:r w:rsidRPr="009379F8">
        <w:rPr>
          <w:rFonts w:ascii="Times New Roman" w:hAnsi="Times New Roman"/>
          <w:sz w:val="28"/>
          <w:szCs w:val="28"/>
        </w:rPr>
        <w:t>— косвенная стоимость использования;</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i/>
          <w:sz w:val="28"/>
          <w:szCs w:val="28"/>
        </w:rPr>
        <w:t>OV</w:t>
      </w:r>
      <w:r w:rsidRPr="009379F8">
        <w:rPr>
          <w:rFonts w:ascii="Times New Roman" w:hAnsi="Times New Roman"/>
          <w:sz w:val="28"/>
          <w:szCs w:val="28"/>
        </w:rPr>
        <w:t xml:space="preserve"> — стоимость отложенной альтернативы (потенциальная ценность).</w:t>
      </w:r>
    </w:p>
    <w:p w:rsidR="00566CDA" w:rsidRPr="009379F8" w:rsidRDefault="00566CDA" w:rsidP="004D2E01">
      <w:pPr>
        <w:pStyle w:val="10"/>
        <w:spacing w:line="360" w:lineRule="auto"/>
        <w:contextualSpacing/>
        <w:rPr>
          <w:rFonts w:ascii="Times New Roman" w:hAnsi="Times New Roman"/>
          <w:spacing w:val="-2"/>
          <w:sz w:val="28"/>
          <w:szCs w:val="28"/>
        </w:rPr>
      </w:pPr>
      <w:r w:rsidRPr="009379F8">
        <w:rPr>
          <w:rFonts w:ascii="Times New Roman" w:hAnsi="Times New Roman"/>
          <w:spacing w:val="-2"/>
          <w:sz w:val="28"/>
          <w:szCs w:val="28"/>
        </w:rPr>
        <w:t xml:space="preserve">Показатель стоимости неиспользования отражает социальные аспекты значимости природы для общества. Он часто определяется только величиной стоимости существования (EV). Иногда в стоимость неиспользования включается также стоимость наследования. </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Таким образом, в теории величина общей экономической ценности определяется как сумма четыре</w:t>
      </w:r>
      <w:r>
        <w:rPr>
          <w:rFonts w:ascii="Times New Roman" w:hAnsi="Times New Roman"/>
          <w:sz w:val="28"/>
          <w:szCs w:val="28"/>
        </w:rPr>
        <w:t>х слагаемых (с учетом формул (2) и (</w:t>
      </w:r>
      <w:r w:rsidRPr="009379F8">
        <w:rPr>
          <w:rFonts w:ascii="Times New Roman" w:hAnsi="Times New Roman"/>
          <w:sz w:val="28"/>
          <w:szCs w:val="28"/>
        </w:rPr>
        <w:t>3)):</w:t>
      </w:r>
    </w:p>
    <w:p w:rsidR="00566CDA" w:rsidRPr="009379F8" w:rsidRDefault="00566CDA" w:rsidP="004D2E01">
      <w:pPr>
        <w:pStyle w:val="a4"/>
        <w:spacing w:line="360" w:lineRule="auto"/>
        <w:ind w:firstLine="1843"/>
        <w:contextualSpacing/>
        <w:rPr>
          <w:rFonts w:ascii="Times New Roman" w:hAnsi="Times New Roman"/>
          <w:sz w:val="28"/>
          <w:szCs w:val="28"/>
          <w:lang w:val="en-US"/>
        </w:rPr>
      </w:pPr>
      <w:r w:rsidRPr="009379F8">
        <w:rPr>
          <w:rFonts w:ascii="Times New Roman" w:hAnsi="Times New Roman"/>
          <w:sz w:val="28"/>
          <w:szCs w:val="28"/>
          <w:lang w:val="en-US"/>
        </w:rPr>
        <w:t xml:space="preserve">TEV = DV + IV + OV + EV </w:t>
      </w:r>
      <w:r w:rsidRPr="009379F8">
        <w:rPr>
          <w:rFonts w:ascii="Times New Roman" w:hAnsi="Times New Roman"/>
          <w:sz w:val="28"/>
          <w:szCs w:val="28"/>
          <w:lang w:val="en-US"/>
        </w:rPr>
        <w:tab/>
      </w:r>
      <w:r>
        <w:rPr>
          <w:rFonts w:ascii="Times New Roman" w:hAnsi="Times New Roman"/>
          <w:i w:val="0"/>
          <w:sz w:val="28"/>
          <w:szCs w:val="28"/>
          <w:lang w:val="en-US"/>
        </w:rPr>
        <w:t>(</w:t>
      </w:r>
      <w:r w:rsidRPr="009379F8">
        <w:rPr>
          <w:rFonts w:ascii="Times New Roman" w:hAnsi="Times New Roman"/>
          <w:i w:val="0"/>
          <w:sz w:val="28"/>
          <w:szCs w:val="28"/>
          <w:lang w:val="en-US"/>
        </w:rPr>
        <w:t>4)</w:t>
      </w:r>
    </w:p>
    <w:p w:rsidR="00566CDA"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Рассмотрим более подробно слагаемые общей экономической ценности. Ее общая структура и примеры оценок отдельных компонент</w:t>
      </w:r>
      <w:r>
        <w:rPr>
          <w:rFonts w:ascii="Times New Roman" w:hAnsi="Times New Roman"/>
          <w:sz w:val="28"/>
          <w:szCs w:val="28"/>
        </w:rPr>
        <w:t xml:space="preserve"> для леса представлены на рис</w:t>
      </w:r>
      <w:r w:rsidRPr="009379F8">
        <w:rPr>
          <w:rFonts w:ascii="Times New Roman" w:hAnsi="Times New Roman"/>
          <w:sz w:val="28"/>
          <w:szCs w:val="28"/>
        </w:rPr>
        <w:t>.</w:t>
      </w:r>
      <w:r>
        <w:rPr>
          <w:rFonts w:ascii="Times New Roman" w:hAnsi="Times New Roman"/>
          <w:sz w:val="28"/>
          <w:szCs w:val="28"/>
        </w:rPr>
        <w:t xml:space="preserve"> </w:t>
      </w:r>
      <w:r w:rsidRPr="009379F8">
        <w:rPr>
          <w:rFonts w:ascii="Times New Roman" w:hAnsi="Times New Roman"/>
          <w:sz w:val="28"/>
          <w:szCs w:val="28"/>
        </w:rPr>
        <w:t>2.</w:t>
      </w: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tbl>
      <w:tblPr>
        <w:tblW w:w="0" w:type="auto"/>
        <w:jc w:val="center"/>
        <w:tblLook w:val="0000" w:firstRow="0" w:lastRow="0" w:firstColumn="0" w:lastColumn="0" w:noHBand="0" w:noVBand="0"/>
      </w:tblPr>
      <w:tblGrid>
        <w:gridCol w:w="4542"/>
      </w:tblGrid>
      <w:tr w:rsidR="00566CDA" w:rsidRPr="001A1493" w:rsidTr="009962A0">
        <w:trPr>
          <w:trHeight w:val="343"/>
          <w:jc w:val="center"/>
        </w:trPr>
        <w:tc>
          <w:tcPr>
            <w:tcW w:w="4542" w:type="dxa"/>
          </w:tcPr>
          <w:p w:rsidR="00566CDA" w:rsidRPr="001A1493" w:rsidRDefault="00566CDA" w:rsidP="004D2E01">
            <w:pPr>
              <w:spacing w:line="360" w:lineRule="auto"/>
              <w:contextualSpacing/>
              <w:jc w:val="both"/>
              <w:rPr>
                <w:rFonts w:ascii="Times New Roman" w:hAnsi="Times New Roman"/>
              </w:rPr>
            </w:pPr>
            <w:r w:rsidRPr="001A1493">
              <w:rPr>
                <w:rFonts w:ascii="Times New Roman" w:hAnsi="Times New Roman"/>
              </w:rPr>
              <w:t>Общая экономическая ценность (стоимость)</w:t>
            </w:r>
          </w:p>
        </w:tc>
      </w:tr>
    </w:tbl>
    <w:p w:rsidR="00566CDA" w:rsidRDefault="00493B81" w:rsidP="004D2E01">
      <w:pPr>
        <w:spacing w:line="360" w:lineRule="auto"/>
        <w:contextualSpacing/>
        <w:jc w:val="both"/>
      </w:pPr>
      <w:r>
        <w:rPr>
          <w:noProof/>
          <w:lang w:eastAsia="ru-RU"/>
        </w:rPr>
        <w:pict>
          <v:shapetype id="_x0000_t32" coordsize="21600,21600" o:spt="32" o:oned="t" path="m,l21600,21600e" filled="f">
            <v:path arrowok="t" fillok="f" o:connecttype="none"/>
            <o:lock v:ext="edit" shapetype="t"/>
          </v:shapetype>
          <v:shape id="_x0000_s1050" type="#_x0000_t32" style="position:absolute;left:0;text-align:left;margin-left:255.55pt;margin-top:.05pt;width:68.05pt;height:19.25pt;z-index:251642880;mso-position-horizontal-relative:text;mso-position-vertical-relative:text" o:connectortype="straight"/>
        </w:pict>
      </w:r>
      <w:r>
        <w:rPr>
          <w:noProof/>
          <w:lang w:eastAsia="ru-RU"/>
        </w:rPr>
        <w:pict>
          <v:shape id="_x0000_s1051" type="#_x0000_t32" style="position:absolute;left:0;text-align:left;margin-left:89.8pt;margin-top:.05pt;width:94.55pt;height:19.25pt;flip:x;z-index:251641856;mso-position-horizontal-relative:text;mso-position-vertical-relative:text" o:connectortype="straight"/>
        </w:pic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3"/>
        <w:gridCol w:w="546"/>
        <w:gridCol w:w="4154"/>
      </w:tblGrid>
      <w:tr w:rsidR="00566CDA" w:rsidRPr="001A1493" w:rsidTr="009962A0">
        <w:trPr>
          <w:trHeight w:val="633"/>
        </w:trPr>
        <w:tc>
          <w:tcPr>
            <w:tcW w:w="4043" w:type="dxa"/>
            <w:tcBorders>
              <w:top w:val="nil"/>
              <w:left w:val="nil"/>
              <w:bottom w:val="nil"/>
              <w:right w:val="nil"/>
            </w:tcBorders>
            <w:vAlign w:val="center"/>
          </w:tcPr>
          <w:p w:rsidR="00566CDA" w:rsidRPr="001A1493" w:rsidRDefault="00493B81" w:rsidP="004D2E01">
            <w:pPr>
              <w:spacing w:line="360" w:lineRule="auto"/>
              <w:contextualSpacing/>
              <w:jc w:val="both"/>
              <w:rPr>
                <w:rFonts w:ascii="Times New Roman" w:hAnsi="Times New Roman"/>
              </w:rPr>
            </w:pPr>
            <w:r>
              <w:rPr>
                <w:noProof/>
                <w:lang w:eastAsia="ru-RU"/>
              </w:rPr>
              <w:pict>
                <v:shape id="_x0000_s1052" type="#_x0000_t32" style="position:absolute;left:0;text-align:left;margin-left:22.3pt;margin-top:30.2pt;width:45.75pt;height:30.55pt;flip:x;z-index:251652096" o:connectortype="straight"/>
              </w:pict>
            </w:r>
            <w:r>
              <w:rPr>
                <w:noProof/>
                <w:lang w:eastAsia="ru-RU"/>
              </w:rPr>
              <w:pict>
                <v:shape id="_x0000_s1053" type="#_x0000_t32" style="position:absolute;left:0;text-align:left;margin-left:109.6pt;margin-top:30.2pt;width:27.05pt;height:30.8pt;z-index:251653120" o:connectortype="straight"/>
              </w:pict>
            </w:r>
            <w:r>
              <w:rPr>
                <w:noProof/>
                <w:lang w:eastAsia="ru-RU"/>
              </w:rPr>
              <w:pict>
                <v:shape id="_x0000_s1054" type="#_x0000_t32" style="position:absolute;left:0;text-align:left;margin-left:160.9pt;margin-top:30.2pt;width:76.65pt;height:35.7pt;z-index:251654144" o:connectortype="straight"/>
              </w:pict>
            </w:r>
            <w:r w:rsidR="00566CDA" w:rsidRPr="001A1493">
              <w:rPr>
                <w:rFonts w:ascii="Times New Roman" w:hAnsi="Times New Roman"/>
              </w:rPr>
              <w:t>Стоимость</w:t>
            </w:r>
            <w:r w:rsidR="00566CDA" w:rsidRPr="001A1493">
              <w:rPr>
                <w:rFonts w:ascii="Times New Roman" w:hAnsi="Times New Roman"/>
                <w:lang w:val="en-US"/>
              </w:rPr>
              <w:t xml:space="preserve"> </w:t>
            </w:r>
            <w:r w:rsidR="00566CDA" w:rsidRPr="001A1493">
              <w:rPr>
                <w:rFonts w:ascii="Times New Roman" w:hAnsi="Times New Roman"/>
              </w:rPr>
              <w:t>использования (потребительная стоимость)</w:t>
            </w:r>
          </w:p>
        </w:tc>
        <w:tc>
          <w:tcPr>
            <w:tcW w:w="546" w:type="dxa"/>
            <w:tcBorders>
              <w:top w:val="nil"/>
              <w:left w:val="nil"/>
              <w:bottom w:val="nil"/>
              <w:right w:val="nil"/>
            </w:tcBorders>
          </w:tcPr>
          <w:p w:rsidR="00566CDA" w:rsidRPr="001A1493" w:rsidRDefault="00493B81" w:rsidP="004D2E01">
            <w:pPr>
              <w:spacing w:line="360" w:lineRule="auto"/>
              <w:contextualSpacing/>
              <w:jc w:val="both"/>
            </w:pPr>
            <w:r>
              <w:rPr>
                <w:noProof/>
                <w:lang w:eastAsia="ru-RU"/>
              </w:rPr>
              <w:pict>
                <v:shape id="_x0000_s1055" type="#_x0000_t32" style="position:absolute;left:0;text-align:left;margin-left:8.1pt;margin-top:12.45pt;width:0;height:11.1pt;z-index:251644928;mso-position-horizontal-relative:text;mso-position-vertical-relative:text" o:connectortype="straight"/>
              </w:pict>
            </w:r>
            <w:r>
              <w:rPr>
                <w:noProof/>
                <w:lang w:eastAsia="ru-RU"/>
              </w:rPr>
              <w:pict>
                <v:shape id="_x0000_s1056" type="#_x0000_t32" style="position:absolute;left:0;text-align:left;margin-left:1.75pt;margin-top:18pt;width:11.85pt;height:0;z-index:251643904;mso-position-horizontal-relative:text;mso-position-vertical-relative:text" o:connectortype="straight"/>
              </w:pict>
            </w:r>
          </w:p>
        </w:tc>
        <w:tc>
          <w:tcPr>
            <w:tcW w:w="4154" w:type="dxa"/>
            <w:tcBorders>
              <w:top w:val="nil"/>
              <w:left w:val="nil"/>
              <w:bottom w:val="nil"/>
              <w:right w:val="nil"/>
            </w:tcBorders>
            <w:vAlign w:val="center"/>
          </w:tcPr>
          <w:p w:rsidR="00566CDA" w:rsidRPr="001A1493" w:rsidRDefault="00493B81" w:rsidP="004D2E01">
            <w:pPr>
              <w:spacing w:line="360" w:lineRule="auto"/>
              <w:contextualSpacing/>
              <w:jc w:val="both"/>
              <w:rPr>
                <w:rFonts w:ascii="Times New Roman" w:hAnsi="Times New Roman"/>
              </w:rPr>
            </w:pPr>
            <w:r>
              <w:rPr>
                <w:noProof/>
                <w:lang w:eastAsia="ru-RU"/>
              </w:rPr>
              <w:pict>
                <v:shape id="_x0000_s1057" type="#_x0000_t32" style="position:absolute;left:0;text-align:left;margin-left:124.25pt;margin-top:14.9pt;width:0;height:50.75pt;z-index:251655168;mso-position-horizontal-relative:text;mso-position-vertical-relative:text" o:connectortype="straight"/>
              </w:pict>
            </w:r>
            <w:r w:rsidR="00566CDA" w:rsidRPr="001A1493">
              <w:rPr>
                <w:rFonts w:ascii="Times New Roman" w:hAnsi="Times New Roman"/>
              </w:rPr>
              <w:t>Стоимость неиспользования</w:t>
            </w:r>
          </w:p>
        </w:tc>
      </w:tr>
    </w:tbl>
    <w:p w:rsidR="00566CDA" w:rsidRDefault="00566CDA" w:rsidP="004D2E01">
      <w:pPr>
        <w:spacing w:line="360" w:lineRule="auto"/>
        <w:contextualSpacing/>
        <w:jc w:val="both"/>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tblGrid>
      <w:tr w:rsidR="00566CDA" w:rsidRPr="001A1493" w:rsidTr="009962A0">
        <w:trPr>
          <w:trHeight w:val="1187"/>
        </w:trPr>
        <w:tc>
          <w:tcPr>
            <w:tcW w:w="1804" w:type="dxa"/>
            <w:tcBorders>
              <w:top w:val="nil"/>
              <w:left w:val="nil"/>
              <w:bottom w:val="nil"/>
              <w:right w:val="nil"/>
            </w:tcBorders>
            <w:vAlign w:val="center"/>
          </w:tcPr>
          <w:p w:rsidR="00566CDA" w:rsidRPr="001A1493" w:rsidRDefault="00493B81" w:rsidP="004D2E01">
            <w:pPr>
              <w:spacing w:line="360" w:lineRule="auto"/>
              <w:contextualSpacing/>
              <w:jc w:val="both"/>
              <w:rPr>
                <w:rFonts w:ascii="Times New Roman" w:hAnsi="Times New Roman"/>
              </w:rPr>
            </w:pPr>
            <w:r>
              <w:rPr>
                <w:noProof/>
                <w:lang w:eastAsia="ru-RU"/>
              </w:rPr>
              <w:pict>
                <v:shape id="_x0000_s1058" type="#_x0000_t32" style="position:absolute;left:0;text-align:left;margin-left:87.8pt;margin-top:20.6pt;width:11.1pt;height:0;z-index:251645952" o:connectortype="straight"/>
              </w:pict>
            </w:r>
            <w:r w:rsidR="00566CDA" w:rsidRPr="001A1493">
              <w:rPr>
                <w:rFonts w:ascii="Times New Roman" w:hAnsi="Times New Roman"/>
              </w:rPr>
              <w:t>Прямая стоимость использования (1)</w:t>
            </w:r>
          </w:p>
        </w:tc>
      </w:tr>
    </w:tbl>
    <w:tbl>
      <w:tblPr>
        <w:tblpPr w:leftFromText="180" w:rightFromText="180" w:vertAnchor="text" w:tblpX="133"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tblGrid>
      <w:tr w:rsidR="00566CDA" w:rsidRPr="001A1493" w:rsidTr="009962A0">
        <w:trPr>
          <w:trHeight w:val="1361"/>
        </w:trPr>
        <w:tc>
          <w:tcPr>
            <w:tcW w:w="1788" w:type="dxa"/>
            <w:tcBorders>
              <w:top w:val="nil"/>
              <w:left w:val="nil"/>
              <w:bottom w:val="nil"/>
              <w:right w:val="nil"/>
            </w:tcBorders>
            <w:vAlign w:val="center"/>
          </w:tcPr>
          <w:p w:rsidR="00566CDA" w:rsidRPr="001A1493" w:rsidRDefault="00493B81" w:rsidP="004D2E01">
            <w:pPr>
              <w:spacing w:line="360" w:lineRule="auto"/>
              <w:contextualSpacing/>
              <w:jc w:val="both"/>
              <w:rPr>
                <w:rFonts w:ascii="Times New Roman" w:hAnsi="Times New Roman"/>
              </w:rPr>
            </w:pPr>
            <w:r>
              <w:rPr>
                <w:noProof/>
                <w:lang w:eastAsia="ru-RU"/>
              </w:rPr>
              <w:pict>
                <v:shape id="_x0000_s1059" type="#_x0000_t32" style="position:absolute;left:0;text-align:left;margin-left:86.1pt;margin-top:19.8pt;width:9.9pt;height:0;z-index:251646976;mso-position-horizontal-relative:text;mso-position-vertical-relative:text" o:connectortype="straight"/>
              </w:pict>
            </w:r>
            <w:r w:rsidR="00566CDA" w:rsidRPr="001A1493">
              <w:rPr>
                <w:rFonts w:ascii="Times New Roman" w:hAnsi="Times New Roman"/>
              </w:rPr>
              <w:t>Косвенная стоимость использования (2)</w:t>
            </w:r>
          </w:p>
        </w:tc>
      </w:tr>
    </w:tbl>
    <w:tbl>
      <w:tblPr>
        <w:tblpPr w:leftFromText="180" w:rightFromText="180" w:vertAnchor="text" w:tblpX="4409"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7"/>
      </w:tblGrid>
      <w:tr w:rsidR="00566CDA" w:rsidRPr="001A1493" w:rsidTr="009962A0">
        <w:trPr>
          <w:trHeight w:val="1354"/>
        </w:trPr>
        <w:tc>
          <w:tcPr>
            <w:tcW w:w="1687" w:type="dxa"/>
            <w:tcBorders>
              <w:top w:val="nil"/>
              <w:left w:val="nil"/>
              <w:bottom w:val="nil"/>
              <w:right w:val="nil"/>
            </w:tcBorders>
            <w:vAlign w:val="center"/>
          </w:tcPr>
          <w:p w:rsidR="00566CDA" w:rsidRPr="001A1493" w:rsidRDefault="00493B81" w:rsidP="004D2E01">
            <w:pPr>
              <w:spacing w:line="360" w:lineRule="auto"/>
              <w:contextualSpacing/>
              <w:jc w:val="both"/>
              <w:rPr>
                <w:rFonts w:ascii="Times New Roman" w:hAnsi="Times New Roman"/>
              </w:rPr>
            </w:pPr>
            <w:r>
              <w:rPr>
                <w:noProof/>
                <w:lang w:eastAsia="ru-RU"/>
              </w:rPr>
              <w:pict>
                <v:shape id="_x0000_s1060" type="#_x0000_t32" style="position:absolute;left:0;text-align:left;margin-left:83.05pt;margin-top:19pt;width:11.85pt;height:0;z-index:251648000;mso-position-horizontal-relative:text;mso-position-vertical-relative:text" o:connectortype="straight"/>
              </w:pict>
            </w:r>
            <w:r w:rsidR="00566CDA" w:rsidRPr="001A1493">
              <w:rPr>
                <w:rFonts w:ascii="Times New Roman" w:hAnsi="Times New Roman"/>
              </w:rPr>
              <w:t>Возможная стоимость     (3)</w:t>
            </w:r>
          </w:p>
        </w:tc>
      </w:tr>
    </w:tbl>
    <w:tbl>
      <w:tblPr>
        <w:tblpPr w:leftFromText="180" w:rightFromText="180" w:vertAnchor="text" w:tblpX="6603"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tblGrid>
      <w:tr w:rsidR="00566CDA" w:rsidRPr="001A1493" w:rsidTr="009962A0">
        <w:trPr>
          <w:trHeight w:val="1369"/>
        </w:trPr>
        <w:tc>
          <w:tcPr>
            <w:tcW w:w="2065" w:type="dxa"/>
            <w:tcBorders>
              <w:top w:val="nil"/>
              <w:left w:val="nil"/>
              <w:bottom w:val="nil"/>
              <w:right w:val="nil"/>
            </w:tcBorders>
            <w:vAlign w:val="center"/>
          </w:tcPr>
          <w:p w:rsidR="00566CDA" w:rsidRPr="001A1493" w:rsidRDefault="00566CDA" w:rsidP="004D2E01">
            <w:pPr>
              <w:spacing w:line="360" w:lineRule="auto"/>
              <w:contextualSpacing/>
              <w:jc w:val="both"/>
              <w:rPr>
                <w:rFonts w:ascii="Times New Roman" w:hAnsi="Times New Roman"/>
              </w:rPr>
            </w:pPr>
            <w:r w:rsidRPr="001A1493">
              <w:rPr>
                <w:rFonts w:ascii="Times New Roman" w:hAnsi="Times New Roman"/>
              </w:rPr>
              <w:t>Стоимость существования    (4)</w:t>
            </w:r>
          </w:p>
        </w:tc>
      </w:tr>
    </w:tbl>
    <w:p w:rsidR="00566CDA" w:rsidRDefault="00493B81" w:rsidP="004D2E01">
      <w:pPr>
        <w:spacing w:line="360" w:lineRule="auto"/>
        <w:contextualSpacing/>
        <w:jc w:val="both"/>
      </w:pPr>
      <w:r>
        <w:rPr>
          <w:noProof/>
          <w:lang w:eastAsia="ru-RU"/>
        </w:rPr>
        <w:pict>
          <v:shape id="_x0000_s1061" type="#_x0000_t32" style="position:absolute;left:0;text-align:left;margin-left:-127.85pt;margin-top:21.15pt;width:0;height:12.75pt;z-index:251651072;mso-position-horizontal-relative:text;mso-position-vertical-relative:text" o:connectortype="straight"/>
        </w:pict>
      </w:r>
      <w:r>
        <w:rPr>
          <w:noProof/>
          <w:lang w:eastAsia="ru-RU"/>
        </w:rPr>
        <w:pict>
          <v:shape id="_x0000_s1062" type="#_x0000_t32" style="position:absolute;left:0;text-align:left;margin-left:-230.3pt;margin-top:16.1pt;width:0;height:9.85pt;z-index:251650048;mso-position-horizontal-relative:text;mso-position-vertical-relative:text" o:connectortype="straight"/>
        </w:pict>
      </w:r>
      <w:r>
        <w:rPr>
          <w:noProof/>
          <w:lang w:eastAsia="ru-RU"/>
        </w:rPr>
        <w:pict>
          <v:shape id="_x0000_s1063" type="#_x0000_t32" style="position:absolute;left:0;text-align:left;margin-left:-335.85pt;margin-top:16.1pt;width:0;height:9.85pt;z-index:251649024;mso-position-horizontal-relative:text;mso-position-vertical-relative:text" o:connectortype="straight"/>
        </w:pict>
      </w:r>
      <w:r w:rsidR="00566CDA">
        <w:br w:type="textWrapping" w:clear="all"/>
        <w:t xml:space="preserve">     </w:t>
      </w:r>
    </w:p>
    <w:tbl>
      <w:tblPr>
        <w:tblW w:w="0" w:type="auto"/>
        <w:tblLook w:val="00A0" w:firstRow="1" w:lastRow="0" w:firstColumn="1" w:lastColumn="0" w:noHBand="0" w:noVBand="0"/>
      </w:tblPr>
      <w:tblGrid>
        <w:gridCol w:w="1951"/>
        <w:gridCol w:w="2126"/>
        <w:gridCol w:w="1843"/>
        <w:gridCol w:w="142"/>
        <w:gridCol w:w="2410"/>
        <w:gridCol w:w="1099"/>
      </w:tblGrid>
      <w:tr w:rsidR="00566CDA" w:rsidRPr="001A1493" w:rsidTr="001A1493">
        <w:trPr>
          <w:gridAfter w:val="1"/>
          <w:wAfter w:w="1099" w:type="dxa"/>
        </w:trPr>
        <w:tc>
          <w:tcPr>
            <w:tcW w:w="1951" w:type="dxa"/>
          </w:tcPr>
          <w:p w:rsidR="00566CDA" w:rsidRPr="001A1493" w:rsidRDefault="00566CDA" w:rsidP="001A1493">
            <w:pPr>
              <w:spacing w:after="0" w:line="360" w:lineRule="auto"/>
              <w:contextualSpacing/>
              <w:jc w:val="both"/>
              <w:rPr>
                <w:rFonts w:ascii="Times New Roman" w:hAnsi="Times New Roman"/>
                <w:sz w:val="20"/>
                <w:szCs w:val="20"/>
              </w:rPr>
            </w:pPr>
            <w:r w:rsidRPr="001A1493">
              <w:rPr>
                <w:rFonts w:ascii="Times New Roman" w:hAnsi="Times New Roman"/>
                <w:sz w:val="20"/>
                <w:szCs w:val="20"/>
              </w:rPr>
              <w:t>- древесина</w:t>
            </w:r>
          </w:p>
        </w:tc>
        <w:tc>
          <w:tcPr>
            <w:tcW w:w="2126" w:type="dxa"/>
          </w:tcPr>
          <w:p w:rsidR="00566CDA" w:rsidRPr="001A1493" w:rsidRDefault="00566CDA" w:rsidP="001A1493">
            <w:pPr>
              <w:spacing w:after="0" w:line="360" w:lineRule="auto"/>
              <w:contextualSpacing/>
              <w:jc w:val="both"/>
              <w:rPr>
                <w:rFonts w:ascii="Times New Roman" w:hAnsi="Times New Roman"/>
                <w:sz w:val="20"/>
                <w:szCs w:val="20"/>
              </w:rPr>
            </w:pPr>
            <w:r w:rsidRPr="001A1493">
              <w:rPr>
                <w:rFonts w:ascii="Times New Roman" w:hAnsi="Times New Roman"/>
                <w:sz w:val="20"/>
                <w:szCs w:val="20"/>
              </w:rPr>
              <w:t>-связывание СО</w:t>
            </w:r>
            <w:r w:rsidRPr="001A1493">
              <w:rPr>
                <w:rFonts w:ascii="Times New Roman" w:hAnsi="Times New Roman"/>
                <w:sz w:val="20"/>
                <w:szCs w:val="20"/>
                <w:vertAlign w:val="subscript"/>
              </w:rPr>
              <w:t>2</w:t>
            </w:r>
          </w:p>
        </w:tc>
        <w:tc>
          <w:tcPr>
            <w:tcW w:w="1985" w:type="dxa"/>
            <w:gridSpan w:val="2"/>
            <w:vAlign w:val="bottom"/>
          </w:tcPr>
          <w:p w:rsidR="00566CDA" w:rsidRPr="001A1493" w:rsidRDefault="00566CDA" w:rsidP="001A1493">
            <w:pPr>
              <w:spacing w:after="0" w:line="360" w:lineRule="auto"/>
              <w:contextualSpacing/>
              <w:jc w:val="both"/>
              <w:rPr>
                <w:rFonts w:ascii="Times New Roman" w:hAnsi="Times New Roman"/>
                <w:sz w:val="20"/>
                <w:szCs w:val="20"/>
              </w:rPr>
            </w:pPr>
            <w:r w:rsidRPr="001A1493">
              <w:rPr>
                <w:rFonts w:ascii="Times New Roman" w:hAnsi="Times New Roman"/>
                <w:sz w:val="20"/>
                <w:szCs w:val="20"/>
              </w:rPr>
              <w:t>-будущее использование (на основе (1) и (2))</w:t>
            </w:r>
          </w:p>
        </w:tc>
        <w:tc>
          <w:tcPr>
            <w:tcW w:w="2410" w:type="dxa"/>
          </w:tcPr>
          <w:p w:rsidR="00566CDA" w:rsidRPr="001A1493" w:rsidRDefault="00566CDA" w:rsidP="001A1493">
            <w:pPr>
              <w:spacing w:after="0" w:line="360" w:lineRule="auto"/>
              <w:contextualSpacing/>
              <w:jc w:val="both"/>
              <w:rPr>
                <w:rFonts w:ascii="Times New Roman" w:hAnsi="Times New Roman"/>
                <w:sz w:val="20"/>
                <w:szCs w:val="20"/>
              </w:rPr>
            </w:pPr>
            <w:r w:rsidRPr="001A1493">
              <w:rPr>
                <w:rFonts w:ascii="Times New Roman" w:hAnsi="Times New Roman"/>
                <w:sz w:val="20"/>
                <w:szCs w:val="20"/>
              </w:rPr>
              <w:t>- желание платить</w:t>
            </w:r>
          </w:p>
        </w:tc>
      </w:tr>
      <w:tr w:rsidR="00566CDA" w:rsidRPr="001A1493" w:rsidTr="001A1493">
        <w:tc>
          <w:tcPr>
            <w:tcW w:w="1951" w:type="dxa"/>
            <w:vAlign w:val="center"/>
          </w:tcPr>
          <w:p w:rsidR="00566CDA" w:rsidRPr="001A1493" w:rsidRDefault="00566CDA" w:rsidP="001A1493">
            <w:pPr>
              <w:spacing w:after="0" w:line="360" w:lineRule="auto"/>
              <w:contextualSpacing/>
              <w:jc w:val="both"/>
            </w:pPr>
            <w:r w:rsidRPr="001A1493">
              <w:t xml:space="preserve">- </w:t>
            </w:r>
            <w:r w:rsidRPr="001A1493">
              <w:rPr>
                <w:rFonts w:ascii="Times New Roman" w:hAnsi="Times New Roman"/>
                <w:sz w:val="20"/>
                <w:szCs w:val="20"/>
              </w:rPr>
              <w:t>лекарственные растения</w:t>
            </w:r>
          </w:p>
        </w:tc>
        <w:tc>
          <w:tcPr>
            <w:tcW w:w="2126" w:type="dxa"/>
            <w:vAlign w:val="center"/>
          </w:tcPr>
          <w:p w:rsidR="00566CDA" w:rsidRPr="001A1493" w:rsidRDefault="00566CDA" w:rsidP="001A1493">
            <w:pPr>
              <w:spacing w:after="0" w:line="360" w:lineRule="auto"/>
              <w:contextualSpacing/>
              <w:jc w:val="both"/>
              <w:rPr>
                <w:rFonts w:ascii="Times New Roman" w:hAnsi="Times New Roman"/>
                <w:sz w:val="20"/>
                <w:szCs w:val="20"/>
              </w:rPr>
            </w:pPr>
            <w:r w:rsidRPr="001A1493">
              <w:rPr>
                <w:rFonts w:ascii="Times New Roman" w:hAnsi="Times New Roman"/>
                <w:sz w:val="20"/>
                <w:szCs w:val="20"/>
              </w:rPr>
              <w:t>- водорегулирующие функции</w:t>
            </w:r>
          </w:p>
        </w:tc>
        <w:tc>
          <w:tcPr>
            <w:tcW w:w="1843" w:type="dxa"/>
          </w:tcPr>
          <w:p w:rsidR="00566CDA" w:rsidRPr="001A1493" w:rsidRDefault="00566CDA" w:rsidP="001A1493">
            <w:pPr>
              <w:spacing w:after="0" w:line="360" w:lineRule="auto"/>
              <w:contextualSpacing/>
              <w:jc w:val="both"/>
            </w:pPr>
          </w:p>
        </w:tc>
        <w:tc>
          <w:tcPr>
            <w:tcW w:w="3651" w:type="dxa"/>
            <w:gridSpan w:val="3"/>
          </w:tcPr>
          <w:p w:rsidR="00566CDA" w:rsidRPr="001A1493" w:rsidRDefault="00566CDA" w:rsidP="001A1493">
            <w:pPr>
              <w:spacing w:after="0" w:line="360" w:lineRule="auto"/>
              <w:contextualSpacing/>
              <w:jc w:val="both"/>
            </w:pPr>
          </w:p>
        </w:tc>
      </w:tr>
      <w:tr w:rsidR="00566CDA" w:rsidRPr="001A1493" w:rsidTr="001A1493">
        <w:tc>
          <w:tcPr>
            <w:tcW w:w="1951" w:type="dxa"/>
            <w:vAlign w:val="center"/>
          </w:tcPr>
          <w:p w:rsidR="00566CDA" w:rsidRPr="001A1493" w:rsidRDefault="00566CDA" w:rsidP="001A1493">
            <w:pPr>
              <w:spacing w:after="0" w:line="360" w:lineRule="auto"/>
              <w:contextualSpacing/>
              <w:jc w:val="both"/>
              <w:rPr>
                <w:rFonts w:ascii="Times New Roman" w:hAnsi="Times New Roman"/>
                <w:sz w:val="20"/>
                <w:szCs w:val="20"/>
              </w:rPr>
            </w:pPr>
            <w:r w:rsidRPr="001A1493">
              <w:rPr>
                <w:rFonts w:ascii="Times New Roman" w:hAnsi="Times New Roman"/>
                <w:sz w:val="20"/>
                <w:szCs w:val="20"/>
              </w:rPr>
              <w:t>- побочные продукты (грибы, ягоды и т.д.)</w:t>
            </w:r>
          </w:p>
        </w:tc>
        <w:tc>
          <w:tcPr>
            <w:tcW w:w="2126" w:type="dxa"/>
          </w:tcPr>
          <w:p w:rsidR="00566CDA" w:rsidRPr="001A1493" w:rsidRDefault="00566CDA" w:rsidP="001A1493">
            <w:pPr>
              <w:spacing w:after="0" w:line="360" w:lineRule="auto"/>
              <w:contextualSpacing/>
              <w:jc w:val="both"/>
            </w:pPr>
          </w:p>
        </w:tc>
        <w:tc>
          <w:tcPr>
            <w:tcW w:w="1843" w:type="dxa"/>
          </w:tcPr>
          <w:p w:rsidR="00566CDA" w:rsidRPr="001A1493" w:rsidRDefault="00566CDA" w:rsidP="001A1493">
            <w:pPr>
              <w:spacing w:after="0" w:line="360" w:lineRule="auto"/>
              <w:contextualSpacing/>
              <w:jc w:val="both"/>
            </w:pPr>
          </w:p>
        </w:tc>
        <w:tc>
          <w:tcPr>
            <w:tcW w:w="3651" w:type="dxa"/>
            <w:gridSpan w:val="3"/>
          </w:tcPr>
          <w:p w:rsidR="00566CDA" w:rsidRPr="001A1493" w:rsidRDefault="00566CDA" w:rsidP="001A1493">
            <w:pPr>
              <w:spacing w:after="0" w:line="360" w:lineRule="auto"/>
              <w:contextualSpacing/>
              <w:jc w:val="both"/>
            </w:pPr>
          </w:p>
        </w:tc>
      </w:tr>
      <w:tr w:rsidR="00566CDA" w:rsidRPr="001A1493" w:rsidTr="001A1493">
        <w:tc>
          <w:tcPr>
            <w:tcW w:w="1951" w:type="dxa"/>
            <w:vAlign w:val="center"/>
          </w:tcPr>
          <w:p w:rsidR="00566CDA" w:rsidRPr="001A1493" w:rsidRDefault="00566CDA" w:rsidP="001A1493">
            <w:pPr>
              <w:spacing w:after="0" w:line="360" w:lineRule="auto"/>
              <w:contextualSpacing/>
              <w:jc w:val="both"/>
              <w:rPr>
                <w:rFonts w:ascii="Times New Roman" w:hAnsi="Times New Roman"/>
                <w:sz w:val="20"/>
                <w:szCs w:val="20"/>
              </w:rPr>
            </w:pPr>
            <w:r w:rsidRPr="001A1493">
              <w:rPr>
                <w:rFonts w:ascii="Times New Roman" w:hAnsi="Times New Roman"/>
                <w:sz w:val="20"/>
                <w:szCs w:val="20"/>
              </w:rPr>
              <w:t>- охота и рыболовство</w:t>
            </w:r>
          </w:p>
        </w:tc>
        <w:tc>
          <w:tcPr>
            <w:tcW w:w="2126" w:type="dxa"/>
          </w:tcPr>
          <w:p w:rsidR="00566CDA" w:rsidRPr="001A1493" w:rsidRDefault="00566CDA" w:rsidP="001A1493">
            <w:pPr>
              <w:spacing w:after="0" w:line="360" w:lineRule="auto"/>
              <w:contextualSpacing/>
              <w:jc w:val="both"/>
            </w:pPr>
          </w:p>
        </w:tc>
        <w:tc>
          <w:tcPr>
            <w:tcW w:w="1843" w:type="dxa"/>
          </w:tcPr>
          <w:p w:rsidR="00566CDA" w:rsidRPr="001A1493" w:rsidRDefault="00566CDA" w:rsidP="001A1493">
            <w:pPr>
              <w:spacing w:after="0" w:line="360" w:lineRule="auto"/>
              <w:contextualSpacing/>
              <w:jc w:val="both"/>
            </w:pPr>
          </w:p>
        </w:tc>
        <w:tc>
          <w:tcPr>
            <w:tcW w:w="3651" w:type="dxa"/>
            <w:gridSpan w:val="3"/>
          </w:tcPr>
          <w:p w:rsidR="00566CDA" w:rsidRPr="001A1493" w:rsidRDefault="00566CDA" w:rsidP="001A1493">
            <w:pPr>
              <w:spacing w:after="0" w:line="360" w:lineRule="auto"/>
              <w:contextualSpacing/>
              <w:jc w:val="both"/>
            </w:pPr>
          </w:p>
        </w:tc>
      </w:tr>
      <w:tr w:rsidR="00566CDA" w:rsidRPr="001A1493" w:rsidTr="001A1493">
        <w:tc>
          <w:tcPr>
            <w:tcW w:w="1951" w:type="dxa"/>
            <w:vAlign w:val="center"/>
          </w:tcPr>
          <w:p w:rsidR="00566CDA" w:rsidRPr="001A1493" w:rsidRDefault="00566CDA" w:rsidP="001A1493">
            <w:pPr>
              <w:spacing w:after="0" w:line="360" w:lineRule="auto"/>
              <w:contextualSpacing/>
              <w:jc w:val="both"/>
            </w:pPr>
            <w:r w:rsidRPr="001A1493">
              <w:t xml:space="preserve">- </w:t>
            </w:r>
            <w:r w:rsidRPr="001A1493">
              <w:rPr>
                <w:rFonts w:ascii="Times New Roman" w:hAnsi="Times New Roman"/>
                <w:sz w:val="20"/>
                <w:szCs w:val="20"/>
              </w:rPr>
              <w:t>туризм</w:t>
            </w:r>
          </w:p>
        </w:tc>
        <w:tc>
          <w:tcPr>
            <w:tcW w:w="2126" w:type="dxa"/>
          </w:tcPr>
          <w:p w:rsidR="00566CDA" w:rsidRPr="001A1493" w:rsidRDefault="00566CDA" w:rsidP="001A1493">
            <w:pPr>
              <w:spacing w:after="0" w:line="360" w:lineRule="auto"/>
              <w:contextualSpacing/>
              <w:jc w:val="both"/>
            </w:pPr>
          </w:p>
        </w:tc>
        <w:tc>
          <w:tcPr>
            <w:tcW w:w="1843" w:type="dxa"/>
          </w:tcPr>
          <w:p w:rsidR="00566CDA" w:rsidRPr="001A1493" w:rsidRDefault="00566CDA" w:rsidP="001A1493">
            <w:pPr>
              <w:spacing w:after="0" w:line="360" w:lineRule="auto"/>
              <w:contextualSpacing/>
              <w:jc w:val="both"/>
            </w:pPr>
          </w:p>
        </w:tc>
        <w:tc>
          <w:tcPr>
            <w:tcW w:w="3651" w:type="dxa"/>
            <w:gridSpan w:val="3"/>
          </w:tcPr>
          <w:p w:rsidR="00566CDA" w:rsidRPr="001A1493" w:rsidRDefault="00566CDA" w:rsidP="001A1493">
            <w:pPr>
              <w:spacing w:after="0" w:line="360" w:lineRule="auto"/>
              <w:contextualSpacing/>
              <w:jc w:val="both"/>
            </w:pPr>
          </w:p>
        </w:tc>
      </w:tr>
    </w:tbl>
    <w:p w:rsidR="00566CDA" w:rsidRPr="009379F8" w:rsidRDefault="00566CDA" w:rsidP="004D2E01">
      <w:pPr>
        <w:pStyle w:val="-"/>
        <w:spacing w:before="0" w:line="360" w:lineRule="auto"/>
        <w:contextualSpacing/>
        <w:jc w:val="both"/>
        <w:rPr>
          <w:rFonts w:ascii="Times New Roman" w:hAnsi="Times New Roman"/>
          <w:b w:val="0"/>
          <w:sz w:val="28"/>
          <w:szCs w:val="28"/>
        </w:rPr>
      </w:pPr>
    </w:p>
    <w:p w:rsidR="00566CDA" w:rsidRPr="009379F8" w:rsidRDefault="00566CDA" w:rsidP="004D2E01">
      <w:pPr>
        <w:pStyle w:val="-"/>
        <w:spacing w:before="0" w:line="360" w:lineRule="auto"/>
        <w:contextualSpacing/>
        <w:jc w:val="both"/>
        <w:rPr>
          <w:rFonts w:ascii="Times New Roman" w:hAnsi="Times New Roman"/>
          <w:b w:val="0"/>
          <w:sz w:val="28"/>
          <w:szCs w:val="28"/>
        </w:rPr>
      </w:pPr>
      <w:r>
        <w:rPr>
          <w:rFonts w:ascii="Times New Roman" w:hAnsi="Times New Roman"/>
          <w:b w:val="0"/>
          <w:sz w:val="28"/>
          <w:szCs w:val="28"/>
        </w:rPr>
        <w:t xml:space="preserve">Рис. </w:t>
      </w:r>
      <w:r w:rsidRPr="009379F8">
        <w:rPr>
          <w:rFonts w:ascii="Times New Roman" w:hAnsi="Times New Roman"/>
          <w:b w:val="0"/>
          <w:sz w:val="28"/>
          <w:szCs w:val="28"/>
        </w:rPr>
        <w:t>2.  Структура показателя общей экономической ценности (стоимости) для лесных ресурсов</w:t>
      </w:r>
    </w:p>
    <w:p w:rsidR="00566CDA" w:rsidRPr="009379F8" w:rsidRDefault="00566CDA" w:rsidP="004D2E01">
      <w:pPr>
        <w:pStyle w:val="10"/>
        <w:spacing w:line="360" w:lineRule="auto"/>
        <w:contextualSpacing/>
        <w:rPr>
          <w:rFonts w:ascii="Times New Roman" w:hAnsi="Times New Roman"/>
          <w:sz w:val="28"/>
          <w:szCs w:val="28"/>
        </w:rPr>
      </w:pP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Наиболее хорошо поддается экономической оценке стоимость использования (другой более строгий экономический термин — потребительная стоимость). Так, прямая стоимость использования, которую дают леса, состоит из:</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устойчивая (неистощительная) заготовка древесины;</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лекарственные растения;</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побочные продукты (грибы, ягоды, орехи и пр.);</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туризм;</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устойчивая охота и рыболовство.</w:t>
      </w:r>
    </w:p>
    <w:p w:rsidR="00566CDA" w:rsidRPr="00751108" w:rsidRDefault="00566CDA" w:rsidP="004D2E01">
      <w:pPr>
        <w:pStyle w:val="10"/>
        <w:spacing w:line="360" w:lineRule="auto"/>
        <w:contextualSpacing/>
        <w:rPr>
          <w:rFonts w:ascii="Times New Roman" w:hAnsi="Times New Roman"/>
          <w:spacing w:val="-4"/>
          <w:sz w:val="28"/>
          <w:szCs w:val="28"/>
        </w:rPr>
      </w:pPr>
      <w:r w:rsidRPr="009379F8">
        <w:rPr>
          <w:rFonts w:ascii="Times New Roman" w:hAnsi="Times New Roman"/>
          <w:spacing w:val="-4"/>
          <w:sz w:val="28"/>
          <w:szCs w:val="28"/>
        </w:rPr>
        <w:t>Все эти показатели являются вполне «осязаемыми», и они имеют свои цены, суммирование которых и даст прямую стоимость.</w:t>
      </w:r>
      <w:r w:rsidRPr="00751108">
        <w:rPr>
          <w:rFonts w:ascii="Times New Roman" w:hAnsi="Times New Roman"/>
          <w:spacing w:val="-4"/>
          <w:sz w:val="28"/>
          <w:szCs w:val="28"/>
        </w:rPr>
        <w:t>[1]</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Более сложным является определение косвенной стоимости использования. Этот показатель часто применяется в глобальном масштабе (всей планеты) или в довольно широком региональном аспекте, т.е. он пытается уловить выгоды для наибольшего территориального охвата. Здесь имеется ряд исследований. Например, косвенная стоимость использования леса складывается из следующих показателей:</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связывание углекислого газа (смягчение парникового эффекта),</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водорегулирующие функции (защита от наводнений) и пр.</w:t>
      </w:r>
    </w:p>
    <w:p w:rsidR="00566CDA" w:rsidRPr="009379F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Еще более сложным для расчетов является показатель стоимости отложенной альтернативы. Он связан с консервацией биологического ресурса для возможного использования в будущем, т.е. речь идет о потенциальном использовании. В этом случае стоимость отложенной альтернативы является скорректированной суммой прямой и косвенной стоимости использования.</w:t>
      </w:r>
    </w:p>
    <w:p w:rsidR="00566CDA" w:rsidRPr="0075110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Стоимость неиспользования базируется на так называемой стоимости существования, которая является попыткой экономически оценить довольно тонкие этические и эстетические аспекты: ценность природы самой по себе, эстетическая ценность природы для человека, долг по сохранению природы перед будущими поколениями, ценность наследия и т.д. Это выгоды индивидуума или общества, получаемые только от знания, что товары или услуги существуют. Стоимость существования может быть важной причиной для охраны дикой природы. При оценке этой стоимости используются упрощенные экономические подходы, прежде всего связанные</w:t>
      </w:r>
      <w:r>
        <w:rPr>
          <w:rFonts w:ascii="Times New Roman" w:hAnsi="Times New Roman"/>
          <w:sz w:val="28"/>
          <w:szCs w:val="28"/>
        </w:rPr>
        <w:t xml:space="preserve"> с теорией «готовность платить».</w:t>
      </w:r>
      <w:r w:rsidRPr="009379F8">
        <w:rPr>
          <w:rFonts w:ascii="Times New Roman" w:hAnsi="Times New Roman"/>
          <w:sz w:val="28"/>
          <w:szCs w:val="28"/>
        </w:rPr>
        <w:t xml:space="preserve"> Аналитики могут рассчитать среднюю сумму «готовности платить» и умножить эту сумму на общее число людей, кто наслаждается экологическим местом или благами для получения оценки общей стоимости.</w:t>
      </w:r>
      <w:r w:rsidRPr="00751108">
        <w:rPr>
          <w:rFonts w:ascii="Times New Roman" w:hAnsi="Times New Roman"/>
          <w:sz w:val="28"/>
          <w:szCs w:val="28"/>
        </w:rPr>
        <w:t>[1]</w:t>
      </w:r>
    </w:p>
    <w:p w:rsidR="00566CDA"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Распространен метод гедонистического ценообразования, который можно назвать и методом «оценивания наслаждения». Этот метод пробует оценить экологические блага, существование которых прямо воздействует на рыночные цены. На практике наиболее общим применением гедонистического метода является рынок собственности. Цены на дома и квартиры определяются многими факторами: числом комнат, транспортной инфраструктурой, доступностью рабочего места и т.д. Одним из важных факторов является местное качество окружающей среды.</w:t>
      </w:r>
    </w:p>
    <w:p w:rsidR="00566CDA" w:rsidRPr="00CB2037"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 xml:space="preserve"> </w:t>
      </w:r>
      <w:r>
        <w:rPr>
          <w:rFonts w:ascii="Times New Roman" w:hAnsi="Times New Roman"/>
          <w:sz w:val="28"/>
          <w:szCs w:val="28"/>
        </w:rPr>
        <w:t>П</w:t>
      </w:r>
      <w:r w:rsidRPr="009379F8">
        <w:rPr>
          <w:rFonts w:ascii="Times New Roman" w:hAnsi="Times New Roman"/>
          <w:sz w:val="28"/>
          <w:szCs w:val="28"/>
        </w:rPr>
        <w:t>одходы к определению стоимости неиспользования или стоимости существования, конечно, имеют много уязвимых мест, они достаточно условны. Однако в настоящее время экономический, социологический, статистический аппарат применения этих методов быстро развивается. И полученные в результате применения этих подходов стоимости природных благ, которые изначально вообще не имели цены или она была занижена, уже в ряде случаев воздействовали на принятие более экологически приемлемых решений. Использование этих подходов помогает повысить ко</w:t>
      </w:r>
      <w:r>
        <w:rPr>
          <w:rFonts w:ascii="Times New Roman" w:hAnsi="Times New Roman"/>
          <w:sz w:val="28"/>
          <w:szCs w:val="28"/>
        </w:rPr>
        <w:t>нкурентность природных проектов(</w:t>
      </w:r>
      <w:r w:rsidRPr="009379F8">
        <w:rPr>
          <w:rFonts w:ascii="Times New Roman" w:hAnsi="Times New Roman"/>
          <w:sz w:val="28"/>
          <w:szCs w:val="28"/>
        </w:rPr>
        <w:t>программ</w:t>
      </w:r>
      <w:r>
        <w:rPr>
          <w:rFonts w:ascii="Times New Roman" w:hAnsi="Times New Roman"/>
          <w:sz w:val="28"/>
          <w:szCs w:val="28"/>
        </w:rPr>
        <w:t>)</w:t>
      </w:r>
      <w:r w:rsidRPr="009379F8">
        <w:rPr>
          <w:rFonts w:ascii="Times New Roman" w:hAnsi="Times New Roman"/>
          <w:sz w:val="28"/>
          <w:szCs w:val="28"/>
        </w:rPr>
        <w:t>, эффект и выгоды от их реализации по сра</w:t>
      </w:r>
      <w:r>
        <w:rPr>
          <w:rFonts w:ascii="Times New Roman" w:hAnsi="Times New Roman"/>
          <w:sz w:val="28"/>
          <w:szCs w:val="28"/>
        </w:rPr>
        <w:t>внению с техногенными проектами.</w:t>
      </w:r>
    </w:p>
    <w:p w:rsidR="00566CDA"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Нужно различать понятия экономической ценности природы и цены природных ресурсов и услуг. Экономическая ценность охватывает все три функции природы, названные выше. Цена же фактически «работает» только в случае первой природной функции, оценки природных ресурсов. Если оценка первой функции рыночной экономикой осуществляется, хотя часто и с занижением, то экономические оценки второй и третьей природных функций практически отсутствуют или минимальны. А именно эти экономические оценки регулирующих функций, ассимиляционного потенциала и природных услуг являются решающими для определения экономической цен</w:t>
      </w:r>
      <w:r>
        <w:rPr>
          <w:rFonts w:ascii="Times New Roman" w:hAnsi="Times New Roman"/>
          <w:sz w:val="28"/>
          <w:szCs w:val="28"/>
        </w:rPr>
        <w:t>ности многих природных объектов.</w:t>
      </w:r>
      <w:r w:rsidRPr="009379F8">
        <w:rPr>
          <w:rFonts w:ascii="Times New Roman" w:hAnsi="Times New Roman"/>
          <w:sz w:val="28"/>
          <w:szCs w:val="28"/>
        </w:rPr>
        <w:t xml:space="preserve"> </w:t>
      </w:r>
    </w:p>
    <w:p w:rsidR="00566CDA" w:rsidRPr="00751108" w:rsidRDefault="00566CDA" w:rsidP="004D2E01">
      <w:pPr>
        <w:pStyle w:val="10"/>
        <w:spacing w:line="360" w:lineRule="auto"/>
        <w:contextualSpacing/>
        <w:rPr>
          <w:rFonts w:ascii="Times New Roman" w:hAnsi="Times New Roman"/>
          <w:sz w:val="28"/>
          <w:szCs w:val="28"/>
        </w:rPr>
      </w:pPr>
      <w:r w:rsidRPr="009379F8">
        <w:rPr>
          <w:rFonts w:ascii="Times New Roman" w:hAnsi="Times New Roman"/>
          <w:sz w:val="28"/>
          <w:szCs w:val="28"/>
        </w:rPr>
        <w:t>В идеале цена природных благ должна совпадать с их экономической ценностью или приближаться к ней; тогда функционирование экономики, соотношение спроса и предложения, поведение потребителей будет учитывать экологический фактор. В этом отношении позитивным является появление рынков новых товаров и услуг, связанных с еще не имеющим в настоящее время цены природным функ</w:t>
      </w:r>
      <w:r>
        <w:rPr>
          <w:rFonts w:ascii="Times New Roman" w:hAnsi="Times New Roman"/>
          <w:sz w:val="28"/>
          <w:szCs w:val="28"/>
        </w:rPr>
        <w:t>циям.</w:t>
      </w:r>
      <w:r w:rsidRPr="00751108">
        <w:rPr>
          <w:rFonts w:ascii="Times New Roman" w:hAnsi="Times New Roman"/>
          <w:sz w:val="28"/>
          <w:szCs w:val="28"/>
        </w:rPr>
        <w:t>[1]</w:t>
      </w: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Default="00566CDA" w:rsidP="004D2E01">
      <w:pPr>
        <w:pStyle w:val="10"/>
        <w:spacing w:line="360" w:lineRule="auto"/>
        <w:contextualSpacing/>
        <w:rPr>
          <w:rFonts w:ascii="Times New Roman" w:hAnsi="Times New Roman"/>
          <w:sz w:val="28"/>
          <w:szCs w:val="28"/>
        </w:rPr>
      </w:pPr>
    </w:p>
    <w:p w:rsidR="00566CDA" w:rsidRPr="009379F8" w:rsidRDefault="00566CDA" w:rsidP="004D2E01">
      <w:pPr>
        <w:pStyle w:val="10"/>
        <w:spacing w:line="360" w:lineRule="auto"/>
        <w:contextualSpacing/>
        <w:rPr>
          <w:rFonts w:ascii="Times New Roman" w:hAnsi="Times New Roman"/>
          <w:sz w:val="28"/>
          <w:szCs w:val="28"/>
        </w:rPr>
      </w:pPr>
    </w:p>
    <w:p w:rsidR="00566CDA" w:rsidRDefault="00566CDA" w:rsidP="004D2E01">
      <w:pPr>
        <w:pStyle w:val="10"/>
        <w:numPr>
          <w:ilvl w:val="0"/>
          <w:numId w:val="5"/>
        </w:numPr>
        <w:spacing w:line="360" w:lineRule="auto"/>
        <w:ind w:left="426" w:hanging="11"/>
        <w:contextualSpacing/>
        <w:rPr>
          <w:rFonts w:ascii="Times New Roman" w:hAnsi="Times New Roman"/>
          <w:sz w:val="28"/>
          <w:szCs w:val="28"/>
        </w:rPr>
      </w:pPr>
      <w:r>
        <w:rPr>
          <w:rFonts w:ascii="Times New Roman" w:hAnsi="Times New Roman"/>
          <w:sz w:val="28"/>
          <w:szCs w:val="28"/>
        </w:rPr>
        <w:t>Экологическое аудирование этапы проведения.</w:t>
      </w:r>
    </w:p>
    <w:p w:rsidR="00566CDA" w:rsidRDefault="00566CDA" w:rsidP="004D2E01">
      <w:pPr>
        <w:pStyle w:val="10"/>
        <w:spacing w:line="360" w:lineRule="auto"/>
        <w:ind w:firstLine="426"/>
        <w:contextualSpacing/>
        <w:rPr>
          <w:rFonts w:ascii="Times New Roman" w:hAnsi="Times New Roman"/>
          <w:sz w:val="28"/>
          <w:szCs w:val="28"/>
        </w:rPr>
      </w:pPr>
      <w:r>
        <w:rPr>
          <w:rFonts w:ascii="Times New Roman" w:hAnsi="Times New Roman"/>
          <w:sz w:val="28"/>
          <w:szCs w:val="28"/>
        </w:rPr>
        <w:t>Одним из важнейших инструментов управления рациональным природопользованием является экологическое аудирование. Содержанием этой специфической контрольной деятельности является проверка соответствия деятельности предприятий ( природопользователей) природоохранным нормам и правилам, выработка комплекса необходимых корректирующих мер для разработки стратегии их социально-эколого-экономического развития  (рисунок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708"/>
        <w:gridCol w:w="4678"/>
      </w:tblGrid>
      <w:tr w:rsidR="00566CDA" w:rsidRPr="001A1493" w:rsidTr="001A1493">
        <w:tc>
          <w:tcPr>
            <w:tcW w:w="534" w:type="dxa"/>
            <w:vMerge w:val="restart"/>
            <w:textDirection w:val="btLr"/>
            <w:vAlign w:val="center"/>
          </w:tcPr>
          <w:p w:rsidR="00566CDA" w:rsidRPr="001A1493" w:rsidRDefault="00566CDA" w:rsidP="001A1493">
            <w:pPr>
              <w:spacing w:after="0" w:line="360" w:lineRule="auto"/>
              <w:ind w:left="113" w:right="113"/>
              <w:contextualSpacing/>
              <w:jc w:val="both"/>
              <w:rPr>
                <w:rFonts w:ascii="Times New Roman" w:hAnsi="Times New Roman"/>
                <w:sz w:val="28"/>
                <w:szCs w:val="28"/>
              </w:rPr>
            </w:pPr>
            <w:r w:rsidRPr="001A1493">
              <w:rPr>
                <w:rFonts w:ascii="Times New Roman" w:hAnsi="Times New Roman"/>
                <w:sz w:val="28"/>
                <w:szCs w:val="28"/>
              </w:rPr>
              <w:t>Объекты</w:t>
            </w:r>
          </w:p>
        </w:tc>
        <w:tc>
          <w:tcPr>
            <w:tcW w:w="708" w:type="dxa"/>
            <w:tcBorders>
              <w:top w:val="nil"/>
            </w:tcBorders>
          </w:tcPr>
          <w:p w:rsidR="00566CDA" w:rsidRPr="001A1493" w:rsidRDefault="00566CDA" w:rsidP="001A1493">
            <w:pPr>
              <w:spacing w:after="0" w:line="360" w:lineRule="auto"/>
              <w:contextualSpacing/>
              <w:jc w:val="both"/>
            </w:pPr>
          </w:p>
        </w:tc>
        <w:tc>
          <w:tcPr>
            <w:tcW w:w="4678" w:type="dxa"/>
            <w:vMerge w:val="restart"/>
            <w:vAlign w:val="center"/>
          </w:tcPr>
          <w:p w:rsidR="00566CDA" w:rsidRPr="001A1493" w:rsidRDefault="00566CDA" w:rsidP="001A1493">
            <w:pPr>
              <w:spacing w:after="0" w:line="360" w:lineRule="auto"/>
              <w:contextualSpacing/>
              <w:jc w:val="both"/>
              <w:rPr>
                <w:rFonts w:ascii="Times New Roman" w:hAnsi="Times New Roman"/>
                <w:sz w:val="28"/>
                <w:szCs w:val="28"/>
              </w:rPr>
            </w:pPr>
            <w:r w:rsidRPr="001A1493">
              <w:rPr>
                <w:rFonts w:ascii="Times New Roman" w:hAnsi="Times New Roman"/>
                <w:sz w:val="28"/>
                <w:szCs w:val="28"/>
              </w:rPr>
              <w:t>Имущество</w:t>
            </w:r>
          </w:p>
        </w:tc>
      </w:tr>
      <w:tr w:rsidR="00566CDA" w:rsidRPr="001A1493" w:rsidTr="001A1493">
        <w:trPr>
          <w:trHeight w:val="403"/>
        </w:trPr>
        <w:tc>
          <w:tcPr>
            <w:tcW w:w="534" w:type="dxa"/>
            <w:vMerge/>
          </w:tcPr>
          <w:p w:rsidR="00566CDA" w:rsidRPr="001A1493" w:rsidRDefault="00566CDA" w:rsidP="001A1493">
            <w:pPr>
              <w:spacing w:after="0" w:line="360" w:lineRule="auto"/>
              <w:contextualSpacing/>
              <w:jc w:val="both"/>
            </w:pPr>
          </w:p>
        </w:tc>
        <w:tc>
          <w:tcPr>
            <w:tcW w:w="708" w:type="dxa"/>
            <w:vMerge w:val="restart"/>
          </w:tcPr>
          <w:p w:rsidR="00566CDA" w:rsidRPr="001A1493" w:rsidRDefault="00566CDA" w:rsidP="001A1493">
            <w:pPr>
              <w:spacing w:after="0" w:line="360" w:lineRule="auto"/>
              <w:contextualSpacing/>
              <w:jc w:val="both"/>
            </w:pPr>
          </w:p>
        </w:tc>
        <w:tc>
          <w:tcPr>
            <w:tcW w:w="4678" w:type="dxa"/>
            <w:vMerge/>
            <w:vAlign w:val="center"/>
          </w:tcPr>
          <w:p w:rsidR="00566CDA" w:rsidRPr="001A1493" w:rsidRDefault="00566CDA" w:rsidP="001A1493">
            <w:pPr>
              <w:spacing w:after="0" w:line="360" w:lineRule="auto"/>
              <w:contextualSpacing/>
              <w:jc w:val="both"/>
              <w:rPr>
                <w:rFonts w:ascii="Times New Roman" w:hAnsi="Times New Roman"/>
                <w:sz w:val="28"/>
                <w:szCs w:val="28"/>
              </w:rPr>
            </w:pPr>
          </w:p>
        </w:tc>
      </w:tr>
      <w:tr w:rsidR="00566CDA" w:rsidRPr="001A1493" w:rsidTr="001A1493">
        <w:trPr>
          <w:trHeight w:val="403"/>
        </w:trPr>
        <w:tc>
          <w:tcPr>
            <w:tcW w:w="534" w:type="dxa"/>
            <w:vMerge/>
          </w:tcPr>
          <w:p w:rsidR="00566CDA" w:rsidRPr="001A1493" w:rsidRDefault="00566CDA" w:rsidP="001A1493">
            <w:pPr>
              <w:spacing w:after="0" w:line="360" w:lineRule="auto"/>
              <w:contextualSpacing/>
              <w:jc w:val="both"/>
            </w:pPr>
          </w:p>
        </w:tc>
        <w:tc>
          <w:tcPr>
            <w:tcW w:w="708" w:type="dxa"/>
            <w:vMerge/>
          </w:tcPr>
          <w:p w:rsidR="00566CDA" w:rsidRPr="001A1493" w:rsidRDefault="00566CDA" w:rsidP="001A1493">
            <w:pPr>
              <w:spacing w:after="0" w:line="360" w:lineRule="auto"/>
              <w:contextualSpacing/>
              <w:jc w:val="both"/>
            </w:pPr>
          </w:p>
        </w:tc>
        <w:tc>
          <w:tcPr>
            <w:tcW w:w="4678" w:type="dxa"/>
            <w:vMerge w:val="restart"/>
            <w:vAlign w:val="center"/>
          </w:tcPr>
          <w:p w:rsidR="00566CDA" w:rsidRPr="001A1493" w:rsidRDefault="00566CDA" w:rsidP="001A1493">
            <w:pPr>
              <w:spacing w:after="0" w:line="360" w:lineRule="auto"/>
              <w:contextualSpacing/>
              <w:jc w:val="both"/>
              <w:rPr>
                <w:rFonts w:ascii="Times New Roman" w:hAnsi="Times New Roman"/>
                <w:sz w:val="28"/>
                <w:szCs w:val="28"/>
              </w:rPr>
            </w:pPr>
            <w:r w:rsidRPr="001A1493">
              <w:rPr>
                <w:rFonts w:ascii="Times New Roman" w:hAnsi="Times New Roman"/>
                <w:sz w:val="28"/>
                <w:szCs w:val="28"/>
              </w:rPr>
              <w:t>Система управления предприятием в черезвычайных ситуациях</w:t>
            </w:r>
          </w:p>
        </w:tc>
      </w:tr>
      <w:tr w:rsidR="00566CDA" w:rsidRPr="001A1493" w:rsidTr="001A1493">
        <w:trPr>
          <w:trHeight w:val="403"/>
        </w:trPr>
        <w:tc>
          <w:tcPr>
            <w:tcW w:w="534" w:type="dxa"/>
            <w:vMerge/>
          </w:tcPr>
          <w:p w:rsidR="00566CDA" w:rsidRPr="001A1493" w:rsidRDefault="00566CDA" w:rsidP="001A1493">
            <w:pPr>
              <w:spacing w:after="0" w:line="360" w:lineRule="auto"/>
              <w:contextualSpacing/>
              <w:jc w:val="both"/>
            </w:pPr>
          </w:p>
        </w:tc>
        <w:tc>
          <w:tcPr>
            <w:tcW w:w="708" w:type="dxa"/>
            <w:vMerge w:val="restart"/>
          </w:tcPr>
          <w:p w:rsidR="00566CDA" w:rsidRPr="001A1493" w:rsidRDefault="00566CDA" w:rsidP="001A1493">
            <w:pPr>
              <w:spacing w:after="0" w:line="360" w:lineRule="auto"/>
              <w:contextualSpacing/>
              <w:jc w:val="both"/>
            </w:pPr>
          </w:p>
        </w:tc>
        <w:tc>
          <w:tcPr>
            <w:tcW w:w="4678" w:type="dxa"/>
            <w:vMerge/>
            <w:vAlign w:val="center"/>
          </w:tcPr>
          <w:p w:rsidR="00566CDA" w:rsidRPr="001A1493" w:rsidRDefault="00566CDA" w:rsidP="001A1493">
            <w:pPr>
              <w:spacing w:after="0" w:line="360" w:lineRule="auto"/>
              <w:contextualSpacing/>
              <w:jc w:val="both"/>
              <w:rPr>
                <w:rFonts w:ascii="Times New Roman" w:hAnsi="Times New Roman"/>
                <w:sz w:val="28"/>
                <w:szCs w:val="28"/>
              </w:rPr>
            </w:pPr>
          </w:p>
        </w:tc>
      </w:tr>
      <w:tr w:rsidR="00566CDA" w:rsidRPr="001A1493" w:rsidTr="001A1493">
        <w:trPr>
          <w:trHeight w:val="403"/>
        </w:trPr>
        <w:tc>
          <w:tcPr>
            <w:tcW w:w="534" w:type="dxa"/>
            <w:vMerge/>
          </w:tcPr>
          <w:p w:rsidR="00566CDA" w:rsidRPr="001A1493" w:rsidRDefault="00566CDA" w:rsidP="001A1493">
            <w:pPr>
              <w:spacing w:after="0" w:line="360" w:lineRule="auto"/>
              <w:contextualSpacing/>
              <w:jc w:val="both"/>
            </w:pPr>
          </w:p>
        </w:tc>
        <w:tc>
          <w:tcPr>
            <w:tcW w:w="708" w:type="dxa"/>
            <w:vMerge/>
          </w:tcPr>
          <w:p w:rsidR="00566CDA" w:rsidRPr="001A1493" w:rsidRDefault="00566CDA" w:rsidP="001A1493">
            <w:pPr>
              <w:spacing w:after="0" w:line="360" w:lineRule="auto"/>
              <w:contextualSpacing/>
              <w:jc w:val="both"/>
            </w:pPr>
          </w:p>
        </w:tc>
        <w:tc>
          <w:tcPr>
            <w:tcW w:w="4678" w:type="dxa"/>
            <w:vMerge w:val="restart"/>
            <w:vAlign w:val="center"/>
          </w:tcPr>
          <w:p w:rsidR="00566CDA" w:rsidRPr="001A1493" w:rsidRDefault="00566CDA" w:rsidP="001A1493">
            <w:pPr>
              <w:spacing w:after="0" w:line="360" w:lineRule="auto"/>
              <w:contextualSpacing/>
              <w:jc w:val="both"/>
              <w:rPr>
                <w:rFonts w:ascii="Times New Roman" w:hAnsi="Times New Roman"/>
                <w:sz w:val="28"/>
                <w:szCs w:val="28"/>
              </w:rPr>
            </w:pPr>
            <w:r w:rsidRPr="001A1493">
              <w:rPr>
                <w:rFonts w:ascii="Times New Roman" w:hAnsi="Times New Roman"/>
                <w:sz w:val="28"/>
                <w:szCs w:val="28"/>
              </w:rPr>
              <w:t>Текущие операции</w:t>
            </w:r>
          </w:p>
        </w:tc>
      </w:tr>
      <w:tr w:rsidR="00566CDA" w:rsidRPr="001A1493" w:rsidTr="001A1493">
        <w:tc>
          <w:tcPr>
            <w:tcW w:w="534" w:type="dxa"/>
            <w:vMerge/>
          </w:tcPr>
          <w:p w:rsidR="00566CDA" w:rsidRPr="001A1493" w:rsidRDefault="00566CDA" w:rsidP="001A1493">
            <w:pPr>
              <w:spacing w:after="0" w:line="360" w:lineRule="auto"/>
              <w:contextualSpacing/>
              <w:jc w:val="both"/>
            </w:pPr>
          </w:p>
        </w:tc>
        <w:tc>
          <w:tcPr>
            <w:tcW w:w="708" w:type="dxa"/>
            <w:tcBorders>
              <w:bottom w:val="nil"/>
            </w:tcBorders>
          </w:tcPr>
          <w:p w:rsidR="00566CDA" w:rsidRPr="001A1493" w:rsidRDefault="00566CDA" w:rsidP="001A1493">
            <w:pPr>
              <w:spacing w:after="0" w:line="360" w:lineRule="auto"/>
              <w:contextualSpacing/>
              <w:jc w:val="both"/>
            </w:pPr>
          </w:p>
        </w:tc>
        <w:tc>
          <w:tcPr>
            <w:tcW w:w="4678" w:type="dxa"/>
            <w:vMerge/>
          </w:tcPr>
          <w:p w:rsidR="00566CDA" w:rsidRPr="001A1493" w:rsidRDefault="00566CDA" w:rsidP="001A1493">
            <w:pPr>
              <w:spacing w:after="0" w:line="360" w:lineRule="auto"/>
              <w:contextualSpacing/>
              <w:jc w:val="both"/>
            </w:pPr>
          </w:p>
        </w:tc>
      </w:tr>
    </w:tbl>
    <w:p w:rsidR="00566CDA" w:rsidRDefault="00566CDA" w:rsidP="004D2E01">
      <w:pPr>
        <w:spacing w:line="360" w:lineRule="auto"/>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708"/>
        <w:gridCol w:w="6804"/>
      </w:tblGrid>
      <w:tr w:rsidR="00566CDA" w:rsidRPr="001A1493" w:rsidTr="001A1493">
        <w:tc>
          <w:tcPr>
            <w:tcW w:w="553" w:type="dxa"/>
            <w:vMerge w:val="restart"/>
            <w:textDirection w:val="btLr"/>
            <w:vAlign w:val="center"/>
          </w:tcPr>
          <w:p w:rsidR="00566CDA" w:rsidRPr="001A1493" w:rsidRDefault="00566CDA" w:rsidP="001A1493">
            <w:pPr>
              <w:spacing w:after="0" w:line="360" w:lineRule="auto"/>
              <w:ind w:left="113" w:right="113"/>
              <w:contextualSpacing/>
              <w:jc w:val="both"/>
              <w:rPr>
                <w:rFonts w:ascii="Times New Roman" w:hAnsi="Times New Roman"/>
                <w:sz w:val="28"/>
                <w:szCs w:val="28"/>
              </w:rPr>
            </w:pPr>
            <w:r w:rsidRPr="001A1493">
              <w:rPr>
                <w:rFonts w:ascii="Times New Roman" w:hAnsi="Times New Roman"/>
                <w:sz w:val="28"/>
                <w:szCs w:val="28"/>
              </w:rPr>
              <w:t>Функции</w:t>
            </w:r>
          </w:p>
        </w:tc>
        <w:tc>
          <w:tcPr>
            <w:tcW w:w="708" w:type="dxa"/>
            <w:tcBorders>
              <w:top w:val="nil"/>
            </w:tcBorders>
          </w:tcPr>
          <w:p w:rsidR="00566CDA" w:rsidRPr="001A1493" w:rsidRDefault="00566CDA" w:rsidP="001A1493">
            <w:pPr>
              <w:spacing w:after="0" w:line="360" w:lineRule="auto"/>
              <w:contextualSpacing/>
              <w:jc w:val="both"/>
            </w:pPr>
          </w:p>
        </w:tc>
        <w:tc>
          <w:tcPr>
            <w:tcW w:w="6804" w:type="dxa"/>
            <w:vMerge w:val="restart"/>
          </w:tcPr>
          <w:p w:rsidR="00566CDA" w:rsidRPr="001A1493" w:rsidRDefault="00566CDA" w:rsidP="001A1493">
            <w:pPr>
              <w:spacing w:after="0" w:line="360" w:lineRule="auto"/>
              <w:contextualSpacing/>
              <w:jc w:val="both"/>
              <w:rPr>
                <w:rFonts w:ascii="Times New Roman" w:hAnsi="Times New Roman"/>
                <w:sz w:val="28"/>
                <w:szCs w:val="28"/>
              </w:rPr>
            </w:pPr>
            <w:r w:rsidRPr="001A1493">
              <w:rPr>
                <w:rFonts w:ascii="Times New Roman" w:hAnsi="Times New Roman"/>
                <w:sz w:val="28"/>
                <w:szCs w:val="28"/>
              </w:rPr>
              <w:t>Оценка текущей деятельности предприятия (компании) с точки зрения экологического законодательства</w:t>
            </w:r>
          </w:p>
        </w:tc>
      </w:tr>
      <w:tr w:rsidR="00566CDA" w:rsidRPr="001A1493" w:rsidTr="001A1493">
        <w:trPr>
          <w:trHeight w:val="403"/>
        </w:trPr>
        <w:tc>
          <w:tcPr>
            <w:tcW w:w="553" w:type="dxa"/>
            <w:vMerge/>
          </w:tcPr>
          <w:p w:rsidR="00566CDA" w:rsidRPr="001A1493" w:rsidRDefault="00566CDA" w:rsidP="001A1493">
            <w:pPr>
              <w:spacing w:after="0" w:line="360" w:lineRule="auto"/>
              <w:contextualSpacing/>
              <w:jc w:val="both"/>
            </w:pPr>
          </w:p>
        </w:tc>
        <w:tc>
          <w:tcPr>
            <w:tcW w:w="708" w:type="dxa"/>
            <w:vMerge w:val="restart"/>
          </w:tcPr>
          <w:p w:rsidR="00566CDA" w:rsidRPr="001A1493" w:rsidRDefault="00566CDA" w:rsidP="001A1493">
            <w:pPr>
              <w:spacing w:after="0" w:line="360" w:lineRule="auto"/>
              <w:contextualSpacing/>
              <w:jc w:val="both"/>
            </w:pPr>
          </w:p>
        </w:tc>
        <w:tc>
          <w:tcPr>
            <w:tcW w:w="6804" w:type="dxa"/>
            <w:vMerge/>
          </w:tcPr>
          <w:p w:rsidR="00566CDA" w:rsidRPr="001A1493" w:rsidRDefault="00566CDA" w:rsidP="001A1493">
            <w:pPr>
              <w:spacing w:after="0" w:line="360" w:lineRule="auto"/>
              <w:contextualSpacing/>
              <w:jc w:val="both"/>
            </w:pPr>
          </w:p>
        </w:tc>
      </w:tr>
      <w:tr w:rsidR="00566CDA" w:rsidRPr="001A1493" w:rsidTr="001A1493">
        <w:trPr>
          <w:trHeight w:val="403"/>
        </w:trPr>
        <w:tc>
          <w:tcPr>
            <w:tcW w:w="553" w:type="dxa"/>
            <w:vMerge/>
          </w:tcPr>
          <w:p w:rsidR="00566CDA" w:rsidRPr="001A1493" w:rsidRDefault="00566CDA" w:rsidP="001A1493">
            <w:pPr>
              <w:spacing w:after="0" w:line="360" w:lineRule="auto"/>
              <w:contextualSpacing/>
              <w:jc w:val="both"/>
            </w:pPr>
          </w:p>
        </w:tc>
        <w:tc>
          <w:tcPr>
            <w:tcW w:w="708" w:type="dxa"/>
            <w:vMerge/>
          </w:tcPr>
          <w:p w:rsidR="00566CDA" w:rsidRPr="001A1493" w:rsidRDefault="00566CDA" w:rsidP="001A1493">
            <w:pPr>
              <w:spacing w:after="0" w:line="360" w:lineRule="auto"/>
              <w:contextualSpacing/>
              <w:jc w:val="both"/>
            </w:pPr>
          </w:p>
        </w:tc>
        <w:tc>
          <w:tcPr>
            <w:tcW w:w="6804" w:type="dxa"/>
            <w:vMerge w:val="restart"/>
          </w:tcPr>
          <w:p w:rsidR="00566CDA" w:rsidRPr="001A1493" w:rsidRDefault="00566CDA" w:rsidP="001A1493">
            <w:pPr>
              <w:spacing w:after="0" w:line="360" w:lineRule="auto"/>
              <w:contextualSpacing/>
              <w:jc w:val="both"/>
              <w:rPr>
                <w:rFonts w:ascii="Times New Roman" w:hAnsi="Times New Roman"/>
                <w:sz w:val="28"/>
                <w:szCs w:val="28"/>
              </w:rPr>
            </w:pPr>
            <w:r w:rsidRPr="001A1493">
              <w:rPr>
                <w:rFonts w:ascii="Times New Roman" w:hAnsi="Times New Roman"/>
                <w:sz w:val="28"/>
                <w:szCs w:val="28"/>
              </w:rPr>
              <w:t xml:space="preserve">Обеспечение руководства информацией, необходимой для планирования и управления </w:t>
            </w:r>
          </w:p>
        </w:tc>
      </w:tr>
      <w:tr w:rsidR="00566CDA" w:rsidRPr="001A1493" w:rsidTr="001A1493">
        <w:trPr>
          <w:trHeight w:val="403"/>
        </w:trPr>
        <w:tc>
          <w:tcPr>
            <w:tcW w:w="553" w:type="dxa"/>
            <w:vMerge/>
          </w:tcPr>
          <w:p w:rsidR="00566CDA" w:rsidRPr="001A1493" w:rsidRDefault="00566CDA" w:rsidP="001A1493">
            <w:pPr>
              <w:spacing w:after="0" w:line="360" w:lineRule="auto"/>
              <w:contextualSpacing/>
              <w:jc w:val="both"/>
            </w:pPr>
          </w:p>
        </w:tc>
        <w:tc>
          <w:tcPr>
            <w:tcW w:w="708" w:type="dxa"/>
            <w:vMerge w:val="restart"/>
          </w:tcPr>
          <w:p w:rsidR="00566CDA" w:rsidRPr="001A1493" w:rsidRDefault="00566CDA" w:rsidP="001A1493">
            <w:pPr>
              <w:spacing w:after="0" w:line="360" w:lineRule="auto"/>
              <w:contextualSpacing/>
              <w:jc w:val="both"/>
            </w:pPr>
          </w:p>
        </w:tc>
        <w:tc>
          <w:tcPr>
            <w:tcW w:w="6804" w:type="dxa"/>
            <w:vMerge/>
          </w:tcPr>
          <w:p w:rsidR="00566CDA" w:rsidRPr="001A1493" w:rsidRDefault="00566CDA" w:rsidP="001A1493">
            <w:pPr>
              <w:spacing w:after="0" w:line="360" w:lineRule="auto"/>
              <w:contextualSpacing/>
              <w:jc w:val="both"/>
              <w:rPr>
                <w:rFonts w:ascii="Times New Roman" w:hAnsi="Times New Roman"/>
                <w:sz w:val="28"/>
                <w:szCs w:val="28"/>
              </w:rPr>
            </w:pPr>
          </w:p>
        </w:tc>
      </w:tr>
      <w:tr w:rsidR="00566CDA" w:rsidRPr="001A1493" w:rsidTr="001A1493">
        <w:trPr>
          <w:trHeight w:val="403"/>
        </w:trPr>
        <w:tc>
          <w:tcPr>
            <w:tcW w:w="553" w:type="dxa"/>
            <w:vMerge/>
          </w:tcPr>
          <w:p w:rsidR="00566CDA" w:rsidRPr="001A1493" w:rsidRDefault="00566CDA" w:rsidP="001A1493">
            <w:pPr>
              <w:spacing w:after="0" w:line="360" w:lineRule="auto"/>
              <w:contextualSpacing/>
              <w:jc w:val="both"/>
            </w:pPr>
          </w:p>
        </w:tc>
        <w:tc>
          <w:tcPr>
            <w:tcW w:w="708" w:type="dxa"/>
            <w:vMerge/>
          </w:tcPr>
          <w:p w:rsidR="00566CDA" w:rsidRPr="001A1493" w:rsidRDefault="00566CDA" w:rsidP="001A1493">
            <w:pPr>
              <w:spacing w:after="0" w:line="360" w:lineRule="auto"/>
              <w:contextualSpacing/>
              <w:jc w:val="both"/>
            </w:pPr>
          </w:p>
        </w:tc>
        <w:tc>
          <w:tcPr>
            <w:tcW w:w="6804" w:type="dxa"/>
            <w:vMerge w:val="restart"/>
          </w:tcPr>
          <w:p w:rsidR="00566CDA" w:rsidRPr="001A1493" w:rsidRDefault="00566CDA" w:rsidP="001A1493">
            <w:pPr>
              <w:spacing w:after="0" w:line="360" w:lineRule="auto"/>
              <w:contextualSpacing/>
              <w:jc w:val="both"/>
              <w:rPr>
                <w:rFonts w:ascii="Times New Roman" w:hAnsi="Times New Roman"/>
                <w:sz w:val="28"/>
                <w:szCs w:val="28"/>
              </w:rPr>
            </w:pPr>
            <w:r w:rsidRPr="001A1493">
              <w:rPr>
                <w:rFonts w:ascii="Times New Roman" w:hAnsi="Times New Roman"/>
                <w:sz w:val="28"/>
                <w:szCs w:val="28"/>
              </w:rPr>
              <w:t>Проверка решений руководства по вопросам, имеющим отношение к охране окружающей среды</w:t>
            </w:r>
          </w:p>
        </w:tc>
      </w:tr>
      <w:tr w:rsidR="00566CDA" w:rsidRPr="001A1493" w:rsidTr="001A1493">
        <w:trPr>
          <w:trHeight w:val="403"/>
        </w:trPr>
        <w:tc>
          <w:tcPr>
            <w:tcW w:w="553" w:type="dxa"/>
            <w:vMerge/>
          </w:tcPr>
          <w:p w:rsidR="00566CDA" w:rsidRPr="001A1493" w:rsidRDefault="00566CDA" w:rsidP="001A1493">
            <w:pPr>
              <w:spacing w:after="0" w:line="360" w:lineRule="auto"/>
              <w:contextualSpacing/>
              <w:jc w:val="both"/>
            </w:pPr>
          </w:p>
        </w:tc>
        <w:tc>
          <w:tcPr>
            <w:tcW w:w="708" w:type="dxa"/>
            <w:vMerge w:val="restart"/>
          </w:tcPr>
          <w:p w:rsidR="00566CDA" w:rsidRPr="001A1493" w:rsidRDefault="00566CDA" w:rsidP="001A1493">
            <w:pPr>
              <w:spacing w:after="0" w:line="360" w:lineRule="auto"/>
              <w:contextualSpacing/>
              <w:jc w:val="both"/>
            </w:pPr>
          </w:p>
        </w:tc>
        <w:tc>
          <w:tcPr>
            <w:tcW w:w="6804" w:type="dxa"/>
            <w:vMerge/>
          </w:tcPr>
          <w:p w:rsidR="00566CDA" w:rsidRPr="001A1493" w:rsidRDefault="00566CDA" w:rsidP="001A1493">
            <w:pPr>
              <w:spacing w:after="0" w:line="360" w:lineRule="auto"/>
              <w:contextualSpacing/>
              <w:jc w:val="both"/>
              <w:rPr>
                <w:rFonts w:ascii="Times New Roman" w:hAnsi="Times New Roman"/>
                <w:sz w:val="28"/>
                <w:szCs w:val="28"/>
              </w:rPr>
            </w:pPr>
          </w:p>
        </w:tc>
      </w:tr>
      <w:tr w:rsidR="00566CDA" w:rsidRPr="001A1493" w:rsidTr="001A1493">
        <w:trPr>
          <w:trHeight w:val="403"/>
        </w:trPr>
        <w:tc>
          <w:tcPr>
            <w:tcW w:w="553" w:type="dxa"/>
            <w:vMerge/>
          </w:tcPr>
          <w:p w:rsidR="00566CDA" w:rsidRPr="001A1493" w:rsidRDefault="00566CDA" w:rsidP="001A1493">
            <w:pPr>
              <w:spacing w:after="0" w:line="360" w:lineRule="auto"/>
              <w:contextualSpacing/>
              <w:jc w:val="both"/>
            </w:pPr>
          </w:p>
        </w:tc>
        <w:tc>
          <w:tcPr>
            <w:tcW w:w="708" w:type="dxa"/>
            <w:vMerge/>
          </w:tcPr>
          <w:p w:rsidR="00566CDA" w:rsidRPr="001A1493" w:rsidRDefault="00566CDA" w:rsidP="001A1493">
            <w:pPr>
              <w:spacing w:after="0" w:line="360" w:lineRule="auto"/>
              <w:contextualSpacing/>
              <w:jc w:val="both"/>
            </w:pPr>
          </w:p>
        </w:tc>
        <w:tc>
          <w:tcPr>
            <w:tcW w:w="6804" w:type="dxa"/>
            <w:vMerge w:val="restart"/>
          </w:tcPr>
          <w:p w:rsidR="00566CDA" w:rsidRPr="001A1493" w:rsidRDefault="00566CDA" w:rsidP="001A1493">
            <w:pPr>
              <w:spacing w:after="0" w:line="360" w:lineRule="auto"/>
              <w:contextualSpacing/>
              <w:jc w:val="both"/>
              <w:rPr>
                <w:rFonts w:ascii="Times New Roman" w:hAnsi="Times New Roman"/>
                <w:sz w:val="28"/>
                <w:szCs w:val="28"/>
              </w:rPr>
            </w:pPr>
            <w:r w:rsidRPr="001A1493">
              <w:rPr>
                <w:rFonts w:ascii="Times New Roman" w:hAnsi="Times New Roman"/>
                <w:sz w:val="28"/>
                <w:szCs w:val="28"/>
              </w:rPr>
              <w:t>Укрепление доверия к компании со стороны общественности, акционеров, правительства</w:t>
            </w:r>
          </w:p>
        </w:tc>
      </w:tr>
      <w:tr w:rsidR="00566CDA" w:rsidRPr="001A1493" w:rsidTr="001A1493">
        <w:tc>
          <w:tcPr>
            <w:tcW w:w="553" w:type="dxa"/>
            <w:vMerge/>
          </w:tcPr>
          <w:p w:rsidR="00566CDA" w:rsidRPr="001A1493" w:rsidRDefault="00566CDA" w:rsidP="001A1493">
            <w:pPr>
              <w:spacing w:after="0" w:line="360" w:lineRule="auto"/>
              <w:contextualSpacing/>
              <w:jc w:val="both"/>
            </w:pPr>
          </w:p>
        </w:tc>
        <w:tc>
          <w:tcPr>
            <w:tcW w:w="708" w:type="dxa"/>
            <w:tcBorders>
              <w:bottom w:val="nil"/>
            </w:tcBorders>
          </w:tcPr>
          <w:p w:rsidR="00566CDA" w:rsidRPr="001A1493" w:rsidRDefault="00566CDA" w:rsidP="001A1493">
            <w:pPr>
              <w:spacing w:after="0" w:line="360" w:lineRule="auto"/>
              <w:contextualSpacing/>
              <w:jc w:val="both"/>
            </w:pPr>
          </w:p>
        </w:tc>
        <w:tc>
          <w:tcPr>
            <w:tcW w:w="6804" w:type="dxa"/>
            <w:vMerge/>
          </w:tcPr>
          <w:p w:rsidR="00566CDA" w:rsidRPr="001A1493" w:rsidRDefault="00566CDA" w:rsidP="001A1493">
            <w:pPr>
              <w:spacing w:after="0" w:line="360" w:lineRule="auto"/>
              <w:contextualSpacing/>
              <w:jc w:val="both"/>
            </w:pPr>
          </w:p>
        </w:tc>
      </w:tr>
    </w:tbl>
    <w:p w:rsidR="00566CDA" w:rsidRDefault="00566CDA" w:rsidP="004D2E01">
      <w:pPr>
        <w:spacing w:line="360" w:lineRule="auto"/>
        <w:contextualSpacing/>
        <w:jc w:val="both"/>
      </w:pPr>
    </w:p>
    <w:p w:rsidR="00566CDA" w:rsidRDefault="00566CDA" w:rsidP="004D2E01">
      <w:pPr>
        <w:pStyle w:val="10"/>
        <w:spacing w:line="360" w:lineRule="auto"/>
        <w:ind w:firstLine="426"/>
        <w:contextualSpacing/>
        <w:rPr>
          <w:rFonts w:ascii="Times New Roman" w:hAnsi="Times New Roman"/>
          <w:sz w:val="28"/>
          <w:szCs w:val="28"/>
        </w:rPr>
      </w:pPr>
      <w:r>
        <w:rPr>
          <w:rFonts w:ascii="Times New Roman" w:hAnsi="Times New Roman"/>
          <w:sz w:val="28"/>
          <w:szCs w:val="28"/>
        </w:rPr>
        <w:t>Рис. 3. Объекты и функции экологического аудирования.</w:t>
      </w:r>
    </w:p>
    <w:p w:rsidR="00566CDA" w:rsidRPr="00751108" w:rsidRDefault="00566CDA" w:rsidP="004D2E01">
      <w:pPr>
        <w:pStyle w:val="10"/>
        <w:spacing w:line="360" w:lineRule="auto"/>
        <w:ind w:firstLine="426"/>
        <w:contextualSpacing/>
        <w:rPr>
          <w:rFonts w:ascii="Times New Roman" w:hAnsi="Times New Roman"/>
          <w:sz w:val="28"/>
          <w:szCs w:val="28"/>
        </w:rPr>
      </w:pPr>
      <w:r>
        <w:rPr>
          <w:rFonts w:ascii="Times New Roman" w:hAnsi="Times New Roman"/>
          <w:sz w:val="28"/>
          <w:szCs w:val="28"/>
        </w:rPr>
        <w:t>В настоящее время крупные компании и банки при осуществлении масштабных и долгосрочных инвестиций, предоставлении кредита и подобных рисковых операций, связанных с расширением, модернизацией, приватизацией и другой реорганизацией промышленных предприятий, проводят сами или требуют от партнеров по бизнесу проведения экологического аудита.</w:t>
      </w:r>
      <w:r w:rsidRPr="00751108">
        <w:rPr>
          <w:rFonts w:ascii="Times New Roman" w:hAnsi="Times New Roman"/>
          <w:sz w:val="28"/>
          <w:szCs w:val="28"/>
        </w:rPr>
        <w:t>[2]</w:t>
      </w:r>
    </w:p>
    <w:p w:rsidR="00566CDA" w:rsidRDefault="00566CDA" w:rsidP="004D2E01">
      <w:pPr>
        <w:pStyle w:val="10"/>
        <w:spacing w:line="360" w:lineRule="auto"/>
        <w:ind w:firstLine="426"/>
        <w:contextualSpacing/>
        <w:rPr>
          <w:rFonts w:ascii="Times New Roman" w:hAnsi="Times New Roman"/>
          <w:sz w:val="28"/>
          <w:szCs w:val="28"/>
        </w:rPr>
      </w:pPr>
      <w:r>
        <w:rPr>
          <w:rFonts w:ascii="Times New Roman" w:hAnsi="Times New Roman"/>
          <w:sz w:val="28"/>
          <w:szCs w:val="28"/>
        </w:rPr>
        <w:t xml:space="preserve"> Экоаудит возник в США в середине 70-х годов в связи с высокими показателями экологических аварий и катастроф, а также значительным увеличением экологических издержек на предприятиях химической промышленности. В 80-е годы экоаудит вошел в практику Великобритании, Нидерландов, Швеции и других стран Европы. Нарастание общественного сознания в этих странах привело к специальному постановлению Европейского союза- «Постановление об аудите». Этот документ имеет силу закона для производственных предприятий, расположенных на территории государств Европейского союза. </w:t>
      </w:r>
    </w:p>
    <w:p w:rsidR="00566CDA" w:rsidRDefault="00566CDA" w:rsidP="004D2E01">
      <w:pPr>
        <w:pStyle w:val="10"/>
        <w:spacing w:line="360" w:lineRule="auto"/>
        <w:ind w:firstLine="426"/>
        <w:contextualSpacing/>
        <w:rPr>
          <w:rFonts w:ascii="Times New Roman" w:hAnsi="Times New Roman"/>
          <w:sz w:val="28"/>
          <w:szCs w:val="28"/>
        </w:rPr>
      </w:pPr>
      <w:r>
        <w:rPr>
          <w:rFonts w:ascii="Times New Roman" w:hAnsi="Times New Roman"/>
          <w:sz w:val="28"/>
          <w:szCs w:val="28"/>
        </w:rPr>
        <w:t>Процедура экоаудита включает четыре этапа:</w:t>
      </w:r>
    </w:p>
    <w:p w:rsidR="00566CDA" w:rsidRDefault="00566CDA" w:rsidP="004D2E01">
      <w:pPr>
        <w:pStyle w:val="10"/>
        <w:spacing w:line="360" w:lineRule="auto"/>
        <w:ind w:firstLine="426"/>
        <w:contextualSpacing/>
        <w:rPr>
          <w:rFonts w:ascii="Times New Roman" w:hAnsi="Times New Roman"/>
          <w:sz w:val="28"/>
          <w:szCs w:val="28"/>
        </w:rPr>
      </w:pPr>
      <w:r>
        <w:rPr>
          <w:rFonts w:ascii="Times New Roman" w:hAnsi="Times New Roman"/>
          <w:sz w:val="28"/>
          <w:szCs w:val="28"/>
        </w:rPr>
        <w:t>Первый этап – проведение предварительных мероприятий по экоаудированию; определение первоочередных объектов на основе оценок экологических рисков; составление графиков проведения экоаудита; разработка плана мероприятий по экологическому аудированию.</w:t>
      </w:r>
    </w:p>
    <w:p w:rsidR="00566CDA" w:rsidRDefault="00566CDA" w:rsidP="004D2E01">
      <w:pPr>
        <w:pStyle w:val="10"/>
        <w:spacing w:line="360" w:lineRule="auto"/>
        <w:ind w:firstLine="426"/>
        <w:contextualSpacing/>
        <w:rPr>
          <w:rFonts w:ascii="Times New Roman" w:hAnsi="Times New Roman"/>
          <w:sz w:val="28"/>
          <w:szCs w:val="28"/>
        </w:rPr>
      </w:pPr>
      <w:r>
        <w:rPr>
          <w:rFonts w:ascii="Times New Roman" w:hAnsi="Times New Roman"/>
          <w:sz w:val="28"/>
          <w:szCs w:val="28"/>
        </w:rPr>
        <w:t>Второй этап – собственно аудирование: беседы с руководством и сотрудниками; работа с документами, визуальные и инструментальное обследование объекта, лабораторный анализ.</w:t>
      </w:r>
    </w:p>
    <w:p w:rsidR="00566CDA" w:rsidRDefault="00566CDA" w:rsidP="004D2E01">
      <w:pPr>
        <w:pStyle w:val="10"/>
        <w:spacing w:line="360" w:lineRule="auto"/>
        <w:ind w:firstLine="426"/>
        <w:contextualSpacing/>
        <w:rPr>
          <w:rFonts w:ascii="Times New Roman" w:hAnsi="Times New Roman"/>
          <w:sz w:val="28"/>
          <w:szCs w:val="28"/>
        </w:rPr>
      </w:pPr>
      <w:r>
        <w:rPr>
          <w:rFonts w:ascii="Times New Roman" w:hAnsi="Times New Roman"/>
          <w:sz w:val="28"/>
          <w:szCs w:val="28"/>
        </w:rPr>
        <w:t xml:space="preserve">Третий этап – Подготовка отчета по аудиту. В отчете указывается соответствие (несоответствие) экологических характеристик объекта международным нормам, национальным законам и стандартам, нормам «самоконтроля» предприятия. В заключительной части отчета даются рекомендации по исправлению нарушений и улучшению экологических характеристик предприятия. </w:t>
      </w:r>
    </w:p>
    <w:p w:rsidR="00566CDA" w:rsidRPr="00751108" w:rsidRDefault="00566CDA" w:rsidP="004D2E01">
      <w:pPr>
        <w:pStyle w:val="10"/>
        <w:spacing w:line="360" w:lineRule="auto"/>
        <w:ind w:firstLine="426"/>
        <w:contextualSpacing/>
        <w:rPr>
          <w:rFonts w:ascii="Times New Roman" w:hAnsi="Times New Roman"/>
          <w:sz w:val="28"/>
          <w:szCs w:val="28"/>
        </w:rPr>
      </w:pPr>
      <w:r>
        <w:rPr>
          <w:rFonts w:ascii="Times New Roman" w:hAnsi="Times New Roman"/>
          <w:sz w:val="28"/>
          <w:szCs w:val="28"/>
        </w:rPr>
        <w:t>Четвертый этап – реализация результатов экологического аудита: доведение результатов до руководства предприятия, сотрудников, акционеров, общественности, государственных органов, партнеров по бизнесу.</w:t>
      </w:r>
      <w:r w:rsidRPr="00751108">
        <w:rPr>
          <w:rFonts w:ascii="Times New Roman" w:hAnsi="Times New Roman"/>
          <w:sz w:val="28"/>
          <w:szCs w:val="28"/>
        </w:rPr>
        <w:t>[2]</w:t>
      </w:r>
    </w:p>
    <w:p w:rsidR="00566CDA" w:rsidRDefault="00566CDA" w:rsidP="004D2E01">
      <w:pPr>
        <w:pStyle w:val="10"/>
        <w:spacing w:line="360" w:lineRule="auto"/>
        <w:ind w:firstLine="426"/>
        <w:contextualSpacing/>
        <w:rPr>
          <w:rFonts w:ascii="Times New Roman" w:hAnsi="Times New Roman"/>
          <w:sz w:val="28"/>
          <w:szCs w:val="28"/>
        </w:rPr>
      </w:pPr>
      <w:r>
        <w:rPr>
          <w:rFonts w:ascii="Times New Roman" w:hAnsi="Times New Roman"/>
          <w:sz w:val="28"/>
          <w:szCs w:val="28"/>
        </w:rPr>
        <w:t xml:space="preserve">На основе международного опыта проведения экологического аудирования выделяют его различные виды и уровни (рисунок 4). </w:t>
      </w:r>
    </w:p>
    <w:p w:rsidR="00566CDA" w:rsidRDefault="00566CDA" w:rsidP="004D2E01">
      <w:pPr>
        <w:pStyle w:val="10"/>
        <w:spacing w:line="360" w:lineRule="auto"/>
        <w:ind w:firstLine="426"/>
        <w:contextualSpacing/>
        <w:rPr>
          <w:rFonts w:ascii="Times New Roman" w:hAnsi="Times New Roman"/>
          <w:sz w:val="28"/>
          <w:szCs w:val="28"/>
        </w:rPr>
      </w:pPr>
      <w:r>
        <w:rPr>
          <w:rFonts w:ascii="Times New Roman" w:hAnsi="Times New Roman"/>
          <w:sz w:val="28"/>
          <w:szCs w:val="28"/>
        </w:rPr>
        <w:t>Экологическое страхование включает экологическое аудирование как обязательное условие подготовки договора страхования. В этом случае сочетаются три вида экологического  аудита: территориальный, отраслевой и внутренний. Следует отметить отличие экологического аудита от оценки воздействия на окружающую среду (ОВОС). Экологическое аудирование представляет собой оценку воздействия на окружающую среду в данный момент, а также экологические последствия хозяйственной деятельности в предыдущий период.</w:t>
      </w:r>
    </w:p>
    <w:p w:rsidR="00566CDA" w:rsidRDefault="00566CDA" w:rsidP="004D2E01">
      <w:pPr>
        <w:pStyle w:val="10"/>
        <w:spacing w:line="360" w:lineRule="auto"/>
        <w:ind w:firstLine="426"/>
        <w:contextualSpacing/>
        <w:rPr>
          <w:rFonts w:ascii="Times New Roman" w:hAnsi="Times New Roman"/>
          <w:sz w:val="28"/>
          <w:szCs w:val="28"/>
        </w:rPr>
      </w:pPr>
    </w:p>
    <w:p w:rsidR="00566CDA" w:rsidRPr="00222CE3" w:rsidRDefault="00493B81" w:rsidP="004D2E01">
      <w:pPr>
        <w:spacing w:line="360" w:lineRule="auto"/>
        <w:contextualSpacing/>
        <w:jc w:val="both"/>
      </w:pPr>
      <w:r>
        <w:rPr>
          <w:noProof/>
          <w:lang w:eastAsia="ru-RU"/>
        </w:rPr>
        <w:pict>
          <v:shape id="_x0000_s1064" type="#_x0000_t32" style="position:absolute;left:0;text-align:left;margin-left:407.5pt;margin-top:164.45pt;width:0;height:20.15pt;z-index:251674624" o:connectortype="straight"/>
        </w:pict>
      </w:r>
      <w:r>
        <w:rPr>
          <w:noProof/>
          <w:lang w:eastAsia="ru-RU"/>
        </w:rPr>
        <w:pict>
          <v:shape id="_x0000_s1065" type="#_x0000_t32" style="position:absolute;left:0;text-align:left;margin-left:301.05pt;margin-top:164.45pt;width:0;height:20.15pt;z-index:251673600" o:connectortype="straight"/>
        </w:pict>
      </w:r>
      <w:r>
        <w:rPr>
          <w:noProof/>
          <w:lang w:eastAsia="ru-RU"/>
        </w:rPr>
        <w:pict>
          <v:shape id="_x0000_s1066" type="#_x0000_t32" style="position:absolute;left:0;text-align:left;margin-left:198.2pt;margin-top:164.45pt;width:0;height:20.15pt;z-index:251672576" o:connectortype="straight"/>
        </w:pict>
      </w:r>
      <w:r>
        <w:rPr>
          <w:noProof/>
          <w:lang w:eastAsia="ru-RU"/>
        </w:rPr>
        <w:pict>
          <v:shape id="_x0000_s1067" type="#_x0000_t32" style="position:absolute;left:0;text-align:left;margin-left:91.4pt;margin-top:164.05pt;width:0;height:20.55pt;z-index:251671552" o:connectortype="straight"/>
        </w:pict>
      </w:r>
      <w:r>
        <w:rPr>
          <w:noProof/>
          <w:lang w:eastAsia="ru-RU"/>
        </w:rPr>
        <w:pict>
          <v:shape id="_x0000_s1068" type="#_x0000_t32" style="position:absolute;left:0;text-align:left;margin-left:305pt;margin-top:134.4pt;width:.4pt;height:29.65pt;flip:x;z-index:251670528" o:connectortype="straight"/>
        </w:pict>
      </w:r>
      <w:r>
        <w:rPr>
          <w:noProof/>
          <w:lang w:eastAsia="ru-RU"/>
        </w:rPr>
        <w:pict>
          <v:shape id="_x0000_s1069" type="#_x0000_t32" style="position:absolute;left:0;text-align:left;margin-left:91.4pt;margin-top:164.05pt;width:316.1pt;height:.4pt;z-index:251669504" o:connectortype="straight"/>
        </w:pict>
      </w:r>
      <w:r>
        <w:rPr>
          <w:noProof/>
          <w:lang w:eastAsia="ru-RU"/>
        </w:rPr>
        <w:pict>
          <v:shape id="_x0000_s1070" type="#_x0000_t32" style="position:absolute;left:0;text-align:left;margin-left:400.35pt;margin-top:26pt;width:0;height:14.6pt;z-index:251668480" o:connectortype="straight"/>
        </w:pict>
      </w:r>
      <w:r>
        <w:rPr>
          <w:noProof/>
          <w:lang w:eastAsia="ru-RU"/>
        </w:rPr>
        <w:pict>
          <v:shape id="_x0000_s1071" type="#_x0000_t32" style="position:absolute;left:0;text-align:left;margin-left:301.05pt;margin-top:26pt;width:0;height:66.05pt;z-index:251667456" o:connectortype="straight"/>
        </w:pict>
      </w:r>
      <w:r>
        <w:rPr>
          <w:noProof/>
          <w:lang w:eastAsia="ru-RU"/>
        </w:rPr>
        <w:pict>
          <v:shape id="_x0000_s1072" type="#_x0000_t32" style="position:absolute;left:0;text-align:left;margin-left:172.9pt;margin-top:26pt;width:0;height:20.15pt;z-index:251666432" o:connectortype="straight"/>
        </w:pict>
      </w:r>
      <w:r>
        <w:rPr>
          <w:noProof/>
          <w:lang w:eastAsia="ru-RU"/>
        </w:rPr>
        <w:pict>
          <v:shape id="_x0000_s1073" type="#_x0000_t32" style="position:absolute;left:0;text-align:left;margin-left:51.05pt;margin-top:26pt;width:0;height:30.85pt;z-index:251665408" o:connectortype="straight"/>
        </w:pict>
      </w:r>
      <w:r>
        <w:rPr>
          <w:noProof/>
          <w:lang w:eastAsia="ru-RU"/>
        </w:rPr>
        <w:pict>
          <v:rect id="_x0000_s1074" style="position:absolute;left:0;text-align:left;margin-left:44.3pt;margin-top:-1.3pt;width:360.4pt;height:27.3pt;z-index:251656192">
            <v:textbox>
              <w:txbxContent>
                <w:p w:rsidR="00566CDA" w:rsidRPr="00862068" w:rsidRDefault="00566CDA" w:rsidP="00253697">
                  <w:pPr>
                    <w:jc w:val="center"/>
                    <w:rPr>
                      <w:rFonts w:ascii="Times New Roman" w:hAnsi="Times New Roman"/>
                    </w:rPr>
                  </w:pPr>
                  <w:r w:rsidRPr="00862068">
                    <w:rPr>
                      <w:rFonts w:ascii="Times New Roman" w:hAnsi="Times New Roman"/>
                    </w:rPr>
                    <w:t>Экологическое аудирование</w:t>
                  </w:r>
                </w:p>
              </w:txbxContent>
            </v:textbox>
          </v:rect>
        </w:pict>
      </w:r>
      <w:r>
        <w:rPr>
          <w:noProof/>
          <w:lang w:eastAsia="ru-RU"/>
        </w:rPr>
        <w:pict>
          <v:rect id="_x0000_s1075" style="position:absolute;left:0;text-align:left;margin-left:46.7pt;margin-top:184.6pt;width:91pt;height:24.15pt;z-index:251664384">
            <v:textbox>
              <w:txbxContent>
                <w:p w:rsidR="00566CDA" w:rsidRPr="00435AD3" w:rsidRDefault="00566CDA" w:rsidP="00253697">
                  <w:pPr>
                    <w:jc w:val="center"/>
                    <w:rPr>
                      <w:rFonts w:ascii="Times New Roman" w:hAnsi="Times New Roman"/>
                    </w:rPr>
                  </w:pPr>
                  <w:r w:rsidRPr="00435AD3">
                    <w:rPr>
                      <w:rFonts w:ascii="Times New Roman" w:hAnsi="Times New Roman"/>
                    </w:rPr>
                    <w:t>Региональное</w:t>
                  </w:r>
                </w:p>
              </w:txbxContent>
            </v:textbox>
          </v:rect>
        </w:pict>
      </w:r>
      <w:r>
        <w:rPr>
          <w:noProof/>
          <w:lang w:eastAsia="ru-RU"/>
        </w:rPr>
        <w:pict>
          <v:rect id="_x0000_s1076" style="position:absolute;left:0;text-align:left;margin-left:259.5pt;margin-top:184.6pt;width:86.65pt;height:24.15pt;z-index:251662336">
            <v:textbox>
              <w:txbxContent>
                <w:p w:rsidR="00566CDA" w:rsidRPr="00435AD3" w:rsidRDefault="00566CDA" w:rsidP="00253697">
                  <w:pPr>
                    <w:jc w:val="center"/>
                    <w:rPr>
                      <w:rFonts w:ascii="Times New Roman" w:hAnsi="Times New Roman"/>
                    </w:rPr>
                  </w:pPr>
                  <w:r w:rsidRPr="00435AD3">
                    <w:rPr>
                      <w:rFonts w:ascii="Times New Roman" w:hAnsi="Times New Roman"/>
                    </w:rPr>
                    <w:t>Проблемное</w:t>
                  </w:r>
                </w:p>
              </w:txbxContent>
            </v:textbox>
          </v:rect>
        </w:pict>
      </w:r>
      <w:r>
        <w:rPr>
          <w:noProof/>
          <w:lang w:eastAsia="ru-RU"/>
        </w:rPr>
        <w:pict>
          <v:rect id="_x0000_s1077" style="position:absolute;left:0;text-align:left;margin-left:366.75pt;margin-top:184.6pt;width:83.45pt;height:24.15pt;z-index:251661312">
            <v:textbox>
              <w:txbxContent>
                <w:p w:rsidR="00566CDA" w:rsidRPr="00486B8B" w:rsidRDefault="00566CDA" w:rsidP="00253697">
                  <w:pPr>
                    <w:jc w:val="center"/>
                    <w:rPr>
                      <w:rFonts w:ascii="Times New Roman" w:hAnsi="Times New Roman"/>
                    </w:rPr>
                  </w:pPr>
                  <w:r w:rsidRPr="00486B8B">
                    <w:rPr>
                      <w:rFonts w:ascii="Times New Roman" w:hAnsi="Times New Roman"/>
                    </w:rPr>
                    <w:t>Структурное</w:t>
                  </w:r>
                </w:p>
              </w:txbxContent>
            </v:textbox>
          </v:rect>
        </w:pict>
      </w:r>
      <w:r>
        <w:rPr>
          <w:noProof/>
          <w:lang w:eastAsia="ru-RU"/>
        </w:rPr>
        <w:pict>
          <v:rect id="_x0000_s1078" style="position:absolute;left:0;text-align:left;margin-left:363.15pt;margin-top:40.6pt;width:89.45pt;height:42.35pt;z-index:251660288">
            <v:textbox>
              <w:txbxContent>
                <w:p w:rsidR="00566CDA" w:rsidRPr="00486B8B" w:rsidRDefault="00566CDA" w:rsidP="00253697">
                  <w:pPr>
                    <w:jc w:val="center"/>
                    <w:rPr>
                      <w:rFonts w:ascii="Times New Roman" w:hAnsi="Times New Roman"/>
                    </w:rPr>
                  </w:pPr>
                  <w:r w:rsidRPr="00486B8B">
                    <w:rPr>
                      <w:rFonts w:ascii="Times New Roman" w:hAnsi="Times New Roman"/>
                    </w:rPr>
                    <w:t>Внутреннее на предприятиях</w:t>
                  </w:r>
                </w:p>
              </w:txbxContent>
            </v:textbox>
          </v:rect>
        </w:pict>
      </w:r>
      <w:r>
        <w:rPr>
          <w:noProof/>
          <w:lang w:eastAsia="ru-RU"/>
        </w:rPr>
        <w:pict>
          <v:rect id="_x0000_s1079" style="position:absolute;left:0;text-align:left;margin-left:259.5pt;margin-top:92.05pt;width:100.1pt;height:42.35pt;z-index:251659264">
            <v:textbox>
              <w:txbxContent>
                <w:p w:rsidR="00566CDA" w:rsidRPr="00486B8B" w:rsidRDefault="00566CDA" w:rsidP="00253697">
                  <w:pPr>
                    <w:jc w:val="center"/>
                    <w:rPr>
                      <w:rFonts w:ascii="Times New Roman" w:hAnsi="Times New Roman"/>
                    </w:rPr>
                  </w:pPr>
                  <w:r w:rsidRPr="00486B8B">
                    <w:rPr>
                      <w:rFonts w:ascii="Times New Roman" w:hAnsi="Times New Roman"/>
                    </w:rPr>
                    <w:t>Отраслевые (корпоративные)</w:t>
                  </w:r>
                </w:p>
              </w:txbxContent>
            </v:textbox>
          </v:rect>
        </w:pict>
      </w:r>
      <w:r>
        <w:rPr>
          <w:noProof/>
          <w:lang w:eastAsia="ru-RU"/>
        </w:rPr>
        <w:pict>
          <v:rect id="_x0000_s1080" style="position:absolute;left:0;text-align:left;margin-left:1.6pt;margin-top:56.85pt;width:93.75pt;height:75.55pt;z-index:251657216">
            <v:textbox>
              <w:txbxContent>
                <w:p w:rsidR="00566CDA" w:rsidRPr="00862068" w:rsidRDefault="00566CDA" w:rsidP="00253697">
                  <w:pPr>
                    <w:jc w:val="center"/>
                    <w:rPr>
                      <w:rFonts w:ascii="Times New Roman" w:hAnsi="Times New Roman"/>
                    </w:rPr>
                  </w:pPr>
                  <w:r w:rsidRPr="00862068">
                    <w:rPr>
                      <w:rFonts w:ascii="Times New Roman" w:hAnsi="Times New Roman"/>
                    </w:rPr>
                    <w:t>Экологическое аудирование транснациональ-ных корпораций</w:t>
                  </w:r>
                </w:p>
              </w:txbxContent>
            </v:textbox>
          </v:rect>
        </w:pict>
      </w:r>
      <w:r>
        <w:rPr>
          <w:noProof/>
          <w:lang w:eastAsia="ru-RU"/>
        </w:rPr>
        <w:pict>
          <v:rect id="_x0000_s1081" style="position:absolute;left:0;text-align:left;margin-left:112.75pt;margin-top:46.15pt;width:129.35pt;height:99.7pt;z-index:251658240">
            <v:textbox>
              <w:txbxContent>
                <w:p w:rsidR="00566CDA" w:rsidRPr="00486B8B" w:rsidRDefault="00566CDA" w:rsidP="00253697">
                  <w:pPr>
                    <w:jc w:val="center"/>
                    <w:rPr>
                      <w:rFonts w:ascii="Times New Roman" w:hAnsi="Times New Roman"/>
                    </w:rPr>
                  </w:pPr>
                  <w:r w:rsidRPr="00486B8B">
                    <w:rPr>
                      <w:rFonts w:ascii="Times New Roman" w:hAnsi="Times New Roman"/>
                    </w:rPr>
                    <w:t>Внутригосударственное экологическое аудирование, инициированное государственными структурами</w:t>
                  </w:r>
                </w:p>
              </w:txbxContent>
            </v:textbox>
          </v:rect>
        </w:pict>
      </w:r>
    </w:p>
    <w:p w:rsidR="00566CDA" w:rsidRDefault="00566CDA" w:rsidP="004D2E01">
      <w:pPr>
        <w:pStyle w:val="10"/>
        <w:spacing w:line="360" w:lineRule="auto"/>
        <w:ind w:firstLine="0"/>
        <w:contextualSpacing/>
        <w:rPr>
          <w:rFonts w:ascii="Times New Roman" w:hAnsi="Times New Roman"/>
          <w:sz w:val="28"/>
          <w:szCs w:val="28"/>
        </w:rPr>
      </w:pPr>
    </w:p>
    <w:p w:rsidR="00566CDA" w:rsidRPr="009379F8" w:rsidRDefault="00566CDA" w:rsidP="004D2E01">
      <w:pPr>
        <w:pStyle w:val="10"/>
        <w:spacing w:line="360" w:lineRule="auto"/>
        <w:ind w:left="709" w:firstLine="0"/>
        <w:contextualSpacing/>
        <w:rPr>
          <w:rFonts w:ascii="Times New Roman" w:hAnsi="Times New Roman"/>
          <w:sz w:val="28"/>
          <w:szCs w:val="28"/>
        </w:rPr>
      </w:pPr>
    </w:p>
    <w:p w:rsidR="00566CDA" w:rsidRDefault="00566CDA" w:rsidP="004D2E01">
      <w:pPr>
        <w:pStyle w:val="1"/>
        <w:spacing w:line="360" w:lineRule="auto"/>
        <w:ind w:left="0" w:firstLine="426"/>
        <w:jc w:val="both"/>
        <w:rPr>
          <w:rFonts w:ascii="Times New Roman" w:hAnsi="Times New Roman"/>
          <w:sz w:val="28"/>
          <w:szCs w:val="28"/>
        </w:rPr>
      </w:pPr>
    </w:p>
    <w:p w:rsidR="00566CDA" w:rsidRPr="00253697" w:rsidRDefault="00566CDA" w:rsidP="004D2E01">
      <w:pPr>
        <w:spacing w:line="360" w:lineRule="auto"/>
        <w:contextualSpacing/>
        <w:jc w:val="both"/>
      </w:pPr>
    </w:p>
    <w:p w:rsidR="00566CDA" w:rsidRPr="00253697" w:rsidRDefault="00566CDA" w:rsidP="004D2E01">
      <w:pPr>
        <w:spacing w:line="360" w:lineRule="auto"/>
        <w:contextualSpacing/>
        <w:jc w:val="both"/>
      </w:pPr>
    </w:p>
    <w:p w:rsidR="00566CDA" w:rsidRPr="00253697" w:rsidRDefault="00566CDA" w:rsidP="004D2E01">
      <w:pPr>
        <w:spacing w:line="360" w:lineRule="auto"/>
        <w:contextualSpacing/>
        <w:jc w:val="both"/>
      </w:pPr>
    </w:p>
    <w:p w:rsidR="00566CDA" w:rsidRPr="00253697" w:rsidRDefault="00493B81" w:rsidP="004D2E01">
      <w:pPr>
        <w:spacing w:line="360" w:lineRule="auto"/>
        <w:contextualSpacing/>
        <w:jc w:val="both"/>
      </w:pPr>
      <w:r>
        <w:rPr>
          <w:noProof/>
          <w:lang w:eastAsia="ru-RU"/>
        </w:rPr>
        <w:pict>
          <v:rect id="_x0000_s1082" style="position:absolute;left:0;text-align:left;margin-left:154.3pt;margin-top:.4pt;width:93.75pt;height:24.15pt;z-index:251663360">
            <v:textbox>
              <w:txbxContent>
                <w:p w:rsidR="00566CDA" w:rsidRDefault="00566CDA" w:rsidP="00253697">
                  <w:r>
                    <w:t>Деятельностное</w:t>
                  </w:r>
                </w:p>
              </w:txbxContent>
            </v:textbox>
          </v:rect>
        </w:pict>
      </w:r>
    </w:p>
    <w:p w:rsidR="00566CDA" w:rsidRDefault="00566CDA" w:rsidP="004D2E01">
      <w:pPr>
        <w:spacing w:line="360" w:lineRule="auto"/>
        <w:contextualSpacing/>
        <w:jc w:val="both"/>
      </w:pPr>
    </w:p>
    <w:p w:rsidR="00566CDA" w:rsidRDefault="00566CDA" w:rsidP="004D2E01">
      <w:pPr>
        <w:spacing w:line="360" w:lineRule="auto"/>
        <w:ind w:firstLine="426"/>
        <w:contextualSpacing/>
        <w:jc w:val="both"/>
        <w:rPr>
          <w:rFonts w:ascii="Times New Roman" w:hAnsi="Times New Roman"/>
          <w:sz w:val="28"/>
          <w:szCs w:val="28"/>
        </w:rPr>
      </w:pPr>
      <w:r w:rsidRPr="00253697">
        <w:rPr>
          <w:rFonts w:ascii="Times New Roman" w:hAnsi="Times New Roman"/>
          <w:sz w:val="28"/>
          <w:szCs w:val="28"/>
        </w:rPr>
        <w:t xml:space="preserve">Рис. 4. </w:t>
      </w:r>
      <w:r>
        <w:rPr>
          <w:rFonts w:ascii="Times New Roman" w:hAnsi="Times New Roman"/>
          <w:sz w:val="28"/>
          <w:szCs w:val="28"/>
        </w:rPr>
        <w:t>Уровни и разновидности экологического аудирования.</w:t>
      </w:r>
    </w:p>
    <w:p w:rsidR="00566CDA" w:rsidRDefault="00566CDA" w:rsidP="004D2E01">
      <w:pPr>
        <w:spacing w:line="360" w:lineRule="auto"/>
        <w:ind w:firstLine="426"/>
        <w:contextualSpacing/>
        <w:jc w:val="both"/>
        <w:rPr>
          <w:rFonts w:ascii="Times New Roman" w:hAnsi="Times New Roman"/>
          <w:sz w:val="28"/>
          <w:szCs w:val="28"/>
        </w:rPr>
      </w:pPr>
      <w:r>
        <w:rPr>
          <w:rFonts w:ascii="Times New Roman" w:hAnsi="Times New Roman"/>
          <w:sz w:val="28"/>
          <w:szCs w:val="28"/>
        </w:rPr>
        <w:t>ОВОС направлено на будущее, она описывает потенциальное воздействие предполагаемого проекта в случае его реализации. Экоаудит отличается от других видов аудита (например, финансового) отсутствием жестких регламентированных процедур и стандартов проведения программ. Каждая программа для конкретного предприятия является в значительной степени индивидуальной.</w:t>
      </w:r>
      <w:r>
        <w:rPr>
          <w:rFonts w:ascii="Times New Roman" w:hAnsi="Times New Roman"/>
          <w:sz w:val="28"/>
          <w:szCs w:val="28"/>
          <w:lang w:val="en-US"/>
        </w:rPr>
        <w:t>[2]</w:t>
      </w:r>
      <w:r>
        <w:rPr>
          <w:rFonts w:ascii="Times New Roman" w:hAnsi="Times New Roman"/>
          <w:sz w:val="28"/>
          <w:szCs w:val="28"/>
        </w:rPr>
        <w:t xml:space="preserve"> </w:t>
      </w:r>
    </w:p>
    <w:p w:rsidR="00566CDA" w:rsidRDefault="00566CDA" w:rsidP="004D2E01">
      <w:pPr>
        <w:spacing w:line="360" w:lineRule="auto"/>
        <w:ind w:firstLine="426"/>
        <w:contextualSpacing/>
        <w:jc w:val="both"/>
        <w:rPr>
          <w:rFonts w:ascii="Times New Roman" w:hAnsi="Times New Roman"/>
          <w:sz w:val="28"/>
          <w:szCs w:val="28"/>
        </w:rPr>
      </w:pPr>
      <w:r>
        <w:rPr>
          <w:rFonts w:ascii="Times New Roman" w:hAnsi="Times New Roman"/>
          <w:sz w:val="28"/>
          <w:szCs w:val="28"/>
        </w:rPr>
        <w:t>Экологический аудит в России пока не получил широкого распространения, однако для этого есть объективные предпосылки, в том числе активное привлечение иностранных инвестиций. Инвесторов, как правило, не устраивает состояние основных производственных фондов с точки зрения экологических характеристик. Кроме того, проведение экологического аудирования предприятий является обязательным условием предоставления займов и кредиторов международных финансовых институтов.</w:t>
      </w: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p>
    <w:p w:rsidR="00566CDA" w:rsidRDefault="00566CDA" w:rsidP="004D2E01">
      <w:pPr>
        <w:spacing w:line="360" w:lineRule="auto"/>
        <w:ind w:firstLine="426"/>
        <w:contextualSpacing/>
        <w:jc w:val="both"/>
        <w:rPr>
          <w:rFonts w:ascii="Times New Roman" w:hAnsi="Times New Roman"/>
          <w:sz w:val="28"/>
          <w:szCs w:val="28"/>
        </w:rPr>
      </w:pPr>
      <w:r>
        <w:rPr>
          <w:rFonts w:ascii="Times New Roman" w:hAnsi="Times New Roman"/>
          <w:sz w:val="28"/>
          <w:szCs w:val="28"/>
        </w:rPr>
        <w:t>Список использованной литературы.</w:t>
      </w:r>
    </w:p>
    <w:p w:rsidR="00566CDA" w:rsidRDefault="00566CDA" w:rsidP="004D2E01">
      <w:pPr>
        <w:pStyle w:val="1"/>
        <w:numPr>
          <w:ilvl w:val="0"/>
          <w:numId w:val="6"/>
        </w:numPr>
        <w:spacing w:line="360" w:lineRule="auto"/>
        <w:jc w:val="both"/>
        <w:rPr>
          <w:rFonts w:ascii="Times New Roman" w:hAnsi="Times New Roman"/>
          <w:sz w:val="28"/>
          <w:szCs w:val="28"/>
        </w:rPr>
      </w:pPr>
      <w:r>
        <w:rPr>
          <w:rFonts w:ascii="Times New Roman" w:hAnsi="Times New Roman"/>
          <w:sz w:val="28"/>
          <w:szCs w:val="28"/>
        </w:rPr>
        <w:t>Бобылев С.Н., Ходжаев А.Ш. Экономика природопользования: Учебное пособие. – М.: ТЕИС, 1997. – 272 с.</w:t>
      </w:r>
    </w:p>
    <w:p w:rsidR="00566CDA" w:rsidRPr="004D2E01" w:rsidRDefault="00566CDA" w:rsidP="004D2E01">
      <w:pPr>
        <w:pStyle w:val="1"/>
        <w:numPr>
          <w:ilvl w:val="0"/>
          <w:numId w:val="6"/>
        </w:numPr>
        <w:spacing w:line="360" w:lineRule="auto"/>
        <w:jc w:val="both"/>
        <w:rPr>
          <w:rFonts w:ascii="Times New Roman" w:hAnsi="Times New Roman"/>
          <w:sz w:val="28"/>
          <w:szCs w:val="28"/>
        </w:rPr>
      </w:pPr>
      <w:r>
        <w:rPr>
          <w:rFonts w:ascii="Times New Roman" w:hAnsi="Times New Roman"/>
          <w:sz w:val="28"/>
          <w:szCs w:val="28"/>
        </w:rPr>
        <w:t>Телегин А.В., ТелегинаЖ.А. Организационно-экономические основы природопользования. – Курган: изд-во КГСХА, 2005. – 111 с.</w:t>
      </w:r>
      <w:r w:rsidRPr="004D2E01">
        <w:rPr>
          <w:rFonts w:ascii="Times New Roman" w:hAnsi="Times New Roman"/>
          <w:sz w:val="28"/>
          <w:szCs w:val="28"/>
        </w:rPr>
        <w:t xml:space="preserve"> </w:t>
      </w:r>
    </w:p>
    <w:p w:rsidR="00566CDA" w:rsidRPr="00253697" w:rsidRDefault="00566CDA" w:rsidP="004D2E01">
      <w:pPr>
        <w:spacing w:line="360" w:lineRule="auto"/>
        <w:contextualSpacing/>
        <w:jc w:val="both"/>
        <w:rPr>
          <w:rFonts w:ascii="Times New Roman" w:hAnsi="Times New Roman"/>
          <w:sz w:val="28"/>
          <w:szCs w:val="28"/>
        </w:rPr>
      </w:pPr>
    </w:p>
    <w:p w:rsidR="00566CDA" w:rsidRPr="00253697" w:rsidRDefault="00566CDA">
      <w:pPr>
        <w:spacing w:line="360" w:lineRule="auto"/>
        <w:contextualSpacing/>
        <w:jc w:val="both"/>
        <w:rPr>
          <w:rFonts w:ascii="Times New Roman" w:hAnsi="Times New Roman"/>
          <w:sz w:val="28"/>
          <w:szCs w:val="28"/>
        </w:rPr>
      </w:pPr>
      <w:bookmarkStart w:id="0" w:name="_GoBack"/>
      <w:bookmarkEnd w:id="0"/>
    </w:p>
    <w:sectPr w:rsidR="00566CDA" w:rsidRPr="00253697" w:rsidSect="004D2E01">
      <w:footerReference w:type="default" r:id="rId9"/>
      <w:pgSz w:w="11906" w:h="16838"/>
      <w:pgMar w:top="1134" w:right="566" w:bottom="993"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CDA" w:rsidRDefault="00566CDA" w:rsidP="004D2E01">
      <w:pPr>
        <w:spacing w:after="0" w:line="240" w:lineRule="auto"/>
      </w:pPr>
      <w:r>
        <w:separator/>
      </w:r>
    </w:p>
  </w:endnote>
  <w:endnote w:type="continuationSeparator" w:id="0">
    <w:p w:rsidR="00566CDA" w:rsidRDefault="00566CDA" w:rsidP="004D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DA" w:rsidRDefault="00566CDA">
    <w:pPr>
      <w:pStyle w:val="a9"/>
      <w:jc w:val="center"/>
    </w:pPr>
    <w:r>
      <w:fldChar w:fldCharType="begin"/>
    </w:r>
    <w:r>
      <w:instrText xml:space="preserve"> PAGE   \* MERGEFORMAT </w:instrText>
    </w:r>
    <w:r>
      <w:fldChar w:fldCharType="separate"/>
    </w:r>
    <w:r w:rsidR="009F7A26">
      <w:rPr>
        <w:noProof/>
      </w:rPr>
      <w:t>3</w:t>
    </w:r>
    <w:r>
      <w:fldChar w:fldCharType="end"/>
    </w:r>
  </w:p>
  <w:p w:rsidR="00566CDA" w:rsidRDefault="00566C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CDA" w:rsidRDefault="00566CDA" w:rsidP="004D2E01">
      <w:pPr>
        <w:spacing w:after="0" w:line="240" w:lineRule="auto"/>
      </w:pPr>
      <w:r>
        <w:separator/>
      </w:r>
    </w:p>
  </w:footnote>
  <w:footnote w:type="continuationSeparator" w:id="0">
    <w:p w:rsidR="00566CDA" w:rsidRDefault="00566CDA" w:rsidP="004D2E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15347"/>
    <w:multiLevelType w:val="hybridMultilevel"/>
    <w:tmpl w:val="5B90FD30"/>
    <w:lvl w:ilvl="0" w:tplc="0860B02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9D4136D"/>
    <w:multiLevelType w:val="singleLevel"/>
    <w:tmpl w:val="EE9EDEFA"/>
    <w:lvl w:ilvl="0">
      <w:start w:val="3"/>
      <w:numFmt w:val="bullet"/>
      <w:lvlText w:val="—"/>
      <w:lvlJc w:val="left"/>
      <w:pPr>
        <w:tabs>
          <w:tab w:val="num" w:pos="360"/>
        </w:tabs>
        <w:ind w:left="360" w:hanging="360"/>
      </w:pPr>
      <w:rPr>
        <w:rFonts w:hint="default"/>
      </w:rPr>
    </w:lvl>
  </w:abstractNum>
  <w:abstractNum w:abstractNumId="2">
    <w:nsid w:val="3E7B35D6"/>
    <w:multiLevelType w:val="hybridMultilevel"/>
    <w:tmpl w:val="6DD880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55617C8"/>
    <w:multiLevelType w:val="hybridMultilevel"/>
    <w:tmpl w:val="AE9E69C8"/>
    <w:lvl w:ilvl="0" w:tplc="08B6A23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58782B67"/>
    <w:multiLevelType w:val="hybridMultilevel"/>
    <w:tmpl w:val="090EC5AC"/>
    <w:lvl w:ilvl="0" w:tplc="1506D80E">
      <w:start w:val="1"/>
      <w:numFmt w:val="decimal"/>
      <w:lvlText w:val="%1."/>
      <w:lvlJc w:val="left"/>
      <w:pPr>
        <w:ind w:left="1145" w:hanging="72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5">
    <w:nsid w:val="6EA7473B"/>
    <w:multiLevelType w:val="hybridMultilevel"/>
    <w:tmpl w:val="A28073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F6B"/>
    <w:rsid w:val="00033BC9"/>
    <w:rsid w:val="00036FC1"/>
    <w:rsid w:val="000B311D"/>
    <w:rsid w:val="000F129B"/>
    <w:rsid w:val="0012773D"/>
    <w:rsid w:val="00172F6B"/>
    <w:rsid w:val="0018146C"/>
    <w:rsid w:val="001A116C"/>
    <w:rsid w:val="001A1493"/>
    <w:rsid w:val="001B76CC"/>
    <w:rsid w:val="00203899"/>
    <w:rsid w:val="00222CE3"/>
    <w:rsid w:val="00242641"/>
    <w:rsid w:val="00253697"/>
    <w:rsid w:val="002A1E74"/>
    <w:rsid w:val="002D5447"/>
    <w:rsid w:val="00305590"/>
    <w:rsid w:val="00323307"/>
    <w:rsid w:val="003601CB"/>
    <w:rsid w:val="00392814"/>
    <w:rsid w:val="00411473"/>
    <w:rsid w:val="00435AD3"/>
    <w:rsid w:val="00474D22"/>
    <w:rsid w:val="00486B8B"/>
    <w:rsid w:val="00493505"/>
    <w:rsid w:val="00493B81"/>
    <w:rsid w:val="004D2E01"/>
    <w:rsid w:val="004E689C"/>
    <w:rsid w:val="00510F36"/>
    <w:rsid w:val="00566CDA"/>
    <w:rsid w:val="00596DDE"/>
    <w:rsid w:val="005D1AC3"/>
    <w:rsid w:val="005D3E17"/>
    <w:rsid w:val="005F7B2C"/>
    <w:rsid w:val="00600E39"/>
    <w:rsid w:val="00743EDB"/>
    <w:rsid w:val="00751108"/>
    <w:rsid w:val="007C30E3"/>
    <w:rsid w:val="00862068"/>
    <w:rsid w:val="008A0138"/>
    <w:rsid w:val="008C6A42"/>
    <w:rsid w:val="008D2C83"/>
    <w:rsid w:val="008D48C8"/>
    <w:rsid w:val="008F25E4"/>
    <w:rsid w:val="00936361"/>
    <w:rsid w:val="009379F8"/>
    <w:rsid w:val="009962A0"/>
    <w:rsid w:val="009A18FC"/>
    <w:rsid w:val="009F7A26"/>
    <w:rsid w:val="00A0352E"/>
    <w:rsid w:val="00AA269F"/>
    <w:rsid w:val="00AD2E59"/>
    <w:rsid w:val="00CB2037"/>
    <w:rsid w:val="00D24353"/>
    <w:rsid w:val="00D25AB2"/>
    <w:rsid w:val="00D3605D"/>
    <w:rsid w:val="00D617D5"/>
    <w:rsid w:val="00D74D9E"/>
    <w:rsid w:val="00D919A8"/>
    <w:rsid w:val="00DB0C35"/>
    <w:rsid w:val="00DD5776"/>
    <w:rsid w:val="00EB4B82"/>
    <w:rsid w:val="00F7797C"/>
    <w:rsid w:val="00FB704C"/>
    <w:rsid w:val="00FD6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rules v:ext="edit">
        <o:r id="V:Rule1" type="connector" idref="#_x0000_s1050"/>
        <o:r id="V:Rule2" type="connector" idref="#_x0000_s1051"/>
        <o:r id="V:Rule3" type="connector" idref="#_x0000_s1052"/>
        <o:r id="V:Rule4" type="connector" idref="#_x0000_s1053"/>
        <o:r id="V:Rule5" type="connector" idref="#_x0000_s1054"/>
        <o:r id="V:Rule6" type="connector" idref="#_x0000_s1055"/>
        <o:r id="V:Rule7" type="connector" idref="#_x0000_s1056"/>
        <o:r id="V:Rule8" type="connector" idref="#_x0000_s1057"/>
        <o:r id="V:Rule9" type="connector" idref="#_x0000_s1058"/>
        <o:r id="V:Rule10" type="connector" idref="#_x0000_s1059"/>
        <o:r id="V:Rule11" type="connector" idref="#_x0000_s1060"/>
        <o:r id="V:Rule12" type="connector" idref="#_x0000_s1061"/>
        <o:r id="V:Rule13" type="connector" idref="#_x0000_s1062"/>
        <o:r id="V:Rule14" type="connector" idref="#_x0000_s1063"/>
        <o:r id="V:Rule15" type="connector" idref="#_x0000_s1064"/>
        <o:r id="V:Rule16" type="connector" idref="#_x0000_s1065"/>
        <o:r id="V:Rule17" type="connector" idref="#_x0000_s1066"/>
        <o:r id="V:Rule18" type="connector" idref="#_x0000_s1067"/>
        <o:r id="V:Rule19" type="connector" idref="#_x0000_s1068"/>
        <o:r id="V:Rule20" type="connector" idref="#_x0000_s1069"/>
        <o:r id="V:Rule21" type="connector" idref="#_x0000_s1070"/>
        <o:r id="V:Rule22" type="connector" idref="#_x0000_s1071"/>
        <o:r id="V:Rule23" type="connector" idref="#_x0000_s1072"/>
        <o:r id="V:Rule24" type="connector" idref="#_x0000_s1073"/>
      </o:rules>
    </o:shapelayout>
  </w:shapeDefaults>
  <w:decimalSymbol w:val=","/>
  <w:listSeparator w:val=";"/>
  <w15:chartTrackingRefBased/>
  <w15:docId w15:val="{A728AC47-65D9-4CA3-B5FC-F228616B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46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72F6B"/>
    <w:pPr>
      <w:ind w:left="720"/>
      <w:contextualSpacing/>
    </w:pPr>
  </w:style>
  <w:style w:type="paragraph" w:customStyle="1" w:styleId="10">
    <w:name w:val="Основной текст1"/>
    <w:basedOn w:val="a"/>
    <w:rsid w:val="00493505"/>
    <w:pPr>
      <w:spacing w:after="0" w:line="220" w:lineRule="exact"/>
      <w:ind w:firstLine="425"/>
      <w:jc w:val="both"/>
    </w:pPr>
    <w:rPr>
      <w:rFonts w:ascii="NewtonC" w:eastAsia="Calibri" w:hAnsi="NewtonC"/>
      <w:sz w:val="20"/>
      <w:szCs w:val="20"/>
      <w:lang w:eastAsia="ru-RU"/>
    </w:rPr>
  </w:style>
  <w:style w:type="paragraph" w:customStyle="1" w:styleId="9">
    <w:name w:val="кегль9"/>
    <w:basedOn w:val="10"/>
    <w:rsid w:val="00493505"/>
    <w:pPr>
      <w:spacing w:line="180" w:lineRule="exact"/>
      <w:ind w:left="142" w:right="142"/>
    </w:pPr>
    <w:rPr>
      <w:sz w:val="18"/>
    </w:rPr>
  </w:style>
  <w:style w:type="paragraph" w:customStyle="1" w:styleId="a3">
    <w:name w:val="глава"/>
    <w:basedOn w:val="a"/>
    <w:rsid w:val="00493505"/>
    <w:pPr>
      <w:suppressAutoHyphens/>
      <w:spacing w:after="120" w:line="240" w:lineRule="auto"/>
      <w:jc w:val="center"/>
    </w:pPr>
    <w:rPr>
      <w:rFonts w:ascii="NewtonC" w:eastAsia="Calibri" w:hAnsi="NewtonC"/>
      <w:b/>
      <w:caps/>
      <w:szCs w:val="20"/>
      <w:lang w:eastAsia="ru-RU"/>
    </w:rPr>
  </w:style>
  <w:style w:type="paragraph" w:customStyle="1" w:styleId="1-1">
    <w:name w:val="заг1-1"/>
    <w:basedOn w:val="a"/>
    <w:rsid w:val="00493505"/>
    <w:pPr>
      <w:widowControl w:val="0"/>
      <w:suppressAutoHyphens/>
      <w:spacing w:before="240" w:after="120" w:line="240" w:lineRule="exact"/>
      <w:jc w:val="center"/>
    </w:pPr>
    <w:rPr>
      <w:rFonts w:ascii="NewtonC" w:eastAsia="Calibri" w:hAnsi="NewtonC"/>
      <w:b/>
      <w:smallCaps/>
      <w:sz w:val="20"/>
      <w:szCs w:val="20"/>
      <w:lang w:eastAsia="ru-RU"/>
    </w:rPr>
  </w:style>
  <w:style w:type="paragraph" w:customStyle="1" w:styleId="-">
    <w:name w:val="заг-центр"/>
    <w:basedOn w:val="10"/>
    <w:rsid w:val="00510F36"/>
    <w:pPr>
      <w:spacing w:before="120" w:after="60"/>
      <w:ind w:firstLine="0"/>
      <w:jc w:val="center"/>
    </w:pPr>
    <w:rPr>
      <w:b/>
    </w:rPr>
  </w:style>
  <w:style w:type="paragraph" w:customStyle="1" w:styleId="a4">
    <w:name w:val="формула"/>
    <w:basedOn w:val="10"/>
    <w:rsid w:val="00510F36"/>
    <w:pPr>
      <w:tabs>
        <w:tab w:val="right" w:pos="6521"/>
      </w:tabs>
      <w:spacing w:before="60" w:after="60" w:line="240" w:lineRule="auto"/>
      <w:ind w:firstLine="0"/>
    </w:pPr>
    <w:rPr>
      <w:i/>
    </w:rPr>
  </w:style>
  <w:style w:type="paragraph" w:customStyle="1" w:styleId="-0">
    <w:name w:val="табл-текст"/>
    <w:basedOn w:val="10"/>
    <w:rsid w:val="00510F36"/>
    <w:pPr>
      <w:spacing w:line="170" w:lineRule="exact"/>
      <w:ind w:firstLine="0"/>
      <w:jc w:val="left"/>
    </w:pPr>
    <w:rPr>
      <w:sz w:val="16"/>
    </w:rPr>
  </w:style>
  <w:style w:type="paragraph" w:customStyle="1" w:styleId="a5">
    <w:name w:val="рамка"/>
    <w:basedOn w:val="10"/>
    <w:rsid w:val="00510F36"/>
    <w:pPr>
      <w:ind w:firstLine="0"/>
      <w:jc w:val="center"/>
    </w:pPr>
    <w:rPr>
      <w:sz w:val="18"/>
    </w:rPr>
  </w:style>
  <w:style w:type="paragraph" w:styleId="2">
    <w:name w:val="Body Text 2"/>
    <w:basedOn w:val="a"/>
    <w:link w:val="20"/>
    <w:semiHidden/>
    <w:rsid w:val="00510F36"/>
    <w:pPr>
      <w:spacing w:after="0" w:line="180" w:lineRule="exact"/>
      <w:jc w:val="center"/>
    </w:pPr>
    <w:rPr>
      <w:rFonts w:ascii="NewtonC" w:eastAsia="Calibri" w:hAnsi="NewtonC"/>
      <w:sz w:val="14"/>
      <w:szCs w:val="20"/>
      <w:lang w:eastAsia="ru-RU"/>
    </w:rPr>
  </w:style>
  <w:style w:type="character" w:customStyle="1" w:styleId="20">
    <w:name w:val="Основной текст 2 Знак"/>
    <w:basedOn w:val="a0"/>
    <w:link w:val="2"/>
    <w:semiHidden/>
    <w:locked/>
    <w:rsid w:val="00510F36"/>
    <w:rPr>
      <w:rFonts w:ascii="NewtonC" w:hAnsi="NewtonC" w:cs="Times New Roman"/>
      <w:sz w:val="20"/>
      <w:szCs w:val="20"/>
      <w:lang w:val="x-none" w:eastAsia="ru-RU"/>
    </w:rPr>
  </w:style>
  <w:style w:type="table" w:styleId="a6">
    <w:name w:val="Table Grid"/>
    <w:basedOn w:val="a1"/>
    <w:rsid w:val="001A116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semiHidden/>
    <w:rsid w:val="004D2E01"/>
    <w:pPr>
      <w:tabs>
        <w:tab w:val="center" w:pos="4677"/>
        <w:tab w:val="right" w:pos="9355"/>
      </w:tabs>
      <w:spacing w:after="0" w:line="240" w:lineRule="auto"/>
    </w:pPr>
  </w:style>
  <w:style w:type="character" w:customStyle="1" w:styleId="a8">
    <w:name w:val="Верхний колонтитул Знак"/>
    <w:basedOn w:val="a0"/>
    <w:link w:val="a7"/>
    <w:semiHidden/>
    <w:locked/>
    <w:rsid w:val="004D2E01"/>
    <w:rPr>
      <w:rFonts w:cs="Times New Roman"/>
    </w:rPr>
  </w:style>
  <w:style w:type="paragraph" w:styleId="a9">
    <w:name w:val="footer"/>
    <w:basedOn w:val="a"/>
    <w:link w:val="aa"/>
    <w:rsid w:val="004D2E01"/>
    <w:pPr>
      <w:tabs>
        <w:tab w:val="center" w:pos="4677"/>
        <w:tab w:val="right" w:pos="9355"/>
      </w:tabs>
      <w:spacing w:after="0" w:line="240" w:lineRule="auto"/>
    </w:pPr>
  </w:style>
  <w:style w:type="character" w:customStyle="1" w:styleId="aa">
    <w:name w:val="Нижний колонтитул Знак"/>
    <w:basedOn w:val="a0"/>
    <w:link w:val="a9"/>
    <w:locked/>
    <w:rsid w:val="004D2E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4429</Words>
  <Characters>25248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Евгений</dc:creator>
  <cp:keywords/>
  <dc:description/>
  <cp:lastModifiedBy>admin</cp:lastModifiedBy>
  <cp:revision>2</cp:revision>
  <dcterms:created xsi:type="dcterms:W3CDTF">2014-04-17T05:52:00Z</dcterms:created>
  <dcterms:modified xsi:type="dcterms:W3CDTF">2014-04-17T05:52:00Z</dcterms:modified>
</cp:coreProperties>
</file>