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65C" w:rsidRDefault="00F7579D">
      <w:pPr>
        <w:pStyle w:val="1"/>
        <w:jc w:val="center"/>
      </w:pPr>
      <w:r>
        <w:t>Таможенное оформление транспортных средств</w:t>
      </w:r>
    </w:p>
    <w:p w:rsidR="00AB665C" w:rsidRPr="00F7579D" w:rsidRDefault="00F7579D">
      <w:pPr>
        <w:pStyle w:val="a3"/>
      </w:pPr>
      <w:r>
        <w:t> </w:t>
      </w:r>
    </w:p>
    <w:p w:rsidR="00AB665C" w:rsidRDefault="00F7579D">
      <w:pPr>
        <w:pStyle w:val="a3"/>
      </w:pPr>
      <w:r>
        <w:t>Введение</w:t>
      </w:r>
    </w:p>
    <w:p w:rsidR="00AB665C" w:rsidRDefault="00F7579D">
      <w:pPr>
        <w:pStyle w:val="a3"/>
      </w:pPr>
      <w:r>
        <w:t>Транспорт - совокупность средств, предназначенных для перемещения людей и грузов из одного места в другое. Термин транспорт происходит от лат. транс («через») и portare («нести»).</w:t>
      </w:r>
    </w:p>
    <w:p w:rsidR="00AB665C" w:rsidRDefault="00F7579D">
      <w:pPr>
        <w:pStyle w:val="a3"/>
      </w:pPr>
      <w:r>
        <w:t>В настоящее время мировое пространство насчитывает огромное количество транспортных средств, используемых во всех областях человеческой жизнедеятельности, которые из года в год развиваются и совершенствуются, и, соответственно, характеризуются большим разнообразием.</w:t>
      </w:r>
    </w:p>
    <w:p w:rsidR="00AB665C" w:rsidRDefault="00F7579D">
      <w:pPr>
        <w:pStyle w:val="a3"/>
      </w:pPr>
      <w:r>
        <w:t>Можно выделить следующие виды транспорта: наземный, водный, воздушный, подземный. Производство и торговля транспортными средствами, особенно предназначенных для личного пользования, обеспечивает занятость большого числа квалифицированных специалистов и существенные налоговые поступления в бюджет.</w:t>
      </w:r>
    </w:p>
    <w:p w:rsidR="00AB665C" w:rsidRDefault="00F7579D">
      <w:pPr>
        <w:pStyle w:val="a3"/>
      </w:pPr>
      <w:r>
        <w:t>Сегодня в мире особенно развита автомобильная промышленность, и это неудивительно, поскольку торговля средствами наземного транспорта приносит огромную прибыль компаниям, занимающимся их производством.</w:t>
      </w:r>
    </w:p>
    <w:p w:rsidR="00AB665C" w:rsidRDefault="00F7579D">
      <w:pPr>
        <w:pStyle w:val="a3"/>
      </w:pPr>
      <w:r>
        <w:t>Число автомобилей, зарегистрированных в масштабах всего мира, превысило 1 миллиард еще в 2010 году. Общее количество транспортных средств, включая легковые автомобили, грузовики различных классов (не считая тяжелый внедорожный транспорт) и автобусы, составило 1,015 млрд единиц в 2010 году. При этом в 2009 году общее количество зарегистрированных автомобилей было гораздо ниже - 980 млн. Для сравнения: в 1986 г. это число составляло «лишь» 500 млн.</w:t>
      </w:r>
    </w:p>
    <w:p w:rsidR="00AB665C" w:rsidRDefault="00F7579D">
      <w:pPr>
        <w:pStyle w:val="a3"/>
      </w:pPr>
      <w:r>
        <w:t>Не отстает от автомобильной промышленности авиационная отрасль, которая является одной из наукоемких и прибыльных отраслей промышленности. С каждым годом растет количество новых видов транспортных средств в этой сфере.</w:t>
      </w:r>
    </w:p>
    <w:p w:rsidR="00AB665C" w:rsidRDefault="00F7579D">
      <w:pPr>
        <w:pStyle w:val="a3"/>
      </w:pPr>
      <w:r>
        <w:t>В связи с этим, транспортные средства активно обращаются в мировой торговле, конкурируя между собой по своим функциональным, техническим и эстетическим характеристикам.</w:t>
      </w:r>
    </w:p>
    <w:p w:rsidR="00AB665C" w:rsidRDefault="00F7579D">
      <w:pPr>
        <w:pStyle w:val="a3"/>
      </w:pPr>
      <w:r>
        <w:t>Количество транспортных средств, ввозимых на территорию таможенного союза как юридическими, так и физическими лицами с каждым годом также растёт. Транспортные средства занимают значительное место в торговле Российской Федерации, а при перемещении транспортных средств через таможенную границу нередко возникают проблемы с их идентификацией и товароведной оценкой стоимости. Поэтому вопросы классификации транспортных средств, перемещаемых через таможенную границу, и их таможенного оформления достаточно актуальны.</w:t>
      </w:r>
    </w:p>
    <w:p w:rsidR="00AB665C" w:rsidRDefault="00F7579D">
      <w:pPr>
        <w:pStyle w:val="a3"/>
      </w:pPr>
      <w:r>
        <w:t>Актуальность данной работы также заключается в том, что ввоз транспортных средств на территорию таможенного союза происходит непрерывно, а правильное присвоение классификационного кода транспортного средства необходимо для правильного осуществления мер таможенно-тарифного и нетарифного регулирования экономической деятельности.</w:t>
      </w:r>
    </w:p>
    <w:p w:rsidR="00AB665C" w:rsidRDefault="00F7579D">
      <w:pPr>
        <w:pStyle w:val="a3"/>
      </w:pPr>
      <w:r>
        <w:t>Цель данной работы состоит в том, чтобы выяснить особенности классификации в ТН ВЭД транспортных средств, перемещаемых через таможенную границу РФ, и запасных частей к ним, а также особенности их таможенного оформления.</w:t>
      </w:r>
    </w:p>
    <w:p w:rsidR="00AB665C" w:rsidRDefault="00F7579D">
      <w:pPr>
        <w:pStyle w:val="a3"/>
      </w:pPr>
      <w:r>
        <w:t>Для достижения поставленной цели необходимо решить следующие задачи:</w:t>
      </w:r>
    </w:p>
    <w:p w:rsidR="00AB665C" w:rsidRDefault="00F7579D">
      <w:pPr>
        <w:pStyle w:val="a3"/>
      </w:pPr>
      <w:r>
        <w:t>дать определение транспортных средств и запасных частей к ним, их общую классификацию, а также проанализировать состояние рынка и их места во внешней торговле таможенного союза, а в частности Российской Федерации;</w:t>
      </w:r>
    </w:p>
    <w:p w:rsidR="00AB665C" w:rsidRDefault="00F7579D">
      <w:pPr>
        <w:pStyle w:val="a3"/>
      </w:pPr>
      <w:r>
        <w:t>рассмотреть классификацию транспортных средств, входящих в раздел XVII ЕТН ВЭД ТС, примечания к данному разделу и группам, и выявить основные признаки классификации данных товаров;</w:t>
      </w:r>
    </w:p>
    <w:p w:rsidR="00AB665C" w:rsidRDefault="00F7579D">
      <w:pPr>
        <w:pStyle w:val="a3"/>
      </w:pPr>
      <w:r>
        <w:t>определить порядок и особенности их таможенного оформления.</w:t>
      </w:r>
    </w:p>
    <w:p w:rsidR="00AB665C" w:rsidRDefault="00F7579D">
      <w:pPr>
        <w:pStyle w:val="a3"/>
      </w:pPr>
      <w:r>
        <w:t>Объектом исследования являются транспортные средства и их части, перемещаемые через таможенную границу таможенного союза.</w:t>
      </w:r>
    </w:p>
    <w:p w:rsidR="00AB665C" w:rsidRDefault="00F7579D">
      <w:pPr>
        <w:pStyle w:val="a3"/>
      </w:pPr>
      <w:r>
        <w:t>В качестве предмета выступает порядок классификации транспортных средств в Единой товарной номенклатуре внешнеэкономической деятельности таможенного союза, а также их таможенное оформление.</w:t>
      </w:r>
    </w:p>
    <w:p w:rsidR="00AB665C" w:rsidRDefault="00F7579D">
      <w:pPr>
        <w:pStyle w:val="a3"/>
      </w:pPr>
      <w:r>
        <w:t>1. Классификация транспортных средств и их частей</w:t>
      </w:r>
    </w:p>
    <w:p w:rsidR="00AB665C" w:rsidRDefault="00F7579D">
      <w:pPr>
        <w:pStyle w:val="a3"/>
      </w:pPr>
      <w:r>
        <w:t>1.1 Транспортные средства и запасные части: понятие, классификация, состояние современного рынка транспортных средств</w:t>
      </w:r>
    </w:p>
    <w:p w:rsidR="00AB665C" w:rsidRDefault="00F7579D">
      <w:pPr>
        <w:pStyle w:val="a3"/>
      </w:pPr>
      <w:r>
        <w:t>Термин «транспорт» подразумевает под собой совокупность средств, предназначенных для перемещения людей и грузов из одного места в другое. Он происходит от латинских слов: trans («через») и portare («нести»). Понятие транспорта включает в себя несколько аспектов, в числе которых основное место занимают транспортные средства, обеспечивающие его основное назначение.</w:t>
      </w:r>
    </w:p>
    <w:p w:rsidR="00AB665C" w:rsidRDefault="00F7579D">
      <w:pPr>
        <w:pStyle w:val="a3"/>
      </w:pPr>
      <w:r>
        <w:t>В научной и учебной литературе, также как и в нормативной документации, определение транспортных средств встречается редко, а если и встречается, то раскрывается в более узком смысле.</w:t>
      </w:r>
    </w:p>
    <w:p w:rsidR="00AB665C" w:rsidRDefault="00F7579D">
      <w:pPr>
        <w:pStyle w:val="a3"/>
      </w:pPr>
      <w:r>
        <w:t>Так, например, Правила дорожного движения Российской Федерации (РФ) определяют транспортное средство(ТС) как «устройство, предназначенное для перевозки по дорогам людей, грузов или оборудования, установленного на нем». Таким образом, этот нормативный документ под ТС подразумевает лишь автомобильный транспорт. В ГОСТ Р 51980-2002 «Транспортные средства. Маркировка. Общие технические требования» под транспортными средствами понимаются только «автомототранспортные средства и колесная самоходная техника других видов».</w:t>
      </w:r>
    </w:p>
    <w:p w:rsidR="00AB665C" w:rsidRDefault="00F7579D">
      <w:pPr>
        <w:pStyle w:val="a3"/>
      </w:pPr>
      <w:r>
        <w:t>На самом деле, понятие транспортных средств более ёмкое, и наиболее точно это отражает их классификация.</w:t>
      </w:r>
    </w:p>
    <w:p w:rsidR="00AB665C" w:rsidRDefault="00F7579D">
      <w:pPr>
        <w:pStyle w:val="a3"/>
      </w:pPr>
      <w:r>
        <w:t>Транспортные средства могут быть классифицированы по разным признакам, поскольку в настоящее время современных транспортных средств насчитывается огромное множество, и все они характеризуются большим разнообразием по назначению, типам, моделям, модификациям, исполнению, комплектации и техническим характеристикам.</w:t>
      </w:r>
    </w:p>
    <w:p w:rsidR="00AB665C" w:rsidRDefault="00F7579D">
      <w:pPr>
        <w:pStyle w:val="a3"/>
      </w:pPr>
      <w:r>
        <w:t>Традиционной является классификация транспортных средств по среде, в которой происходит движение. В соответствии с этой классификацией транспортные средства подразделяются на шесть групп, которые, в свою очередь, имеют разделения (рис. 1):</w:t>
      </w:r>
    </w:p>
    <w:p w:rsidR="00AB665C" w:rsidRDefault="00F7579D">
      <w:pPr>
        <w:pStyle w:val="a3"/>
      </w:pPr>
      <w:r>
        <w:t>По назначению транспортные средства подразделяются на пассажирские, грузовые и специальные. К пассажирским относятся ТС предназначенные для перевозки людей. К грузовым относятся ТС предназначенные для перевозки различных видов грузов. К специальным относятся ТС, оборудованные и предназначенные для выполнения определенных преимущественно нетранспортных работ, не связанных с перевозкой грузов (в т.ч. пожарные, коммунальные, мастерские, спасательные и т.п.).</w:t>
      </w:r>
    </w:p>
    <w:p w:rsidR="00AB665C" w:rsidRDefault="00F7579D">
      <w:pPr>
        <w:pStyle w:val="a3"/>
      </w:pPr>
      <w:r>
        <w:t>Также транспортные средства могут быть классифицированы по типу используемых путей:</w:t>
      </w:r>
    </w:p>
    <w:p w:rsidR="00AB665C" w:rsidRDefault="00F7579D">
      <w:pPr>
        <w:pStyle w:val="a3"/>
      </w:pPr>
      <w:r>
        <w:t>а) железнодорожные ТС (рельсовые);</w:t>
      </w:r>
    </w:p>
    <w:p w:rsidR="00AB665C" w:rsidRDefault="00F7579D">
      <w:pPr>
        <w:pStyle w:val="a3"/>
      </w:pPr>
      <w:r>
        <w:t>б) дорожные ТС (автотранспортные средства);</w:t>
      </w:r>
    </w:p>
    <w:p w:rsidR="00AB665C" w:rsidRDefault="00F7579D">
      <w:pPr>
        <w:pStyle w:val="a3"/>
      </w:pPr>
      <w:r>
        <w:t>в) внедорожные ТС.</w:t>
      </w:r>
    </w:p>
    <w:p w:rsidR="00AB665C" w:rsidRDefault="00F7579D">
      <w:pPr>
        <w:pStyle w:val="a3"/>
      </w:pPr>
      <w:r>
        <w:t>Кроме того они могут подразделяться по виду ТС, основным техническим параметрам (масса, мощность или габаритные размеры); по составу (одиночное ТС; автопоезд в составе), по типу грузоподъемности; типу двигателя и т.д.</w:t>
      </w:r>
    </w:p>
    <w:p w:rsidR="00AB665C" w:rsidRDefault="00F7579D">
      <w:pPr>
        <w:pStyle w:val="a3"/>
      </w:pPr>
      <w:r>
        <w:t>При оценке транспортных средств, при их государственной сертификации необходима официально принятая классификация транспортных средств многоцелевого применения. К таким нормативным документам, официально закрепляющим классификацию транспортных средств, относятся: Общероссийский классификатор основных фондов (ОК 013-94), Общероссийский классификатор продукции (ОК 005-93) и классификатор «Товарная номенклатура внешнеэкономической деятельности», а также стандарты по различным видам транспорта (ТН ВЭД).</w:t>
      </w:r>
    </w:p>
    <w:p w:rsidR="00AB665C" w:rsidRDefault="00F7579D">
      <w:pPr>
        <w:pStyle w:val="a3"/>
      </w:pPr>
      <w:r>
        <w:t>При классификации товаров, перемещаемых через таможенную границу РФ (в том числе и транспортных средств), используется Товарная номенклатура внешнеэкономической деятельности РФ (ЕТН ВЭД ТС), которая представляет собой систематизированный перечень товаров, используемый в целях государственного регулирования внешнеэкономической деятельности и включающий кодовое обозначение товара, его наименование и сокращенное обозначение единиц измерения. Для каждого товара имеется свое десятизначное кодовое обозначение. Первые две цифры обозначают товарную группу, четыре - товарную позицию, шесть - субпозицию, десять - подсубпозицию. Для непоименованных товаров, занимающих малый удельный вес во внешней торговле, существуют «корзиночные» позиции, которые называются «прочие». Ведение товарной номенклатуры внешнеэкономической деятельности, классификация и кодирование товаров являются важными составными элементами таможенного дела. От правильного определения кода того или иного товара зависит обоснованное начисление и взимание таможенных платежей.</w:t>
      </w:r>
    </w:p>
    <w:p w:rsidR="00AB665C" w:rsidRDefault="00F7579D">
      <w:pPr>
        <w:pStyle w:val="a3"/>
      </w:pPr>
      <w:r>
        <w:t>Таким образом, понятие «транспортное средство» подразумевает под собой любой вид транспорта, основной функцией которого является перемещение.</w:t>
      </w:r>
    </w:p>
    <w:p w:rsidR="00AB665C" w:rsidRDefault="00F7579D">
      <w:pPr>
        <w:pStyle w:val="a3"/>
      </w:pPr>
      <w:r>
        <w:t>В таможенном праве ТС - это прибывающие на таможенную территорию РФ или убывающие с нее транспортные средства, используемые для международных перевозок грузов, багажа и пассажиров либо иной хозяйственной деятельности вне таможенной территории РФ, если в законодательстве не указано иное.</w:t>
      </w:r>
    </w:p>
    <w:p w:rsidR="00AB665C" w:rsidRDefault="00F7579D">
      <w:pPr>
        <w:pStyle w:val="a3"/>
      </w:pPr>
      <w:r>
        <w:t>В Таможенном кодексе РФ от 28.06.2003 г. №61-ФЗ под транспортными средствами понимается категория товаров, перемещаемых через таможенную границу и отнесенных к недвижимым вещам.</w:t>
      </w:r>
    </w:p>
    <w:p w:rsidR="00AB665C" w:rsidRDefault="00F7579D">
      <w:pPr>
        <w:pStyle w:val="a3"/>
      </w:pPr>
      <w:r>
        <w:t>Наиболее широкое понятие транспортных средств даёт Таможенный кодекс таможенного союза, который вступил в действие с 01.07.2010. В нём под транспортными средствами понимается не только их виды, транспортные средства - категория товаров, включающая любое водное судно, воздушное судно, автомобильное ТС, прицеп, полуприцеп, железнодорожное ТС (железнодорожный подвижной состав, единица железнодорожного подвижного состава)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p w:rsidR="00AB665C" w:rsidRDefault="00F7579D">
      <w:pPr>
        <w:pStyle w:val="a3"/>
      </w:pPr>
      <w:r>
        <w:t>Иными словами, термин «транспортные средства» в таможенном праве включает в себя следующие составляющие (рис. 2):</w:t>
      </w:r>
    </w:p>
    <w:p w:rsidR="00AB665C" w:rsidRDefault="00F7579D">
      <w:pPr>
        <w:pStyle w:val="a3"/>
      </w:pPr>
      <w:r>
        <w:t>Запасных частей к транспортным средствам в настоящее время насчитывается огромное множество, что, безусловно, создаёт трудности их систематизации.</w:t>
      </w:r>
    </w:p>
    <w:p w:rsidR="00AB665C" w:rsidRDefault="00F7579D">
      <w:pPr>
        <w:pStyle w:val="a3"/>
      </w:pPr>
      <w:r>
        <w:t>В соответствии с пунктом 8 ГОСТ 18322-78 «Система технического обслуживания и ремонта техники. Термины и определения» запасная часть - это составная часть изделия, предназначенная для замены находившейся в эксплуатации такой же части с целью поддержания или восстановления исправности или работоспособности изделия.</w:t>
      </w:r>
    </w:p>
    <w:p w:rsidR="00AB665C" w:rsidRDefault="00F7579D">
      <w:pPr>
        <w:pStyle w:val="a3"/>
      </w:pPr>
      <w:r>
        <w:t>Все запасные части можно подразделить на четыре основные группы. Первая группа - это расходные материалы, такие как фильтры, масла, уплотнения, ремни. Вторая группа - быстроизнашиваемые запасные части, к которым относятся коронки, зубья, бокорезы. Следующая группа - небольшие агрегаты - гидромотор, насосы, стартеры, генераторы, радиаторы. И завершают список - крупные агрегаты, такие как двигатель, ходовая часть. Отдельно стоит группа навесного оборудования и рабочего оборудования - ковши, гидромолоты, рыхлители.</w:t>
      </w:r>
    </w:p>
    <w:p w:rsidR="00AB665C" w:rsidRDefault="00F7579D">
      <w:pPr>
        <w:pStyle w:val="a3"/>
      </w:pPr>
      <w:r>
        <w:t>Транспортные средства и запасные части занимают значительное место в торговле как Российской Федерации, так и остальных стран мира, поскольку машиностроение является одной из наукоёмких и прибыльных отраслей промышленности. Из года в год создаются новые виды транспортных средств, с новыми функциональными возможностями, усовершенствованными характеристиками.</w:t>
      </w:r>
    </w:p>
    <w:p w:rsidR="00AB665C" w:rsidRDefault="00F7579D">
      <w:pPr>
        <w:pStyle w:val="a3"/>
      </w:pPr>
      <w:r>
        <w:t>В России создание новых видов транспорта необходимо для выполнения долгосрочных планов социально-экономического развития страны по инновационному сценарию, ликвидации существующей транспортной недоступности для почти 9 процентов населения страны, обеспечения экологической безопасности жизнедеятельности в регионах проживания, а также для комплексного решения накопленных проблем в транспортной отрасли.</w:t>
      </w:r>
    </w:p>
    <w:p w:rsidR="00AB665C" w:rsidRDefault="00F7579D">
      <w:pPr>
        <w:pStyle w:val="a3"/>
      </w:pPr>
      <w:r>
        <w:t>Количество транспортных средств, ввозимых в Российскую Федерацию как юридическими, так и физическими лицами с каждым годом растёт. Именно продукция машиностроения на протяжении длительного времени занимает первое место в структуре российского импорта. С 2005 года по сегодняшний день удельный вес продукции машиностроения в структуре российского импорта колеблется от 44-54%.</w:t>
      </w:r>
    </w:p>
    <w:p w:rsidR="00AB665C" w:rsidRDefault="00F7579D">
      <w:pPr>
        <w:pStyle w:val="a3"/>
      </w:pPr>
      <w:r>
        <w:t>По объему экспорта продукции машиностроения и ее экспортной доле Россия сильно уступает не только промышленно развитым странам, но и многим развивающимся. Удельный вес транспортных средств в структуре российского экспорта составляет около 4%, что, в первую очередь, объясняется технологическим отставанием данной отрасли и отсутствием квалифицированных специалистов.</w:t>
      </w:r>
    </w:p>
    <w:p w:rsidR="00AB665C" w:rsidRDefault="00F7579D">
      <w:pPr>
        <w:pStyle w:val="a3"/>
      </w:pPr>
      <w:r>
        <w:t>Что же касается данных по конкретным видам транспортных средств, то лидирующую позицию среди транспортных средств, перемещаемых через таможенную границу РФ, занимают средства наземного транспорта (причем, как по экспорту, так и по импорту). В 2008 году средств наземного транспорта и запасных частей к ним было ввезено в Россию на сумму 48 058,0 млн. $ США. После средств наземного транспорта идут летательные и космические аппараты, железнодорожный транспорт и плавучие средства, значительно отставая от автотранспортных средств и меняя свой позиции (Таблица 1). Такая же ситуация прослеживается и по экспорту транспортных средств (Таблица 2).</w:t>
      </w:r>
    </w:p>
    <w:p w:rsidR="00AB665C" w:rsidRDefault="00F7579D">
      <w:pPr>
        <w:pStyle w:val="a3"/>
      </w:pPr>
      <w:r>
        <w:t>Таблица 1. Стоимостной объем импорта по видам транспортных средств, (в млн. долл.)</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Вид ТС</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2005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2006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2007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2008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2009 г.</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Средства наземного транспорта и их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11 275,1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18 674,9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33 523,9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48 058,0</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14 156,9</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Летательные и космические аппараты, их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497,3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1 576,2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1 566,2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2 148,8</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3 190,7</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Железнодорожный транспорт, его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807,4</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876,8</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1 589,6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2 444,1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1 005,9</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Плавучие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773,3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1 190,9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797,7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1 830,3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1 354,7</w:t>
            </w:r>
          </w:p>
        </w:tc>
      </w:tr>
    </w:tbl>
    <w:p w:rsidR="00AB665C" w:rsidRDefault="00F7579D">
      <w:r>
        <w:t xml:space="preserve">  </w:t>
      </w:r>
    </w:p>
    <w:p w:rsidR="00AB665C" w:rsidRPr="00F7579D" w:rsidRDefault="00F7579D">
      <w:pPr>
        <w:pStyle w:val="a3"/>
      </w:pPr>
      <w:r>
        <w:t> </w:t>
      </w:r>
    </w:p>
    <w:p w:rsidR="00AB665C" w:rsidRDefault="00F7579D">
      <w:pPr>
        <w:pStyle w:val="a3"/>
      </w:pPr>
      <w:r>
        <w:t>Таблица 2. Стоимостной объем экспорта по видам транспортных средств, (в млн. долл.)</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Вид ТС</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2005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2006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2007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2008 г.</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2009 г.</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Средства наземного транспорта и их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2 115, 3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3 031,1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3 689,6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3 645,4</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2 380, 0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Летательные и космические аппараты, их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1 191,0</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2 069,6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2 726,7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2 790,1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3 923,6</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Плавучие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1 772,3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2 124,5</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1 124,0</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1 327,9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674,8</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Железнодорожный транспорт, его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493,1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596,8</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687,2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1 008,6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446,9</w:t>
            </w:r>
          </w:p>
        </w:tc>
      </w:tr>
    </w:tbl>
    <w:p w:rsidR="00AB665C" w:rsidRDefault="00F7579D">
      <w:r>
        <w:t xml:space="preserve">  </w:t>
      </w:r>
    </w:p>
    <w:p w:rsidR="00AB665C" w:rsidRPr="00F7579D" w:rsidRDefault="00F7579D">
      <w:pPr>
        <w:pStyle w:val="a3"/>
      </w:pPr>
      <w:r>
        <w:t> </w:t>
      </w:r>
    </w:p>
    <w:p w:rsidR="00AB665C" w:rsidRDefault="00F7579D">
      <w:pPr>
        <w:pStyle w:val="a3"/>
      </w:pPr>
      <w:r>
        <w:t>Из приведенных данных видно снижение, как импорта, так и экспорта практически всех видов транспортных средств, за исключением летательных и космических аппаратов, начиная с 2009 года. По данным Федеральной таможенной службы первое полугодие 2010 год также характеризуется снижением импорта средств наземного транспорта, а также судов и плавучих средств. Закупки летательных аппаратов продолжают расти.</w:t>
      </w:r>
    </w:p>
    <w:p w:rsidR="00AB665C" w:rsidRDefault="00F7579D">
      <w:pPr>
        <w:pStyle w:val="a3"/>
      </w:pPr>
      <w:r>
        <w:t>Снижение объема ввоза и вывоза транспортных средств связано, прежде всего, с финансовым кризисом, который начался с 2008 года и вызвал резкое снижение покупательского спрос и подорожание всех транспортных средств. Кроме этого, снижение импорта средств наземного транспорта связано с повышением с 13 января 2009 года заградительных пошлин на ввоз иностранных легковых автомобилей в Россию. Это явилось основной мерой в пакете решений, принятых правительством для увеличения конкурентоспособности российских автопроизводителей, а также представителей иностранной автомобильной промышленности, имеющих свои заводы в России.</w:t>
      </w:r>
    </w:p>
    <w:p w:rsidR="00AB665C" w:rsidRDefault="00F7579D">
      <w:pPr>
        <w:pStyle w:val="a3"/>
      </w:pPr>
      <w:r>
        <w:t>Кроме повышения пошлин на снижение импорта транспортных средств в РФ повлияло требование правительства от федеральных и региональных властей закупать только отечественные автомобили. Тем не менее, продажа продукции отечественного автопрома (в частности, «АвтоВАЗа») идет достаточно вяло.</w:t>
      </w:r>
    </w:p>
    <w:p w:rsidR="00AB665C" w:rsidRDefault="00F7579D">
      <w:pPr>
        <w:pStyle w:val="a3"/>
      </w:pPr>
      <w:r>
        <w:t>На сегодняшний день даже на фоне стабилизирующейся экономической ситуации доля импорта транспортных средств также постепенно снижается. А объясняется такая ситуация, прежде всего, ростом иностранных автомобилей российской промышленной сборки. На территории РФ построены и успешно работают более десятка автомобильных заводов, где собираются наиболее популярные в нашей стране модели. Иностранным маркам дешевле строить заводы в нашей стране и собирать машины здесь, чем привозить готовые автомобили (из-за высоких таможенных пошлин). Стоимость машин за первое полугодие 2010 года, собранных и проданных в России, почти сравнялась со стоимостью импорта.</w:t>
      </w:r>
    </w:p>
    <w:p w:rsidR="00AB665C" w:rsidRDefault="00F7579D">
      <w:pPr>
        <w:pStyle w:val="a3"/>
      </w:pPr>
      <w:r>
        <w:t>Единственный вид транспортных средств, стоимостной объем которого растёт как по импорту, так и по экспорту - это космические и авиационные аппараты. Однако данный вид российской промышленности стремится «избавиться» от другого кризиса - распада СССР, после которого товарооборот отрасли снизился в десять раз. В космическом секторе на сегодняшний день 84% доходов предприятий обеспечивается иностранными заказчиками. Но если производственный потенциал российской АКП в восьмидесятые годы оценивался на уровне 50% от мирового, сейчас доля России на международных аэрокосмических рынках составляет только 2-3%.</w:t>
      </w:r>
    </w:p>
    <w:p w:rsidR="00AB665C" w:rsidRDefault="00F7579D">
      <w:pPr>
        <w:pStyle w:val="a3"/>
      </w:pPr>
      <w:r>
        <w:t>В силу всего вышесказанного можно сделать вывод, что в Российскую Федерацию как ввозилось, так и будет ввозиться большое количество транспортных средств, а падение импорта явление временное и «поправимое» (по мере выхода из кризиса). Всё намного сложнее с экспортом российских транспортных средств, которые по-прежнему характеризуются технологическим отставанием. Большое значение при ввозе транспортных средств в нашу страну имеет их классификация, поскольку именно от правильного определения кода транспортного средства зависит обоснованное начисление и взимание таможенных платежей, поступающих в государственный бюджет. А так как сегодня транспортных средств в мире насчитывается огромное множество, и все они отличаются между собой большим разнообразием, должностное лицо таможенного органа обязано их различать, учитывать все их возможности и представлять порядок их классификации в ТН ВЭД.</w:t>
      </w:r>
    </w:p>
    <w:p w:rsidR="00AB665C" w:rsidRDefault="00F7579D">
      <w:pPr>
        <w:pStyle w:val="a3"/>
      </w:pPr>
      <w:r>
        <w:t>1.2 Порядок классификации транспортных средств в соответствии с ЕТН ВЭД ТС</w:t>
      </w:r>
    </w:p>
    <w:p w:rsidR="00AB665C" w:rsidRDefault="00F7579D">
      <w:pPr>
        <w:pStyle w:val="a3"/>
      </w:pPr>
      <w:r>
        <w:t>Значение правильности описания транспортных средств, перемещаемых через таможенную границу, и их классификации в соответствии с ТН ВЭД велико, поскольку оказывает существенное влияние на определение величины ставки таможенной пошлины в соответствии с Таможенным тарифом РФ, на определение таможенной стоимости, а также на применение мер тарифного и нетарифного регулирования и экспортного контроля.</w:t>
      </w:r>
    </w:p>
    <w:p w:rsidR="00AB665C" w:rsidRDefault="00F7579D">
      <w:pPr>
        <w:pStyle w:val="a3"/>
      </w:pPr>
      <w:r>
        <w:t>Термин классификация подразумевает под собой разделение множества объектов на подмножества по их сходству или различию в соответствии с определенными правилами.</w:t>
      </w:r>
    </w:p>
    <w:p w:rsidR="00AB665C" w:rsidRDefault="00F7579D">
      <w:pPr>
        <w:pStyle w:val="a3"/>
      </w:pPr>
      <w:r>
        <w:t>В соответствии с Таможенным кодексом Таможенного союза транспортные средства, перемещаемые через таможенную границу, относятся к категории товаров. Вследствие этого, классификация транспортных средств (как и всех других товаров) в ТН ВЭД осуществляется по шести основным правилам интерпретации. Шесть основных правил интерпретации предусматривают последовательное включение конкретного товара в определенную товарную позицию, а затем в соответствующую субпозицию. Эта принципиальная схема последовательности операций по классификации товаров и определению их кода согласно ТН ВЭД России, и её несоблюдение часто приводит участников внешнеэкономической деятельности к ошибкам при декларировании, квалифицируемым как административные правонарушения в таможенной сфере.</w:t>
      </w:r>
    </w:p>
    <w:p w:rsidR="00AB665C" w:rsidRDefault="00F7579D">
      <w:pPr>
        <w:pStyle w:val="a3"/>
      </w:pPr>
      <w:r>
        <w:t>Транспортные средства относятся в ТН ВЭД к разделу XVII «Средства наземного транспорта, летательные аппараты, плавучие средства и относящиеся к транспорту устройства и оборудование». Сам раздел содержит 4 группы, по которым транспортные средства делятся на железнодорожный транспорт, средства наземного транспорта, авиационные и космические транспортные средства и плавучие средства:</w:t>
      </w:r>
    </w:p>
    <w:p w:rsidR="00AB665C" w:rsidRDefault="00F7579D">
      <w:pPr>
        <w:pStyle w:val="a3"/>
      </w:pPr>
      <w:r>
        <w:t>) группа 86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p w:rsidR="00AB665C" w:rsidRDefault="00F7579D">
      <w:pPr>
        <w:pStyle w:val="a3"/>
      </w:pPr>
      <w:r>
        <w:t>) группа 87 «Средства наземного транспорта, кроме железнодорожного или трамвайного подвижного состава, и их части и принадлежности»;</w:t>
      </w:r>
    </w:p>
    <w:p w:rsidR="00AB665C" w:rsidRDefault="00F7579D">
      <w:pPr>
        <w:pStyle w:val="a3"/>
      </w:pPr>
      <w:r>
        <w:t>) группа 88 «Летательные аппараты, космические аппараты и их части»;</w:t>
      </w:r>
    </w:p>
    <w:p w:rsidR="00AB665C" w:rsidRDefault="00F7579D">
      <w:pPr>
        <w:pStyle w:val="a3"/>
      </w:pPr>
      <w:r>
        <w:t>) группа 89 «Суда, лодки и плавучие конструкции».</w:t>
      </w:r>
    </w:p>
    <w:p w:rsidR="00AB665C" w:rsidRDefault="00F7579D">
      <w:pPr>
        <w:pStyle w:val="a3"/>
      </w:pPr>
      <w:r>
        <w:t>Таким образом, в данном разделе классифицируются железнодорожные транспортные средства всех типов и поезда на воздушной подушке (группа 86), другие наземные транспортные средства, включая транспортные средства на воздушной подушке (группа 87), воздушные и космические транспортные средства (группа 88), а также корабли, лодки на воздушной подушке и плавающие (группа 89).</w:t>
      </w:r>
    </w:p>
    <w:p w:rsidR="00AB665C" w:rsidRDefault="00F7579D">
      <w:pPr>
        <w:pStyle w:val="a3"/>
      </w:pPr>
      <w:r>
        <w:t>Кроме того, в раздел включается специальное транспортное оборудование такие как контейнеры, специально сконструированные и оборудованные для перевозки одним ил более видом транспорта, определенные железнодорожные и трамвайные приспособления и сцепки, механическое (включая электромеханическое) сигнальное оборудование (группа 86) и парашюты, устройства для взлета самолетов, палубные и аналогичные тормозные устройства, а также наземные летательные тренажеры (группа 88).</w:t>
      </w:r>
    </w:p>
    <w:p w:rsidR="00AB665C" w:rsidRDefault="00F7579D">
      <w:pPr>
        <w:pStyle w:val="a3"/>
      </w:pPr>
      <w:r>
        <w:t>Однако, в данном разделе не могут быть классифицированы некоторые средства передвижения, хотя и обладающие признаками транспортных средств, но отличающиеся от них по назначению:</w:t>
      </w:r>
    </w:p>
    <w:p w:rsidR="00AB665C" w:rsidRDefault="00F7579D">
      <w:pPr>
        <w:pStyle w:val="a3"/>
      </w:pPr>
      <w:r>
        <w:t>некоторые подвижные машины, классификация которых зависит от различных факторов, и особенно от типа основы;</w:t>
      </w:r>
    </w:p>
    <w:p w:rsidR="00AB665C" w:rsidRDefault="00F7579D">
      <w:pPr>
        <w:pStyle w:val="a3"/>
      </w:pPr>
      <w:r>
        <w:t>демонстрационные модели, включаемые в товарную позицию 9023;</w:t>
      </w:r>
    </w:p>
    <w:p w:rsidR="00AB665C" w:rsidRDefault="00F7579D">
      <w:pPr>
        <w:pStyle w:val="a3"/>
      </w:pPr>
      <w:r>
        <w:t>игрушки, некоторый спортивный инвентарь и аттракционы.</w:t>
      </w:r>
    </w:p>
    <w:p w:rsidR="00AB665C" w:rsidRDefault="00F7579D">
      <w:pPr>
        <w:pStyle w:val="a3"/>
      </w:pPr>
      <w:r>
        <w:t>Так, например, из этого раздела исключаются игрушечные (кукольные) велосипеды (отличные от велосипедов), педальные автомашины и им подобные товары, предназначенные для управления детьми, игрушечные лодки и самолеты, бобслей, тобогганы и им подобные; аттракционные автомобили. Все эти товары классифицируются в группе 95 «Игрушки, игры и спортивный инвентарь; их части и принадлежности».</w:t>
      </w:r>
    </w:p>
    <w:p w:rsidR="00AB665C" w:rsidRDefault="00F7579D">
      <w:pPr>
        <w:pStyle w:val="a3"/>
      </w:pPr>
      <w:r>
        <w:t>Кроме того, в XVII раздел ТН ВЭД включаются части и принадлежности к транспортным средствам.</w:t>
      </w:r>
    </w:p>
    <w:p w:rsidR="00AB665C" w:rsidRDefault="00F7579D">
      <w:pPr>
        <w:pStyle w:val="a3"/>
      </w:pPr>
      <w:r>
        <w:t>1.2.1 Порядок классификации железнодорожного транспорта (группа 86)</w:t>
      </w:r>
    </w:p>
    <w:p w:rsidR="00AB665C" w:rsidRDefault="00F7579D">
      <w:pPr>
        <w:pStyle w:val="a3"/>
      </w:pPr>
      <w:r>
        <w:t>Группа 86 ТН ВЭД содержит 9 товарных позиций, из которых только первые 6 включают непосредственно сам железнодорожный транспорт.</w:t>
      </w:r>
    </w:p>
    <w:p w:rsidR="00AB665C" w:rsidRDefault="00F7579D">
      <w:pPr>
        <w:pStyle w:val="a3"/>
      </w:pPr>
      <w:r>
        <w:t>Остальные товарные позиции группы 86 включают их части (8607), некоторые типы путевого оборудования для железных дорог и трамвайных линий любого вида (включая узкоколейные дороги, монорельсовые дороги и т.д.), механическое (включая электромеханическое) оборудование сигнализации, обеспечения безопасности или управления движением для всех видов транспорта (включая вышеперечисленное оборудование для парковочных объектов), а также контейнеры, специально предназначенные и выполненные для перевозки одним или более видами транспорта (8609).</w:t>
      </w:r>
    </w:p>
    <w:p w:rsidR="00AB665C" w:rsidRDefault="00F7579D">
      <w:pPr>
        <w:pStyle w:val="a3"/>
      </w:pPr>
      <w:r>
        <w:t>Исходя из текста примечания 5а к разделу XVII, где уделяется вниманию классификации транспортных средств на воздушной подушке, можно сделать вывод, что к железнодорожным транспортным средствам, классифицируемым в группе 86 ТН ВЭД, относятся транспортные средства, предназначенные для движения только по направляющему пути.</w:t>
      </w:r>
    </w:p>
    <w:p w:rsidR="00AB665C" w:rsidRDefault="00F7579D">
      <w:pPr>
        <w:pStyle w:val="a3"/>
      </w:pPr>
      <w:r>
        <w:t>Классификация железнодорожного транспорта в ТН ВЭД осуществляется по следующим признакам:</w:t>
      </w:r>
    </w:p>
    <w:p w:rsidR="00AB665C" w:rsidRDefault="00F7579D">
      <w:pPr>
        <w:pStyle w:val="a3"/>
      </w:pPr>
      <w:r>
        <w:t>Таблица 3. Признаки классификации группы 86 в ТН ВЭД</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AB665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Классификационный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Классификация</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назначению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Группы: 8603 / 8605 - пассажирские; - багажные; - почтовые; 8604 - для ремонта и технического обслуживания; 8606 - грузовые; Подсубпозиции: 8606 91 100 0 - для перевозки высокорадиоактивных материалов; 8603 10 000 1 / 8605 00 000 1 - для движения в составе электропоездов с максимальной эксплуатационной скоростью не менее 250 км/ч.</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типу привода (8601, 8602, 8605)</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8601 10 000 0 / 8603 10 000 - с питанием от внешнего источника электроэнергии; 8601 20 000 0 - с питанием от электрических аккумуляторов; 8602 10 000 0 - дизель-электрические; - прочие; 8605 00 000 - несамоходные.</w:t>
            </w:r>
          </w:p>
        </w:tc>
      </w:tr>
    </w:tbl>
    <w:p w:rsidR="00AB665C" w:rsidRDefault="00F7579D">
      <w:r>
        <w:t xml:space="preserve">  </w:t>
      </w:r>
    </w:p>
    <w:p w:rsidR="00AB665C" w:rsidRPr="00F7579D" w:rsidRDefault="00F7579D">
      <w:pPr>
        <w:pStyle w:val="a3"/>
      </w:pPr>
      <w:r>
        <w:t> </w:t>
      </w:r>
    </w:p>
    <w:p w:rsidR="00AB665C" w:rsidRDefault="00F7579D">
      <w:pPr>
        <w:pStyle w:val="a3"/>
      </w:pPr>
      <w:r>
        <w:t>Таким образом, железнодорожные ТС классифицируются следующим образом:</w:t>
      </w:r>
    </w:p>
    <w:p w:rsidR="00AB665C" w:rsidRDefault="00F7579D">
      <w:pPr>
        <w:pStyle w:val="a3"/>
      </w:pPr>
      <w:r>
        <w:t>. В товарных позициях 8601 по 8603 классифицируются самоходные транспортные средства всех видов, такие как локомотивы электрические и прочие; моторизованные железнодорожные или трамвайные вагоны и автомотрисы. Кроме того, товарная позиция 8602 также включает локомотивные тендеры. Локомотивы же, в которых применяются два вида привода, классифицируются в той товарной позиции, которая соответствует основному типу их привода.</w:t>
      </w:r>
    </w:p>
    <w:p w:rsidR="00AB665C" w:rsidRDefault="00F7579D">
      <w:pPr>
        <w:pStyle w:val="a3"/>
      </w:pPr>
      <w:r>
        <w:t>. В товарной позиции 8604 классифицируются железнодорожные и трамвайные передвижные ремонтные мастерские и средства технического обслуживания, независимо от того, являются они самоходными или нет. К таким средствам относятся ремонтные вагоны, вагоны-краны, платформы, оборудованные инструментами, станками, подъемными устройствами и т.д., шпалоподбивочные машины, путерихтовочные машины, контрольно-измерительные вагоны и транспортные средства (тележки) для осмотра пути.</w:t>
      </w:r>
    </w:p>
    <w:p w:rsidR="00AB665C" w:rsidRDefault="00F7579D">
      <w:pPr>
        <w:pStyle w:val="a3"/>
      </w:pPr>
      <w:r>
        <w:t>. Товарные позиции 8605 и 8606 включают различные виды несамоходных вагонов (железнодорожные или трамвайные пассажирские вагоны, багажные вагоны, железнодорожные или трамвайные грузовые вагоны, платформы и т.д.).</w:t>
      </w:r>
    </w:p>
    <w:p w:rsidR="00AB665C" w:rsidRDefault="00F7579D">
      <w:pPr>
        <w:pStyle w:val="a3"/>
      </w:pPr>
      <w:r>
        <w:t>Данная группа также включает транспортные средства на воздушной подушке, предназначенные для передвижения по направляющей колее, части к таким транспортным средствам, а также предназначенное для них оборудование.</w:t>
      </w:r>
    </w:p>
    <w:p w:rsidR="00AB665C" w:rsidRDefault="00F7579D">
      <w:pPr>
        <w:pStyle w:val="a3"/>
      </w:pPr>
      <w:r>
        <w:t>Кроме того, в соответствии с правилом интерпретации 2а неполностью укомплектованные или незаконченные производством транспортные средства, классифицируются вместе с соответствующими полностью укомплектованными или законченными производством транспортными средствами при условии, что они по существу обладают их основными характеристиками. В число таких транспортных средств включаются:</w:t>
      </w:r>
    </w:p>
    <w:p w:rsidR="00AB665C" w:rsidRDefault="00F7579D">
      <w:pPr>
        <w:pStyle w:val="a3"/>
      </w:pPr>
      <w:r>
        <w:t>.локомотивы или самоходные железнодорожные или трамвайные вагоны с питанием внешнего источника энергии, измерительные приборы, аппаратура обеспечения безопасности или оборудование для технического обслуживания;</w:t>
      </w:r>
    </w:p>
    <w:p w:rsidR="00AB665C" w:rsidRDefault="00F7579D">
      <w:pPr>
        <w:pStyle w:val="a3"/>
      </w:pPr>
      <w:r>
        <w:t>. пассажирские вагоны, не имеющие сидений;</w:t>
      </w:r>
    </w:p>
    <w:p w:rsidR="00AB665C" w:rsidRDefault="00F7579D">
      <w:pPr>
        <w:pStyle w:val="a3"/>
      </w:pPr>
      <w:r>
        <w:t>. рамы платформ в сборе с тележками.</w:t>
      </w:r>
    </w:p>
    <w:p w:rsidR="00AB665C" w:rsidRDefault="00F7579D">
      <w:pPr>
        <w:pStyle w:val="a3"/>
      </w:pPr>
      <w:r>
        <w:t>И наконец, в данную группу, кроме игрушечных поездов, демонстрационных моделей и аттракционов, не входит тяжелая артиллерия, установленная на железнодорожных платформах (товарная позиция 9301).</w:t>
      </w:r>
    </w:p>
    <w:p w:rsidR="00AB665C" w:rsidRDefault="00F7579D">
      <w:pPr>
        <w:pStyle w:val="a3"/>
      </w:pPr>
      <w:r>
        <w:t>1.2.2 Порядок классификации средств наземного транспорта (группа 87)</w:t>
      </w:r>
    </w:p>
    <w:p w:rsidR="00AB665C" w:rsidRDefault="00F7579D">
      <w:pPr>
        <w:pStyle w:val="a3"/>
      </w:pPr>
      <w:r>
        <w:t>Группа 87 ТН ВЭД содержит 16 товарных позиций, 11 из которых включают именно средства наземного транспорта (рис. 4). В соответствии с примечанием 5а к рассматриваемому разделу к средствам наземного транспорта в данной группе относятся транспортные средства, предназначены для движения только по суше или по суше и воде.</w:t>
      </w:r>
    </w:p>
    <w:p w:rsidR="00AB665C" w:rsidRDefault="00F7579D">
      <w:pPr>
        <w:pStyle w:val="a3"/>
      </w:pPr>
      <w:r>
        <w:t>Остальные товарные позиции (8706, 8707, 8708, 8714) включают части к вышеуказанным транспортным средствам.</w:t>
      </w:r>
    </w:p>
    <w:p w:rsidR="00AB665C" w:rsidRDefault="00F7579D">
      <w:pPr>
        <w:pStyle w:val="a3"/>
      </w:pPr>
      <w:r>
        <w:t>Данная группа является очень объёмной по количеству видов транспортных средств, классифицируемым в ней, и это не удивительно, поскольку производство именно этих транспортных средств растёт и развивается из года в год. В связи с этим, классификация транспортных средств в 87 группе предполагает множество классификационных признаков:</w:t>
      </w:r>
    </w:p>
    <w:p w:rsidR="00AB665C" w:rsidRDefault="00F7579D">
      <w:pPr>
        <w:pStyle w:val="a3"/>
      </w:pPr>
      <w:r>
        <w:t>Таблица 4. Признаки классификации транспортных средств группы 87 в ТН ВЭД</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AB665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Классификационный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Классификация</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назначению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Группы: - для перевозки людей (8702, 8703) - для перевозки грузов (8704) - специального назначения (8705) - промышленного назначения (8709) Товарные субпозиции: - для сельскохозяйственных работ (тракторы -870190) - для прокладывания лыжных трасс (870130100) - для лесного хозяйства (8701903901) - автомобили специально предназначенные для медицинских целей (ТС товарных позиций 8702, 8703-например, 8702101110) - специально предназначенные для перевозки высокорадиоактивных материалов (8704, 8709, 8716 - например, 870423100) - для перемещения лесоматериалов (8704321000) - для движения по снегу (870310) - для работы в заболоченных или заснеженных районах (8704239101)</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типу двигателя (8702, 8703, 8704)</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 с поршневым двигателем внутреннего сгорания с воспламенением от сжатия (дизелем или полудизелем) (напр., 870210, 870410 и др.) - с поршневым двигателем внутреннего сгорания с искровым зажиганием (870290, 870321 и др.) - с двигателем внутреннего сгорания с возвратно-поступательным движением поршня (8711100000, 871120) - с электродвигателем (870390110) - прочие (87029090, 87039090 и др.)</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году выпуска (8701, 8702, 8703, 8704, 8716)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 новые (напр., 87012010) - бывшие в эксплуатации(87012090)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рабочему объему цилиндров двигателя (8702, 8703, 8704,8711)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Например, дизели: - с РОЦ двигателя более 2500 см3 (8702101) - с РОЦ не более 2500 см3 (87021090)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мощности двигателя (8701 «Тракторы»)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 не более 18 кВт (8701901100) - более 18 кВт, но не более 37 кВт (8701902000) - более 37 кВт, но не более 59 кВт (8701902500) - более 59 кВт, но не более 75 кВт (8701903100) - более 75 кВт, но не более 90 кВт (8701903500) - более 90 кВт (870190390)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массе ТС (8701, 8704, 8716)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Например, дизельные моторные ТС: - с полной массой ТС не более 5 т (870421) - с полной массой ТС более 5 т, но не более 20т (870422)</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экологическому классу (8701, 8702)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Например, тягачи седельные (870120101): - экологического класса 4 или выше (8701201013) - прочие (870120108)</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грузоподъемности и температуре работы (8705)</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Автокраны (87051000): - грузоподъемностью 90 т и более с двумя и более ведущими мостами, предназначенные для работы при температуре окружающего воздуха - 40°С и ниже(8705100010) - прочие (8705 10 009)</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количеству перевозимых человек (8702)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Например, дизельные ТС (870210): - автобусы, предназначенные для перевозки более 120 человек, включая водителя (8702101120) - прочие (8702101190)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длине ТС и внутреннему объему кузова (8716)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Прочие прицепы для транспортировки грузов, бывшие в эксплуатации (871639800): - автомобильные, с полной массой более 15 т и габаритной длиной не менее 13,6 м (8716393001) - автомобильные рефрижераторные, с внутренним объемом кузова не менее 76 м (8716393002)</w:t>
            </w:r>
          </w:p>
        </w:tc>
      </w:tr>
    </w:tbl>
    <w:p w:rsidR="00AB665C" w:rsidRDefault="00F7579D">
      <w:r>
        <w:t xml:space="preserve">  </w:t>
      </w:r>
    </w:p>
    <w:p w:rsidR="00AB665C" w:rsidRPr="00F7579D" w:rsidRDefault="00F7579D">
      <w:pPr>
        <w:pStyle w:val="a3"/>
      </w:pPr>
      <w:r>
        <w:t> </w:t>
      </w:r>
    </w:p>
    <w:p w:rsidR="00AB665C" w:rsidRDefault="00F7579D">
      <w:pPr>
        <w:pStyle w:val="a3"/>
      </w:pPr>
      <w:r>
        <w:t>Данная группа также распространяется на транспортные средства на воздушной подушке, предназначенные для передвижения над землей или над определенными участками воды (болота и т.д.), и автомобили-амфибии, классифицируемые как автомобили в данной группе.</w:t>
      </w:r>
    </w:p>
    <w:p w:rsidR="00AB665C" w:rsidRDefault="00F7579D">
      <w:pPr>
        <w:pStyle w:val="a3"/>
      </w:pPr>
      <w:r>
        <w:t>Следует отметить, что в соответствии с Пояснениями к ЕТН ВЭД ТС в товарную позиции 8701 «Тракторы» включаются тракторы, различных типов, за исключением тракторов типа, применяемого на железнодорожных станционных платформах, включаемых в товарную позицию 8709, а также тракторов для работ по сносу строений, оборудованные кранами, лебедками, подъемными блоками и т.д. (8705).</w:t>
      </w:r>
    </w:p>
    <w:p w:rsidR="00AB665C" w:rsidRDefault="00F7579D">
      <w:pPr>
        <w:pStyle w:val="a3"/>
      </w:pPr>
      <w:r>
        <w:t>Тракторы, оборудованные другими машинами, как правило классифицируются отдельно, то есть трактора в данной товарной позиции, а машины в 84 группе. Так, например, сельскохозяйственные машины, предназначенные для работы с тракторами в качестве сменного оборудования (плуги, мотыги и т.д.), классифицируются в своих соответствующих товарных позициях, даже если в момент предъявления таможенному органу установлены на тракторе.</w:t>
      </w:r>
    </w:p>
    <w:p w:rsidR="00AB665C" w:rsidRDefault="00F7579D">
      <w:pPr>
        <w:pStyle w:val="a3"/>
      </w:pPr>
      <w:r>
        <w:t>Товарная позиция 8702 распространяется на вес автомобили, предназначенные для перевозки десяти или более человек (включая водителя). К таким относятся: обычные и междугородные автобусы; троллейбусы (с электроприводом от подвесного провода) и «гироавтобусы». Соответственно, позиция 8703 включает все остальные моторные транспортные средства для перевозки людей. Причем, транспортные средства, входящие в данную позицию могут быть как колесными, так и гусеничными.</w:t>
      </w:r>
    </w:p>
    <w:p w:rsidR="00AB665C" w:rsidRDefault="00F7579D">
      <w:pPr>
        <w:pStyle w:val="a3"/>
      </w:pPr>
      <w:r>
        <w:t>Следует также отметить, что к моторным транспортным средствам, используемым для перевозки грузов (8704) не относятся мотоциклы, мотороллеры или мотовелосипеды, предназначенные для перевозки грузов и классифицируемые в товарной позиции 8711. В свою очередь, в позицию 8711 также входят коляски для этих транспортных средств всех видов, поскольку коляска представляет собой тип ТС, рассчитанного на перевозку пассажиров или грузов, которая не может применяться отдельно.</w:t>
      </w:r>
    </w:p>
    <w:p w:rsidR="00AB665C" w:rsidRDefault="00F7579D">
      <w:pPr>
        <w:pStyle w:val="a3"/>
      </w:pPr>
      <w:r>
        <w:t>В данной группе к транспортным средствам относят также:</w:t>
      </w:r>
    </w:p>
    <w:p w:rsidR="00AB665C" w:rsidRDefault="00F7579D">
      <w:pPr>
        <w:pStyle w:val="a3"/>
      </w:pPr>
      <w:r>
        <w:t>различные прицепы и полуприцепы (8716), предназначенные исключительно для сцепления с другим ТС посредством специального сцепного устройства;</w:t>
      </w:r>
    </w:p>
    <w:p w:rsidR="00AB665C" w:rsidRDefault="00F7579D">
      <w:pPr>
        <w:pStyle w:val="a3"/>
      </w:pPr>
      <w:r>
        <w:t>велосипеды двухколесные и прочие без двигателя (8712) - данная товарная позиция распространяется на безмоторные велосипеды, т.е. педальные транспортные средства, имеющие одно или более колес;</w:t>
      </w:r>
    </w:p>
    <w:p w:rsidR="00AB665C" w:rsidRDefault="00F7579D">
      <w:pPr>
        <w:pStyle w:val="a3"/>
      </w:pPr>
      <w:r>
        <w:t>коляски для людей не способных передвигаться, оснащенные или не оснащенные двигателем (8713);</w:t>
      </w:r>
    </w:p>
    <w:p w:rsidR="00AB665C" w:rsidRDefault="00F7579D">
      <w:pPr>
        <w:pStyle w:val="a3"/>
      </w:pPr>
      <w:r>
        <w:t>детские коляски независимо от того, складочные они или нет, имеющие два и более колеса и обычно толкаемые рукой (детские складные стульчики, коляски и т.д.) (8715);</w:t>
      </w:r>
    </w:p>
    <w:p w:rsidR="00AB665C" w:rsidRDefault="00F7579D">
      <w:pPr>
        <w:pStyle w:val="a3"/>
      </w:pPr>
      <w:r>
        <w:t>прочие несамоходные ТС, к которым относятся транспортные средства с ручным или ножным приводом (тележки различных видов, тачки, «самокаты», предназначенные для передвижения в северных районах) и гужевые транспортные средства (кареты, купе, коляски, фаэтоны, кабриолет, катафалки, телеги всех видов, сани, детские коляски, запрягаемые осликами или пони) (8616).</w:t>
      </w:r>
    </w:p>
    <w:p w:rsidR="00AB665C" w:rsidRDefault="00F7579D">
      <w:pPr>
        <w:pStyle w:val="a3"/>
      </w:pPr>
      <w:r>
        <w:t>Следует отметить, что в товарную позицию, где классифицируются коляски для людей, неспособных передвигаться, не входят обычные транспортные средства, всего лишь приспособленные для использования людьми, не способными передвигаться (например, автомобиль, оборудованный ручной муфтой). А товарная позиция 8612, где классифицируются велосипеды, исключает детские велосипеды, имеющие более двух колес.</w:t>
      </w:r>
    </w:p>
    <w:p w:rsidR="00AB665C" w:rsidRDefault="00F7579D">
      <w:pPr>
        <w:pStyle w:val="a3"/>
      </w:pPr>
      <w:r>
        <w:t>Основное правило интерпретации 2а также применимо к данной группе.</w:t>
      </w:r>
    </w:p>
    <w:p w:rsidR="00AB665C" w:rsidRDefault="00F7579D">
      <w:pPr>
        <w:pStyle w:val="a3"/>
      </w:pPr>
      <w:r>
        <w:t>1.2.3 Порядок классификации летательных и космических аппаратов (группа 88)</w:t>
      </w:r>
    </w:p>
    <w:p w:rsidR="00AB665C" w:rsidRDefault="00F7579D">
      <w:pPr>
        <w:pStyle w:val="a3"/>
      </w:pPr>
      <w:r>
        <w:t>Группа 88 ТН ВЭД «Летательные аппараты, космические аппараты, и их части» содержит 5 товарных позиций, 3 из которых включает непосредственно воздушный и космический транспорт (рис. 5):</w:t>
      </w:r>
    </w:p>
    <w:p w:rsidR="00AB665C" w:rsidRDefault="00F7579D">
      <w:pPr>
        <w:pStyle w:val="a3"/>
      </w:pPr>
      <w:r>
        <w:t>Классификация воздушных и космических транспортных средств в ТН ВЭД</w:t>
      </w:r>
    </w:p>
    <w:p w:rsidR="00AB665C" w:rsidRDefault="00F7579D">
      <w:pPr>
        <w:pStyle w:val="a3"/>
      </w:pPr>
      <w:r>
        <w:t>Остальные товарные позиции включают части и детали к вышеперечисленным транспортным средствам (8803), а также стартовое оборудование для летательных аппаратов, тормозные устройства и наземные тренажеры, применяемые для обучения лётчиков (8805).</w:t>
      </w:r>
    </w:p>
    <w:p w:rsidR="00AB665C" w:rsidRDefault="00F7579D">
      <w:pPr>
        <w:pStyle w:val="a3"/>
      </w:pPr>
      <w:r>
        <w:t>В товарной позиции 8801 «Аэростаты и дирижабли; планеры, дельтапланы и другие безмоторные летательные аппараты» входят безмоторные летательные аппараты легче воздуха, независимо от их планируемого применения (военное, спортивное, научное, рекламное и т.д.). Таким образом, здесь классифицируются различные аэростаты (воздушные шары), свободные или привязные (т.е., заякоренные на земле при помощи каната и т.д.), применяемые как в воздухоплавании, так и в метрологии - зондовые аэростаты, воздушные шары-пилоты, воздушные шары-зонды, отличающиеся между собой по массе. Следует отметить, что детские игрушечные шары исключаются из данной группы.</w:t>
      </w:r>
    </w:p>
    <w:p w:rsidR="00AB665C" w:rsidRDefault="00F7579D">
      <w:pPr>
        <w:pStyle w:val="a3"/>
      </w:pPr>
      <w:r>
        <w:t>Но кроме этого, данная товарная позиция включает летательные аппараты тяжелее воздуха, которые плавают в воздухе только благодаря атмосферным потокам - это планеры, дельтапланы и воздушные змеи.</w:t>
      </w:r>
    </w:p>
    <w:p w:rsidR="00AB665C" w:rsidRDefault="00F7579D">
      <w:pPr>
        <w:pStyle w:val="a3"/>
      </w:pPr>
      <w:r>
        <w:t>К прочим летательным аппаратам, классифицируемым в товарной позиции 8802 «Летательные аппараты прочие (например, вертолеты, самолеты); космические аппараты (включая спутники) и суборбитальные и космические ракеты-носители» относятся транспортные средства тяжелее воздуха с механическим приводом. Это самолеты (наземного бронирования, гидропланы и амфибии), гиропланы и вертолеты. Также сюда входят летательные аппараты, специально выполненные таким образом, что они могут применяться в качестве дорожных транспортных средств.</w:t>
      </w:r>
    </w:p>
    <w:p w:rsidR="00AB665C" w:rsidRDefault="00F7579D">
      <w:pPr>
        <w:pStyle w:val="a3"/>
      </w:pPr>
      <w:r>
        <w:t>Космические аппараты, которые также входят в данную товарную позицию, представляют собой транспортные средства, способные летать вне земной атмосферы (например, спутники связи или метеорологические спутники и т.д.). Также здесь классифицируются ракетоносители и орбитальные космические транспортные средства, обеспечивающие выведение полезного груза в космическое пространство. Однако, военные ракетоносители или баллистические ракеты, поражающие цель, классифицируются в группе 93 ТН ВЭД в качестве оружия.</w:t>
      </w:r>
    </w:p>
    <w:p w:rsidR="00AB665C" w:rsidRDefault="00F7579D">
      <w:pPr>
        <w:pStyle w:val="a3"/>
      </w:pPr>
      <w:r>
        <w:t>Парашюты, предназначенные для любых целей, разных размеров, парапланы, а также ротошюты, представляющие собой устройство с вращающимися крыльевым приспособлением, включены в товарную позицию 8804.</w:t>
      </w:r>
    </w:p>
    <w:p w:rsidR="00AB665C" w:rsidRDefault="00F7579D">
      <w:pPr>
        <w:pStyle w:val="a3"/>
      </w:pPr>
      <w:r>
        <w:t>Следует указать, что все вышеперечисленные товарные позиции исключают классификацию в них моделей транспортных средств, независимо от того, выполнены они точно в масштабе или нет, и применяемые, например, для декоративных или демонстрационных целей.</w:t>
      </w:r>
    </w:p>
    <w:p w:rsidR="00AB665C" w:rsidRDefault="00F7579D">
      <w:pPr>
        <w:pStyle w:val="a3"/>
      </w:pPr>
      <w:r>
        <w:t>В основе классификации транспортных средств данной группе лежат два основных признака: во-первых, вид транспортного средства, а во-вторых, масса пустого снаряженного аппарата. При этом в соответствии с первым примечанием группы к субпозициям 88, под массой пустого снаряженного аппарата понимается масса аппарата в состоянии готовности к вылету за вычетом массы экипажа, топлива и оборудования, за исключением постоянного оборудования. Кроме того, летательные аппараты товарной позиции 8802 классифицируются в зависимости от назначения и количества посадочных мест.</w:t>
      </w:r>
    </w:p>
    <w:p w:rsidR="00AB665C" w:rsidRDefault="00F7579D">
      <w:pPr>
        <w:pStyle w:val="a3"/>
      </w:pPr>
      <w:r>
        <w:t>Таблица 5. Признаки классификации транспортных средств группы 88 в ТН ВЭД</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AB665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Классификационный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Классификация</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назначению (8802)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 гражданские пассажирские (8802 30 000 2) - прочие (8802 30 000 8)</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массе пусто снаряженного аппарата (8802)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Вертолёты: - с массой пустого снаряженного аппарата не более 2000 кг (8802110000) - с массой пустого снаряженного аппарата более 2000 кг (8802120000); Самолёты и прочие летательные аппараты: - с массой пустого снаряженного аппарата не более 2000 кг (880220) - с массой пустого снаряженного аппарата более 2000 кг, но не более 15 000 кг (880230) - самолеты и прочие летательные аппараты, с массой пустого снаряженного аппарата более 15 000 кг (880240)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количеству посадочных мест (8802)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Самолеты и прочие летательные аппараты, с массой пустого снаряженного аппарата более 2000 кг, но не более 15 000 кг: - самолеты гражданские пассажирские с количеством пассажирских мест не более чем на 50 человек (8802 30 000 2) - прочие (8802 30 000 8) Самолеты и прочие летательные аппараты с массой пустого снаряженного аппарата более 15 000 кг, но не более 20 000 кг: - самолеты гражданские пассажирские с количеством пассажирских мест не более чем на 50 человек (8802 40 001 1) - самолеты гражданские пассажирские с количеством пассажирских мест более чем на 50 человек (8802 40 001 2) - прочие (8802 40 001 9) и т.д.</w:t>
            </w:r>
          </w:p>
        </w:tc>
      </w:tr>
    </w:tbl>
    <w:p w:rsidR="00AB665C" w:rsidRDefault="00F7579D">
      <w:r>
        <w:t xml:space="preserve">  </w:t>
      </w:r>
    </w:p>
    <w:p w:rsidR="00AB665C" w:rsidRPr="00F7579D" w:rsidRDefault="00F7579D">
      <w:pPr>
        <w:pStyle w:val="a3"/>
      </w:pPr>
      <w:r>
        <w:t> </w:t>
      </w:r>
    </w:p>
    <w:p w:rsidR="00AB665C" w:rsidRDefault="00F7579D">
      <w:pPr>
        <w:pStyle w:val="a3"/>
      </w:pPr>
      <w:r>
        <w:t>.2.4 Порядок классификации судов и плавучих конструкций (группа 89)</w:t>
      </w:r>
    </w:p>
    <w:p w:rsidR="00AB665C" w:rsidRDefault="00F7579D">
      <w:pPr>
        <w:pStyle w:val="a3"/>
      </w:pPr>
      <w:r>
        <w:t>Группа 89 ТН ВЭД «Суда, лодки и плавучие конструкции» содержит 8 товарных позиций, разделяющих плавучие транспортные средства на различные виды.</w:t>
      </w:r>
    </w:p>
    <w:p w:rsidR="00AB665C" w:rsidRDefault="00F7579D">
      <w:pPr>
        <w:pStyle w:val="a3"/>
      </w:pPr>
      <w:r>
        <w:t>В основу классификации транспортных средств данной группы в ТН ВЭД положены следующие признаки:</w:t>
      </w:r>
    </w:p>
    <w:p w:rsidR="00AB665C" w:rsidRDefault="00F7579D">
      <w:pPr>
        <w:pStyle w:val="a3"/>
      </w:pPr>
      <w:r>
        <w:t>Таблица 6. Признаки классификации транспортных средств группы 89 в ТН ВЭД</w:t>
      </w:r>
    </w:p>
    <w:p w:rsidR="00AB665C" w:rsidRDefault="00F7579D">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AB665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Классификационный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Классификация</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назначению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Товарные позиции данной группы (рис. 6)</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среде для движения (8901-8907)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Например, танкеры (8901 20): - морские (8901 20 100 0) - прочие (8901 20 900 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наличию двигателя (8901, 8903)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Прочие плавсредства позиции 8903: - суда парусные со вспомогательным двигателем или без него (8903 91) - лодки моторные и катера, кроме лодок с подвесным двигателем (8903 92); Прочие грузовые и грузопассажирские плавучие средства прочие (8901 90): - несамоходные (8901 90 910 0) - самоходные (8901 90 990 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валовой регистровой вместимости (8902)</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Суда рыболовные морские и прочие аналогичные плавсредства (8902 00): - валовой регистровой вместимостью более 250 рег. т (8902 00 120 0) - валовой регистровой вместимостью не более 250 рег. т (8902 00 180 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конструкции (8903, 8907)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Яхты и прочие плавучие средства для отдыха или спорта (8903): - надувные (8903 10); - прочие</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массе ТС (8903)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Надувные яхты и прочие плавучие средства для отдыха или спорта (8903 10): - массой не более 100 кг каждое (8903 10 100 0) - прочие (8903 10 900 0); Плавучие конструкции прочие (8907): - плоты надувные (8907 10 000 0) - прочие (8907 90 000 0)</w:t>
            </w:r>
          </w:p>
        </w:tc>
      </w:tr>
      <w:tr w:rsidR="00AB665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По длине ТС (8903)</w:t>
            </w:r>
          </w:p>
        </w:tc>
        <w:tc>
          <w:tcPr>
            <w:tcW w:w="0" w:type="auto"/>
            <w:tcBorders>
              <w:top w:val="outset" w:sz="6" w:space="0" w:color="auto"/>
              <w:left w:val="outset" w:sz="6" w:space="0" w:color="auto"/>
              <w:bottom w:val="outset" w:sz="6" w:space="0" w:color="auto"/>
              <w:right w:val="outset" w:sz="6" w:space="0" w:color="auto"/>
            </w:tcBorders>
            <w:vAlign w:val="center"/>
            <w:hideMark/>
          </w:tcPr>
          <w:p w:rsidR="00AB665C" w:rsidRDefault="00F7579D">
            <w:r>
              <w:t>Суда парусные со вспомогательным двигателем или без него прочие (8903 91): - длиной не более 7,5 м (8903 91 920 0) - длиной более 7,5 м (8903 91 990 0) Аналогично ТС субпозиции 8903 92</w:t>
            </w:r>
          </w:p>
        </w:tc>
      </w:tr>
    </w:tbl>
    <w:p w:rsidR="00AB665C" w:rsidRDefault="00F7579D">
      <w:r>
        <w:t xml:space="preserve">  </w:t>
      </w:r>
    </w:p>
    <w:p w:rsidR="00AB665C" w:rsidRPr="00F7579D" w:rsidRDefault="00F7579D">
      <w:pPr>
        <w:pStyle w:val="a3"/>
      </w:pPr>
      <w:r>
        <w:t> </w:t>
      </w:r>
    </w:p>
    <w:p w:rsidR="00AB665C" w:rsidRDefault="00F7579D">
      <w:pPr>
        <w:pStyle w:val="a3"/>
      </w:pPr>
      <w:r>
        <w:t>Таким образом, данная группа включает суда, лодки и прочие плавсредства всех видов (независимо от того, являются они самоходными или нет), а также плавучие сооружения, такие как коффердамы, причалы и буи. Она также включает транспортные средства на воздушной подушке (аппараты на воздушной подушке), предназначенные для передвижения над водой (морем, широкими устьями рек, озерами), независимо от того, могут они выходить на берег или на причалы, а также передвигаться по льду или нет.</w:t>
      </w:r>
    </w:p>
    <w:p w:rsidR="00AB665C" w:rsidRDefault="00F7579D">
      <w:pPr>
        <w:pStyle w:val="a3"/>
      </w:pPr>
      <w:r>
        <w:t>Следует отметить, что автомобили-амфибии и транспортные средства на воздушной подушке, предназначенные для передвижения как по суше, так и по определенным участкам воды (болота и т.д.), классифицируются как автомобили в группе 87, а гидропланы и летающие лодки попадают в товарную позицию 8802 как прочие летательные аппараты.</w:t>
      </w:r>
    </w:p>
    <w:p w:rsidR="00AB665C" w:rsidRDefault="00F7579D">
      <w:pPr>
        <w:pStyle w:val="a3"/>
      </w:pPr>
      <w:r>
        <w:t>Также в данную группу включаются не законченные строительством или недоукомплектованные плавсредства, (например, такие, которые не укомплектованы двигательными машинами, навигационными приборами, подъемным или такелажно-транспортным оборудованием или не имеют полной внутренней отделки).</w:t>
      </w:r>
    </w:p>
    <w:p w:rsidR="00AB665C" w:rsidRDefault="00F7579D">
      <w:pPr>
        <w:pStyle w:val="a3"/>
      </w:pPr>
      <w:r>
        <w:t>В соответствии с ОПИ 2а полностью укомплектованные плавсредства, предъявляемые в несобранном или разобранном состоянии, и корпуса, не законченные строительством или неполностью укомплектованные плавсредства (независимо от того, собраны они или нет), классифицируются как плавсредства соответствующего вида, если они обладают по существу характером соответствующего вида плавсредства. В остальных случаях в такие сооружения классифицируются в товарной позиции 8906. То есть в случаях, если лицо везет через таможенную границу недостроенное или неукомплектованное плавсредство либо укомплектованное, но не собранное, и оно не имеет основных характеристик плавучего средства данного типа, то такое транспортное средство включается в товарную позицию 8906.</w:t>
      </w:r>
    </w:p>
    <w:p w:rsidR="00AB665C" w:rsidRDefault="00F7579D">
      <w:pPr>
        <w:pStyle w:val="a3"/>
      </w:pPr>
      <w:r>
        <w:t>При отнесении плавсредств к той или иной товарной позиции основным классификационным признаком является назначение.</w:t>
      </w:r>
    </w:p>
    <w:p w:rsidR="00AB665C" w:rsidRDefault="00F7579D">
      <w:pPr>
        <w:pStyle w:val="a3"/>
      </w:pPr>
      <w:r>
        <w:t>Так, в товарную позицию 8901 включаются все плавсредства, предназначенные для перевозки людей и грузов (круизные и экскурсионные суда, паромы всех видов, танкеры, грузовые суда всех видов и т.п.). Однако в данной группе также отдельно выделяются плавсредства, предназначенные для отдыха и спорта, а, следовательно, также используемые для перевозки людей - товарная позиция 8903 «Яхты и прочие плавучие средства для отдыха или спорта; гребные лодки и каноэ».</w:t>
      </w:r>
    </w:p>
    <w:p w:rsidR="00AB665C" w:rsidRDefault="00F7579D">
      <w:pPr>
        <w:pStyle w:val="a3"/>
      </w:pPr>
      <w:r>
        <w:t>Также к товарной позиции 8903 относятся все весельные лодки и только весельные спасательные шлюпки (прочие спасательные шлюпки классифицируются в товарной позиции 8906 «Суда прочие, включая военные корабли и спасательные суда, кроме гребных лодок»).</w:t>
      </w:r>
    </w:p>
    <w:p w:rsidR="00AB665C" w:rsidRDefault="00F7579D">
      <w:pPr>
        <w:pStyle w:val="a3"/>
      </w:pPr>
      <w:r>
        <w:t>Следует также отметить, что буксиры и суда-толкачи, классифицируемы в товарной позиции 8904, предназначенные для буксировки и толкания плавсредств, могут быть оборудованы специальными устройствами для пожарных работ, насосных работ и т.д. Данное явление никак не влияет на их классификацию. Однако пожарные катера в данную позицию не включаются, а относятся к товарной позиции 8905, где классифицируются прочие плавсредства, для которых судоходные качества являются второстепенными.</w:t>
      </w:r>
    </w:p>
    <w:p w:rsidR="00AB665C" w:rsidRDefault="00F7579D">
      <w:pPr>
        <w:pStyle w:val="a3"/>
      </w:pPr>
      <w:r>
        <w:t>И соответственно, в товарной позиции 8906 входят все плавсредства, не указанные более конкретно в товарных позициях с 8901 по 8905. А именно: военные корабли, десантные суда, подводные лодки, суда, обладающие некоторыми признаками военных кораблей, но применяемые государственными органами, научно-исследовательские суда, ледоколы, санитарные суда и т.д.</w:t>
      </w:r>
    </w:p>
    <w:p w:rsidR="00AB665C" w:rsidRDefault="00F7579D">
      <w:pPr>
        <w:pStyle w:val="a3"/>
      </w:pPr>
      <w:r>
        <w:t>Кроме того, в данной группе выделяются в отдельную товарную позиции плавучие конструкции, не имеющие характер судов и, как правило, при эксплуатации находящиеся в стационарном положении. К ним относятся плоты всех видов, плавучие баки, пристани, буи, маяки, коффердамы, параваны, приспособления для поднятия на поверхность затонувших лодок.</w:t>
      </w:r>
    </w:p>
    <w:p w:rsidR="00AB665C" w:rsidRDefault="00F7579D">
      <w:pPr>
        <w:pStyle w:val="a3"/>
      </w:pPr>
      <w:r>
        <w:t>И в отличие от всех групп данного раздела, 89 группа ТН ВЭД включает отдельную позицию, куда входят плавсредства, предназначенные на слом - 8908 «Суда и прочие плавучие конструкции, предназначенные на слом». Такие плавсредства могут быть устаревшими или поврежденными, а их приборы, оборудование и т.д. может быть снято до момента предъявления такого средства таможенному органу.</w:t>
      </w:r>
    </w:p>
    <w:p w:rsidR="00AB665C" w:rsidRDefault="00F7579D">
      <w:pPr>
        <w:pStyle w:val="a3"/>
      </w:pPr>
      <w:r>
        <w:t>Таким образом, ТН ВЭД охватывает большой объем видов транспортных средств, что объясняется их разнообразием. Поэтому для их правильной классификации необходимо, прежде всего, уделять внимание текстам примечаний к разделам и группам, классификационным признакам по каждой группе, корректно применять основные правила интерпретации, а также представлять основное назначение, примерную конструкцию и вид транспортного средства, который перемещается через таможенную границу. Кроме того, при классификации транспортных средств могут использоваться, принятые ранее на аналогичные товары классификационные решения, которые можно найти на официальном сайте ФТС, а также «Сборник решений и разъяснений по классификации в соответствии с ТН ВЭД ТС отдельных товаров» (Распоряжение Федеральной таможенной службы от 22 декабря 2009 г. №229-р «О классификации в соответствии с ТН ВЭД ТС отдельных товаров» (с изменениями от 22 июля 2010 г.)).Также «Пояснения к Товарной номенклатуре внешнеэкономической деятельности РФ» являются одним из вспомогательных рабочих материалов, которые могут быть использованы при классификации товаров, перемещаемых через таможенную границу, в том числе и транспортных средств.</w:t>
      </w:r>
    </w:p>
    <w:p w:rsidR="00AB665C" w:rsidRDefault="00F7579D">
      <w:pPr>
        <w:pStyle w:val="a3"/>
      </w:pPr>
      <w:r>
        <w:t>1.3 Порядок классификации частей и принадлежностей к транспортным средствам в соответствии с ЕТН ВЭД ТС</w:t>
      </w:r>
    </w:p>
    <w:p w:rsidR="00AB665C" w:rsidRDefault="00F7579D">
      <w:pPr>
        <w:pStyle w:val="a3"/>
      </w:pPr>
      <w:r>
        <w:t>Ассортимент запасных частей и принадлежностей к транспортным средствам в настоящее время очень велик и охватывает все виды транспортных средств. Рынок запасных частей, наравне с рынком самих транспортных средств, динамично развивается. Ежегодно в Российскую Федерацию запасных частей ввозится на сумму более 10 млрд. долларов.</w:t>
      </w:r>
    </w:p>
    <w:p w:rsidR="00AB665C" w:rsidRDefault="00F7579D">
      <w:pPr>
        <w:pStyle w:val="a3"/>
      </w:pPr>
      <w:r>
        <w:t>В ТН ВЭД имеются понятия «части» и «принадлежности». Эти понятия отличаются друг от друга следующим образом:</w:t>
      </w:r>
    </w:p>
    <w:p w:rsidR="00AB665C" w:rsidRDefault="00F7579D">
      <w:pPr>
        <w:pStyle w:val="a3"/>
      </w:pPr>
      <w:r>
        <w:t>«принадлежности» - составные элементы товаров, расширяющие их функциональные возможности (например, звонок для велосипеда);</w:t>
      </w:r>
    </w:p>
    <w:p w:rsidR="00AB665C" w:rsidRDefault="00F7579D">
      <w:pPr>
        <w:pStyle w:val="a3"/>
      </w:pPr>
      <w:r>
        <w:t>«части» - составные элементы товаров, необходимые для их функционирования (например, велосипедное седло).</w:t>
      </w:r>
    </w:p>
    <w:p w:rsidR="00AB665C" w:rsidRDefault="00F7579D">
      <w:pPr>
        <w:pStyle w:val="a3"/>
      </w:pPr>
      <w:r>
        <w:t>Можно сделать вывод, что части являются неотъемлемой составляющей в конструкции транспортного средства, отсутствие которого блокирует его работоспособность. В свою очередь, наличие принадлежностей никак не влияет на работу транспортного средства, а лишь расширяет его функциональные возможности.</w:t>
      </w:r>
    </w:p>
    <w:p w:rsidR="00AB665C" w:rsidRDefault="00F7579D">
      <w:pPr>
        <w:pStyle w:val="a3"/>
      </w:pPr>
      <w:r>
        <w:t>Порядок классификации в ТН ВЭД частей и принадлежностей к транспортным средствам зависит, прежде всего, от того, каким образом они перемещаются через таможенную границу - совместно, либо отдельно от транспортных средств.</w:t>
      </w:r>
    </w:p>
    <w:p w:rsidR="00AB665C" w:rsidRDefault="00F7579D">
      <w:pPr>
        <w:pStyle w:val="a3"/>
      </w:pPr>
      <w:r>
        <w:t>В соответствии с дополнительным примечанием 1 к разделу, инструменты и изделия, необходимые для обслуживания или ремонта средств наземного транспорта, летательных аппаратов или плавучих средств, должны классифицироваться с этими средствами наземного транспорта, летательными аппаратами или плавучими средствами в случае, если они представляются вместе с ними. Другие принадлежности, представляемые вместе со средствами наземного транспорта, летательными аппаратами или плавучими средствами, также должны классифицироваться вместе с ними, если являются частью их обычной комплектации и обычно продаются вместе с ними.</w:t>
      </w:r>
    </w:p>
    <w:p w:rsidR="00AB665C" w:rsidRDefault="00F7579D">
      <w:pPr>
        <w:pStyle w:val="a3"/>
      </w:pPr>
      <w:r>
        <w:t>Так, например, если транспортное средство поставляется вместе с набором гаечных ключей, который является инструментом для обслуживания данного ТС, то в соответствии с вышеизложенным правилом, их следует классифицировать вместе - одним кодом.</w:t>
      </w:r>
    </w:p>
    <w:p w:rsidR="00AB665C" w:rsidRDefault="00F7579D">
      <w:pPr>
        <w:pStyle w:val="a3"/>
      </w:pPr>
      <w:r>
        <w:t>Классификация частей и принадлежностей к транспортным средствам в ТН ВЭД предполагает наличие следующих направлений:</w:t>
      </w:r>
    </w:p>
    <w:p w:rsidR="00AB665C" w:rsidRDefault="00F7579D">
      <w:pPr>
        <w:pStyle w:val="a3"/>
      </w:pPr>
      <w:r>
        <w:t>)Части и / или принадлежности могут классифицироваться как самостоятельные товары в товарных позициях групп других разделов. В этих случаях они классифицируются в соответствии с их наименованиями, если не имеется никаких специальных оговорок в Примечаниях к Разделам и Группам. Так, например, дизельные двигатели не более 15 кВт для морских судов классифицируются под кодом 8408 10 220 0.</w:t>
      </w:r>
    </w:p>
    <w:p w:rsidR="00AB665C" w:rsidRDefault="00F7579D">
      <w:pPr>
        <w:pStyle w:val="a3"/>
      </w:pPr>
      <w:r>
        <w:t>)Части и / или принадлежности могут классифицироваться как самостоятельные товары, но в товарных позициях соответствующих транспортных средств, для которых они предназначены. В связи с этим, все части и принадлежности к транспортным средства можно разделить на 4 большие группы: запчасти и принадлежности железнодорожного транспорта, средств наземного транспорта, космических и летательных аппаратов и плавсредств.</w:t>
      </w:r>
    </w:p>
    <w:p w:rsidR="00AB665C" w:rsidRDefault="00F7579D">
      <w:pPr>
        <w:pStyle w:val="a3"/>
      </w:pPr>
      <w:r>
        <w:t>) Части и / или принадлежности могут классифицироваться в соответствии с Примечаниями к разделу и группам. В разделе XVII «Средства наземного транспорта, летательные аппараты, плавучие средства и относящиеся к транспорту устройства и оборудование» присутствуют примечания, определяющие порядок классификации подобных товаров, а также примечания, исключающие определенный вид частей и (или) принадлежностей (например, примечание 2 к разделу).</w:t>
      </w:r>
    </w:p>
    <w:p w:rsidR="00AB665C" w:rsidRDefault="00F7579D">
      <w:pPr>
        <w:pStyle w:val="a3"/>
      </w:pPr>
      <w:r>
        <w:t>Примечание 2 к разделу XVII исключает следующие «части» и «части и принадлежности», независимо от того, могут ли они быть идентифицированы как предназначенные для товаров данного раздела:</w:t>
      </w:r>
    </w:p>
    <w:p w:rsidR="00AB665C" w:rsidRDefault="00F7579D">
      <w:pPr>
        <w:pStyle w:val="a3"/>
      </w:pPr>
      <w:r>
        <w:t>а) соединения, шайбы, прокладки и аналогичных изделия из любого материала (классифицируемых в соответствии с материалом, из которого они изготовлены, или в товарной позиции 8484) или других изделий из вулканизованной резины, кроме твердой резины (товарная позиция 4016);</w:t>
      </w:r>
    </w:p>
    <w:p w:rsidR="00AB665C" w:rsidRDefault="00F7579D">
      <w:pPr>
        <w:pStyle w:val="a3"/>
      </w:pPr>
      <w:r>
        <w:t>б) части общего назначения из недрагоценных металлов раздела XV (кабели, цепи, гвозди, болты, пружины, гайки и т.п.) в соответствии примечанием 2 к разделу XV или аналогичные товары из пластмассы (группа 39);</w:t>
      </w:r>
    </w:p>
    <w:p w:rsidR="00AB665C" w:rsidRDefault="00F7579D">
      <w:pPr>
        <w:pStyle w:val="a3"/>
      </w:pPr>
      <w:r>
        <w:t>в) изделия группы 82 (инструменты);</w:t>
      </w:r>
    </w:p>
    <w:p w:rsidR="00AB665C" w:rsidRDefault="00F7579D">
      <w:pPr>
        <w:pStyle w:val="a3"/>
      </w:pPr>
      <w:r>
        <w:t>г) изделий товарной позиции 8306 «Колокола,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p w:rsidR="00AB665C" w:rsidRDefault="00F7579D">
      <w:pPr>
        <w:pStyle w:val="a3"/>
      </w:pPr>
      <w:r>
        <w:t>д) машины и оборудования товарных позиций 8401 - 8479 или их части; изделия товарной позиции 8481 (краны, вентили, клапаны и пр.) или 8482 (шариковые и роликовые подшипники) или, если они являются составными частями двигателей или силовых установок, изделия товарной позиции 8483 (внутренние части двигателей и моторов);</w:t>
      </w:r>
    </w:p>
    <w:p w:rsidR="00AB665C" w:rsidRDefault="00F7579D">
      <w:pPr>
        <w:pStyle w:val="a3"/>
      </w:pPr>
      <w:r>
        <w:t>е) электрические машины или оборудование группа 85 (например, электроаккумуляторы, свечи, стартеры, электроосветительное, стеклоочистительное оборудование для мотоциклов и автомобилей, генераторы, трансформаторы и пр.);</w:t>
      </w:r>
    </w:p>
    <w:p w:rsidR="00AB665C" w:rsidRDefault="00F7579D">
      <w:pPr>
        <w:pStyle w:val="a3"/>
      </w:pPr>
      <w:r>
        <w:t>ж) изделия группы 90 (фото и кинокамеры, навигационные устройства, таксометры, спидометры, тахометры и т.д.);</w:t>
      </w:r>
    </w:p>
    <w:p w:rsidR="00AB665C" w:rsidRDefault="00F7579D">
      <w:pPr>
        <w:pStyle w:val="a3"/>
      </w:pPr>
      <w:r>
        <w:t>з) изделия группы 91 (например, часы приборной панели);</w:t>
      </w:r>
    </w:p>
    <w:p w:rsidR="00AB665C" w:rsidRDefault="00F7579D">
      <w:pPr>
        <w:pStyle w:val="a3"/>
      </w:pPr>
      <w:r>
        <w:t>и) оружие (группа 93);</w:t>
      </w:r>
    </w:p>
    <w:p w:rsidR="00AB665C" w:rsidRDefault="00F7579D">
      <w:pPr>
        <w:pStyle w:val="a3"/>
      </w:pPr>
      <w:r>
        <w:t>к) лампы или осветительное оборудование товарной позиции 9405 (фары для самолетов и поездов);</w:t>
      </w:r>
    </w:p>
    <w:p w:rsidR="00AB665C" w:rsidRDefault="00F7579D">
      <w:pPr>
        <w:pStyle w:val="a3"/>
      </w:pPr>
      <w:r>
        <w:t>л) щетки, используемые как части в транспортных средствах (товарная позиция 9603).</w:t>
      </w:r>
    </w:p>
    <w:p w:rsidR="00AB665C" w:rsidRDefault="00F7579D">
      <w:pPr>
        <w:pStyle w:val="a3"/>
      </w:pPr>
      <w:r>
        <w:t>Следует отметить, что части (кроме винтов) или принадлежности судов, лодок или плавающих структур не включаются в соответствующую им группу 89 «Суда, лодки и плавучие конструкции», даже если они предназначены для таких транспортных средств. Такие части и принадлежности по этой причине классифицируются в товарных позициях других групп. Другие группы данного раздела включают части и принадлежности наземных транспортных средств, самолетов и оборудования.</w:t>
      </w:r>
    </w:p>
    <w:p w:rsidR="00AB665C" w:rsidRDefault="00F7579D">
      <w:pPr>
        <w:pStyle w:val="a3"/>
      </w:pPr>
      <w:r>
        <w:t>Для всех частей и принадлежностей к транспортным средствам существуют определенные условия, которые должны соблюдаться при их классификации.</w:t>
      </w:r>
    </w:p>
    <w:p w:rsidR="00AB665C" w:rsidRDefault="00F7579D">
      <w:pPr>
        <w:pStyle w:val="a3"/>
      </w:pPr>
      <w:r>
        <w:t>В связи с этим, вышеназванные товарные позиции включают только те части и принадлежности, которые отвечают всем трем нижеприведенным условиям:</w:t>
      </w:r>
    </w:p>
    <w:p w:rsidR="00AB665C" w:rsidRDefault="00F7579D">
      <w:pPr>
        <w:pStyle w:val="a3"/>
      </w:pPr>
      <w:r>
        <w:t>. Они не могут быть исключены условиями примечания 2 к данному разделу.</w:t>
      </w:r>
    </w:p>
    <w:p w:rsidR="00AB665C" w:rsidRDefault="00F7579D">
      <w:pPr>
        <w:pStyle w:val="a3"/>
      </w:pPr>
      <w:r>
        <w:t>. Они должны подходить для использования полностью или в основном с изделиями, классифицируемыми в группах 86-88.</w:t>
      </w:r>
    </w:p>
    <w:p w:rsidR="00AB665C" w:rsidRDefault="00F7579D">
      <w:pPr>
        <w:pStyle w:val="a3"/>
      </w:pPr>
      <w:r>
        <w:t>. Они не должны входить куда-либо еще в номенклатуре.</w:t>
      </w:r>
    </w:p>
    <w:p w:rsidR="00AB665C" w:rsidRDefault="00F7579D">
      <w:pPr>
        <w:pStyle w:val="a3"/>
      </w:pPr>
      <w:r>
        <w:t>В соответствии с примечанием 3 к разделу части и принадлежности, которые не пригодны к использованию только или в основном с изделиями групп 86-88, исключаются из этих групп.</w:t>
      </w:r>
    </w:p>
    <w:p w:rsidR="00AB665C" w:rsidRDefault="00F7579D">
      <w:pPr>
        <w:pStyle w:val="a3"/>
      </w:pPr>
      <w:r>
        <w:t>Если части и принадлежности могут быть классифицированы как в разделе XVII, так и в другом разделе, то окончательное решение об их классификации принимается по их основному применению. Так рулевой механизм, тормозные системы, колеса, брызговики и т.п., используемые во многих двигающихся механизмах группы 84, аналогичны используемым в транспортных средствах группы 87 и в соответствии с их основным применением в транспортных средствах такие части и принадлежности классифицируются в этом разделе.</w:t>
      </w:r>
    </w:p>
    <w:p w:rsidR="00AB665C" w:rsidRDefault="00F7579D">
      <w:pPr>
        <w:pStyle w:val="a3"/>
      </w:pPr>
      <w:r>
        <w:t>Если же части и принадлежности могут быть классифицированы в двух и более позициях данного раздела (то есть пригодны для использования с более чем одним типом ТС - тормоза, рулевые системы, колеса, оси и т.п.), то такие части и принадлежности следует классифицировать в товарной позиции, относящейся к частям и принадлежностям транспортных средств, с которыми они в основном используются.</w:t>
      </w:r>
    </w:p>
    <w:p w:rsidR="00AB665C" w:rsidRDefault="00F7579D">
      <w:pPr>
        <w:pStyle w:val="a3"/>
      </w:pPr>
      <w:r>
        <w:t>Кроме того, части и принадлежности, даже если они предназначаются для изделий данного раздела, исключаются из него, если они представлены более подробно где-либо в другой позиции номенклатуры. Например: профили из вулканизированной резины, кроме твердой резины, в том числе нарезанные по длине (товарная позиция 4008); приводные ремни из вулканизированной резины (товарная позиция 4010); резиновые шины, видоизменяемые колесные накладки, воздушные колесные клапаны и камеры (товарные позиции 4011 - 4013); текстильные коврики (группа 57); необрамленные защитные стекла, состоящие из многослойного стекла, в том числе вырезанные по форме (товарная позиция 7007); зеркала заднего вида (товарная позиция 7009 или группа 90); сидения для транспортных средств (товарная позиция 9401) и т.д.</w:t>
      </w:r>
    </w:p>
    <w:p w:rsidR="00AB665C" w:rsidRDefault="00F7579D">
      <w:pPr>
        <w:pStyle w:val="a3"/>
      </w:pPr>
      <w:r>
        <w:t>Таким образом, при классификации частей и / или принадлежностей к транспортным средствам, в первую очередь, необходимо выяснить, имеется ли в ТН ВЭД описание данных частей и / или принадлежностей как таковых, проверить, нет ли каких-либо специальных указаний в примечаниях по классификации данных товаров в определенных товарных позициях, где классифицируются завершенные в производстве товары, для которых эти части и / или принадлежности предназначаются, а также соблюдать вышеперечисленные условия.</w:t>
      </w:r>
    </w:p>
    <w:p w:rsidR="00AB665C" w:rsidRDefault="00F7579D">
      <w:pPr>
        <w:pStyle w:val="a3"/>
      </w:pPr>
      <w:r>
        <w:t>2. Таможенное оформление транспортных средств и их частей</w:t>
      </w:r>
    </w:p>
    <w:p w:rsidR="00AB665C" w:rsidRDefault="00F7579D">
      <w:pPr>
        <w:pStyle w:val="a3"/>
      </w:pPr>
      <w:r>
        <w:t>Перемещение через таможенную границу РФ транспортных средств - совершение действий по ввозу на таможенную территорию Российской Федерации или вывозу с этой территории транспортных средств.</w:t>
      </w:r>
    </w:p>
    <w:p w:rsidR="00AB665C" w:rsidRDefault="00F7579D">
      <w:pPr>
        <w:pStyle w:val="a3"/>
      </w:pPr>
      <w:r>
        <w:t>Таможенное оформление транспортных средств является обязательной процедурой при пересечении таможенной границы. Таможенное оформление включает в себя: предъявление таможенному органу разрешительных и товаросопроводительных документов, таможенной декларации и декларируемых товаров, а также уплату таможенных платежей. Транспортные средства могут перемещаться через таможенную границу, как в рамках торгового оборота, так и неторгового оборота.</w:t>
      </w:r>
    </w:p>
    <w:p w:rsidR="00AB665C" w:rsidRDefault="00F7579D">
      <w:pPr>
        <w:pStyle w:val="a3"/>
      </w:pPr>
      <w:r>
        <w:t>При перемещении транспортных средств физическими и юридическими лицами для коммерческих целей таможенное оформление осуществляется в общем порядке, то есть согласно установленным Таможенным кодексом Таможенного союза (ТК ТС) правилам декларирования товаров, перемещаемых через таможенную границу в рамках торгового оборота.</w:t>
      </w:r>
    </w:p>
    <w:p w:rsidR="00AB665C" w:rsidRDefault="00F7579D">
      <w:pPr>
        <w:pStyle w:val="a3"/>
      </w:pPr>
      <w:r>
        <w:t>В соответствии с ТК ТС при прибытии на таможенную территорию транспортные средства должны быть помещены под соответствующую таможенную процедуру.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w:t>
      </w:r>
    </w:p>
    <w:p w:rsidR="00AB665C" w:rsidRDefault="00F7579D">
      <w:pPr>
        <w:pStyle w:val="a3"/>
      </w:pPr>
      <w:r>
        <w:t>Декларирование является основополагающим моментом таможенного оформления, необходимым для помещения транспортных средств под таможенную процедур. Оно предполагает подачу декларантом в таможенный орган всех необходимых документов для помещения товара под таможенную процедуру. В соответствии со статьей 180 главы 27 ТК ТС при таможенном декларировании транспортных средств в качестве таможенной декларации принимается декларация на транспортное средство, форма которой и Инструкция по заполнению определяется Решением Комиссии Таможенного союза от 14 октября 2010 г. №422 «О форме таможенной декларации на транспортное средство и инструкции о порядке ее заполнения». Однако в настоящее время это решение пока ещё не вступило в силу, и поэтому на транспортные средства подаётся обычная таможенная декларация, как на перемещаемые товары.</w:t>
      </w:r>
    </w:p>
    <w:p w:rsidR="00AB665C" w:rsidRDefault="00F7579D">
      <w:pPr>
        <w:pStyle w:val="a3"/>
      </w:pPr>
      <w:r>
        <w:t>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К таким документам относятся:</w:t>
      </w:r>
    </w:p>
    <w:p w:rsidR="00AB665C" w:rsidRDefault="00F7579D">
      <w:pPr>
        <w:pStyle w:val="a3"/>
      </w:pPr>
      <w:r>
        <w:t>) документы, подтверждающие полномочия лица, подающего таможенную декларацию;</w:t>
      </w:r>
    </w:p>
    <w:p w:rsidR="00AB665C" w:rsidRDefault="00F7579D">
      <w:pPr>
        <w:pStyle w:val="a3"/>
      </w:pPr>
      <w:r>
        <w:t>)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p>
    <w:p w:rsidR="00AB665C" w:rsidRDefault="00F7579D">
      <w:pPr>
        <w:pStyle w:val="a3"/>
      </w:pPr>
      <w:r>
        <w:t>) транспортные (перевозочные) документы;</w:t>
      </w:r>
    </w:p>
    <w:p w:rsidR="00AB665C" w:rsidRDefault="00F7579D">
      <w:pPr>
        <w:pStyle w:val="a3"/>
      </w:pPr>
      <w:r>
        <w:t>) документы, подтверждающие соблюдение запретов и ограничений;</w:t>
      </w:r>
    </w:p>
    <w:p w:rsidR="00AB665C" w:rsidRDefault="00F7579D">
      <w:pPr>
        <w:pStyle w:val="a3"/>
      </w:pPr>
      <w:r>
        <w:t>) документы, подтверждающие соблюдение ограничений в связи с применением специальных защитных, антидемпинговых и компенсационных мер;</w:t>
      </w:r>
    </w:p>
    <w:p w:rsidR="00AB665C" w:rsidRDefault="00F7579D">
      <w:pPr>
        <w:pStyle w:val="a3"/>
      </w:pPr>
      <w:r>
        <w:t>) документы, подтверждающие страну происхождения товаров в случаях, предусмотренных настоящим Кодексом;</w:t>
      </w:r>
    </w:p>
    <w:p w:rsidR="00AB665C" w:rsidRDefault="00F7579D">
      <w:pPr>
        <w:pStyle w:val="a3"/>
      </w:pPr>
      <w:r>
        <w:t>) документы, на основании которых был заявлен классификационный код товара по Товарной номенклатуре внешнеэкономической деятельности;</w:t>
      </w:r>
    </w:p>
    <w:p w:rsidR="00AB665C" w:rsidRDefault="00F7579D">
      <w:pPr>
        <w:pStyle w:val="a3"/>
      </w:pPr>
      <w:r>
        <w:t>) документы, подтверждающие уплату и (или) обеспечение уплаты таможенных платежей;</w:t>
      </w:r>
    </w:p>
    <w:p w:rsidR="00AB665C" w:rsidRDefault="00F7579D">
      <w:pPr>
        <w:pStyle w:val="a3"/>
      </w:pPr>
      <w:r>
        <w:t>)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настоящим Кодексом, либо на уменьшение базы (налоговой базы) для исчисления таможенных пошлин, налогов;</w:t>
      </w:r>
    </w:p>
    <w:p w:rsidR="00AB665C" w:rsidRDefault="00F7579D">
      <w:pPr>
        <w:pStyle w:val="a3"/>
      </w:pPr>
      <w:r>
        <w:t>) документы, подтверждающие изменение срока уплаты таможенных пошлин, налогов;</w:t>
      </w:r>
    </w:p>
    <w:p w:rsidR="00AB665C" w:rsidRDefault="00F7579D">
      <w:pPr>
        <w:pStyle w:val="a3"/>
      </w:pPr>
      <w:r>
        <w:t>) документы, подтверждающие заявленную таможенную стоимость товаров и выбранный метод определения таможенной стоимости товаров;</w:t>
      </w:r>
    </w:p>
    <w:p w:rsidR="00AB665C" w:rsidRDefault="00F7579D">
      <w:pPr>
        <w:pStyle w:val="a3"/>
      </w:pPr>
      <w:r>
        <w:t>) документ, подтверждающий соблюдение требований в области валютного контроля, в соответствии с валютным законодательством государств-членов таможенного союза.</w:t>
      </w:r>
    </w:p>
    <w:p w:rsidR="00AB665C" w:rsidRDefault="00F7579D">
      <w:pPr>
        <w:pStyle w:val="a3"/>
      </w:pPr>
      <w:r>
        <w:t>При таможенном оформлении транспортных средств, так же как и товаров, декларация может быть подана в электронной форме, а также может быть применено предварительное таможенное декларирование.</w:t>
      </w:r>
    </w:p>
    <w:p w:rsidR="00AB665C" w:rsidRDefault="00F7579D">
      <w:pPr>
        <w:pStyle w:val="a3"/>
      </w:pPr>
      <w:r>
        <w:t>При заполнении декларантом таможенной декларации на транспортные средства особое внимание должно быть уделено графе 31, поскольку приказом ФТС РФ от 6 мая 2010 года №895 «О требованиях к описанию отдельных категорий товаров в графе 31 ГТД» установлена информация, подлежащая обязательному внесению под номером 1 в графу 31.</w:t>
      </w:r>
    </w:p>
    <w:p w:rsidR="00AB665C" w:rsidRDefault="00F7579D">
      <w:pPr>
        <w:pStyle w:val="a3"/>
      </w:pPr>
      <w:r>
        <w:t>Помимо этого, в обязанности декларанта входит уплата таможенных платежей, которая возникает при прибытии транспортных средств на таможенную территорию и является обязательным условием таможенного оформления.</w:t>
      </w:r>
    </w:p>
    <w:p w:rsidR="00AB665C" w:rsidRDefault="00F7579D">
      <w:pPr>
        <w:pStyle w:val="a3"/>
      </w:pPr>
      <w:r>
        <w:t>Однако транспортные средства могут перемещаться через таможенную границу физическими лицами не для коммерческих целей, а для личного пользования. В этом случае особенностью таможенного оформления является упрощенный порядок декларирования.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 Декларирование товаров для личного пользования, за исключением пересылаемых в международных почтовых отправлениях и помещаемых под таможенную процедуру таможенного транзита, производится в письменной форме с применением пассажирской таможенной декларации. При таможенном декларировании перемещаемых товаров для личного пользования в письменной форме декларант обязан:</w:t>
      </w:r>
    </w:p>
    <w:p w:rsidR="00AB665C" w:rsidRDefault="00F7579D">
      <w:pPr>
        <w:pStyle w:val="a3"/>
      </w:pPr>
      <w:r>
        <w:t>) представить таможенному органу документы, на основании которых заполнена таможенная декларация, в том числе подтверждающие уплату таможенных платежей либо обеспечение уплаты таможенных пошлин, налогов;</w:t>
      </w:r>
    </w:p>
    <w:p w:rsidR="00AB665C" w:rsidRDefault="00F7579D">
      <w:pPr>
        <w:pStyle w:val="a3"/>
      </w:pPr>
      <w:r>
        <w:t>) предъявить декларируемые товары по требованию должностного лица таможенного органа;</w:t>
      </w:r>
    </w:p>
    <w:p w:rsidR="00AB665C" w:rsidRDefault="00F7579D">
      <w:pPr>
        <w:pStyle w:val="a3"/>
      </w:pPr>
      <w:r>
        <w:t>) уплатить причитающиеся таможенные платежи или обеспечить их уплату;</w:t>
      </w:r>
    </w:p>
    <w:p w:rsidR="00AB665C" w:rsidRDefault="00F7579D">
      <w:pPr>
        <w:pStyle w:val="a3"/>
      </w:pPr>
      <w:r>
        <w:t>) выполнять иные требования, предусмотренные таможенным законодательством Таможенного союза.</w:t>
      </w:r>
    </w:p>
    <w:p w:rsidR="00AB665C" w:rsidRDefault="00F7579D">
      <w:pPr>
        <w:pStyle w:val="a3"/>
      </w:pPr>
      <w:r>
        <w:t>Транспортные средства для личного пользования, не зарегистрированные на таможенной территории Таможенного союза и территории иностранного государства помещаются под таможенную процедуру таможенного транзита.</w:t>
      </w:r>
    </w:p>
    <w:p w:rsidR="00AB665C" w:rsidRDefault="00F7579D">
      <w:pPr>
        <w:pStyle w:val="a3"/>
      </w:pPr>
      <w:r>
        <w:t>Обязанность по уплате таможенных пошлин, налогов в отношении транспортных средств, перемещаемых для личного пользования, возникает у декларанта при регистрации таможенным органом пассажирской таможенной декларации. В «Соглашении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(в редакции Решения КТС №407 от 20.09.2010 г.) приводятся ставки таможенных пошлин на такие транспортные средства.</w:t>
      </w:r>
    </w:p>
    <w:p w:rsidR="00AB665C" w:rsidRDefault="00F7579D">
      <w:pPr>
        <w:pStyle w:val="a3"/>
      </w:pPr>
      <w:r>
        <w:t>В целом, процедура таможенного оформления автотранспортного средства, приобретенного физическими лицами, включает в себя следующие основные этапы:</w:t>
      </w:r>
    </w:p>
    <w:p w:rsidR="00AB665C" w:rsidRDefault="00F7579D">
      <w:pPr>
        <w:pStyle w:val="a3"/>
      </w:pPr>
      <w:r>
        <w:sym w:font="Symbol" w:char="F02D"/>
      </w:r>
      <w:r>
        <w:t>проверка документов;</w:t>
      </w:r>
    </w:p>
    <w:p w:rsidR="00AB665C" w:rsidRDefault="00F7579D">
      <w:pPr>
        <w:pStyle w:val="a3"/>
      </w:pPr>
      <w:r>
        <w:sym w:font="Symbol" w:char="F02D"/>
      </w:r>
      <w:r>
        <w:t>осмотр автомобиля;</w:t>
      </w:r>
    </w:p>
    <w:p w:rsidR="00AB665C" w:rsidRDefault="00F7579D">
      <w:pPr>
        <w:pStyle w:val="a3"/>
      </w:pPr>
      <w:r>
        <w:sym w:font="Symbol" w:char="F02D"/>
      </w:r>
      <w:r>
        <w:t>уплата владельцем машины таможенных платежей.</w:t>
      </w:r>
    </w:p>
    <w:p w:rsidR="00AB665C" w:rsidRDefault="00F7579D">
      <w:pPr>
        <w:pStyle w:val="a3"/>
      </w:pPr>
      <w:r>
        <w:t>В обязанности таможенного инспектора, прежде всего, входит проверка наличия всех необходимых документов и сведений, заявленных в декларации:</w:t>
      </w:r>
    </w:p>
    <w:p w:rsidR="00AB665C" w:rsidRDefault="00F7579D">
      <w:pPr>
        <w:pStyle w:val="a3"/>
      </w:pPr>
      <w:r>
        <w:sym w:font="Symbol" w:char="F02D"/>
      </w:r>
      <w:r>
        <w:t>данные на транспортное средство из технического паспорта (свидетельства о регистрации): вид, марка, модель, цвет, год и месяц выпуска, номер двигателя, шасси (рамы), государственный номерной знак, отметка о замене номерных агрегатов, тип топлива, наличие спецоборудования;</w:t>
      </w:r>
    </w:p>
    <w:p w:rsidR="00AB665C" w:rsidRDefault="00F7579D">
      <w:pPr>
        <w:pStyle w:val="a3"/>
      </w:pPr>
      <w:r>
        <w:sym w:font="Symbol" w:char="F02D"/>
      </w:r>
      <w:r>
        <w:t>цель ввоза, возможность предоставления льгот по уплате таможенных платежей;</w:t>
      </w:r>
    </w:p>
    <w:p w:rsidR="00AB665C" w:rsidRDefault="00F7579D">
      <w:pPr>
        <w:pStyle w:val="a3"/>
      </w:pPr>
      <w:r>
        <w:sym w:font="Symbol" w:char="F02D"/>
      </w:r>
      <w:r>
        <w:t>пробег на день осмотра.</w:t>
      </w:r>
    </w:p>
    <w:p w:rsidR="00AB665C" w:rsidRDefault="00F7579D">
      <w:pPr>
        <w:pStyle w:val="a3"/>
      </w:pPr>
      <w:r>
        <w:t>После изучения документов инспектор либо принимает документы для последующего таможенного оформления, либо требует представление иных документов, необходимых для таможенного оформления и проведения таможенного контроля.</w:t>
      </w:r>
    </w:p>
    <w:p w:rsidR="00AB665C" w:rsidRDefault="00F7579D">
      <w:pPr>
        <w:pStyle w:val="a3"/>
      </w:pPr>
      <w:r>
        <w:t>Далее инспектор производит осмотр транспортного средства на соответствие сведениям, заявленным в декларации. Осмотр производится на специально оборудованной площадке в присутствии владельца. При осмотре инспектор уточняет (фиксирует) следующие сведения:</w:t>
      </w:r>
    </w:p>
    <w:p w:rsidR="00AB665C" w:rsidRDefault="00F7579D">
      <w:pPr>
        <w:pStyle w:val="a3"/>
      </w:pPr>
      <w:r>
        <w:sym w:font="Symbol" w:char="F02D"/>
      </w:r>
      <w:r>
        <w:t>соответствие номеров кузова, двигателя, шасси, модели транспортного средства, года выпуска и т.д.;</w:t>
      </w:r>
    </w:p>
    <w:p w:rsidR="00AB665C" w:rsidRDefault="00F7579D">
      <w:pPr>
        <w:pStyle w:val="a3"/>
      </w:pPr>
      <w:r>
        <w:sym w:font="Symbol" w:char="F02D"/>
      </w:r>
      <w:r>
        <w:t>соответствует ли комплектность транспортного средства стандартной и имеется ли дополнительное оборудование, оснастка;</w:t>
      </w:r>
    </w:p>
    <w:p w:rsidR="00AB665C" w:rsidRDefault="00F7579D">
      <w:pPr>
        <w:pStyle w:val="a3"/>
      </w:pPr>
      <w:r>
        <w:sym w:font="Symbol" w:char="F02D"/>
      </w:r>
      <w:r>
        <w:t>подвергалось ли транспортное средство восстановительным работам и каков их объем, характер и качество;</w:t>
      </w:r>
    </w:p>
    <w:p w:rsidR="00AB665C" w:rsidRDefault="00F7579D">
      <w:pPr>
        <w:pStyle w:val="a3"/>
      </w:pPr>
      <w:r>
        <w:sym w:font="Symbol" w:char="F02D"/>
      </w:r>
      <w:r>
        <w:t>производилась ли замена агрегатов, дорогостоящих комплектующих изделий;</w:t>
      </w:r>
    </w:p>
    <w:p w:rsidR="00AB665C" w:rsidRDefault="00F7579D">
      <w:pPr>
        <w:pStyle w:val="a3"/>
      </w:pPr>
      <w:r>
        <w:sym w:font="Symbol" w:char="F02D"/>
      </w:r>
      <w:r>
        <w:t>каковы характер и степень сложности имеющихся повреждений к моменту осмотрам;</w:t>
      </w:r>
    </w:p>
    <w:p w:rsidR="00AB665C" w:rsidRDefault="00F7579D">
      <w:pPr>
        <w:pStyle w:val="a3"/>
      </w:pPr>
      <w:r>
        <w:sym w:font="Symbol" w:char="F02D"/>
      </w:r>
      <w:r>
        <w:t>принадлежат ли выявленные поломки, деформации аварийного транспортного средства к рассматриваемой аварии (в сравнении со справкой полиции иностранного государства). При наличии оснований усомниться в подлинности документов, а также при выявлении на данном этапе признаков нарушений таможенных правил инспектор помещает на склад временного хранения транспортное средство и составляет протокол о нарушении таможенных правил.</w:t>
      </w:r>
    </w:p>
    <w:p w:rsidR="00AB665C" w:rsidRDefault="00F7579D">
      <w:pPr>
        <w:pStyle w:val="a3"/>
      </w:pPr>
      <w:r>
        <w:t>После принятия у владельца, таможенной декларации, проверки правильности заполнения ее граф, а также осмотра оформляемого транспортного средства, инспектор заполняет п. 19 декларации, делает там запись «Проверено», ставит подпись с указанием Ф.И.0., личную номерную печать (ЛНП), дату.</w:t>
      </w:r>
    </w:p>
    <w:p w:rsidR="00AB665C" w:rsidRDefault="00F7579D">
      <w:pPr>
        <w:pStyle w:val="a3"/>
      </w:pPr>
      <w:r>
        <w:t>Весь комплекс документов, необходимых для оформления автотранспортного средства, по описи, составленной в двух экземплярах, передает в ОТС и ВК для проверки заявленной владельцем таможенной стоимости и дополнительных затрат, понесенных им при перегоне автомобиля до границы Российской Федерации. На каждом экземпляре описи проставляется дата принятия документов, подпись инспектора ОТС и ВК, принявшего документы.</w:t>
      </w:r>
    </w:p>
    <w:p w:rsidR="00AB665C" w:rsidRDefault="00F7579D">
      <w:pPr>
        <w:pStyle w:val="a3"/>
      </w:pPr>
      <w:r>
        <w:t>После проверки правильности определения таможенной стоимости документы передаются в отдел таможенных платежей (ОТП).</w:t>
      </w:r>
    </w:p>
    <w:p w:rsidR="00AB665C" w:rsidRDefault="00F7579D">
      <w:pPr>
        <w:pStyle w:val="a3"/>
      </w:pPr>
      <w:r>
        <w:t>Отдел таможенных платежей в установленном порядке осуществляет на основании указаний ФТС контроль за правильностью классификации автотранспортного средства в соответствии с ТН ВЭД СНГ и отнесением автомобиля к конкретной товарной позиции, а шин и оборудования - к субпозициям.</w:t>
      </w:r>
    </w:p>
    <w:p w:rsidR="00AB665C" w:rsidRDefault="00F7579D">
      <w:pPr>
        <w:pStyle w:val="a3"/>
      </w:pPr>
      <w:r>
        <w:t>Отдел таможенных платежей контролирует правильность начисления таможенных платежей, исходя из величины окончательной таможенной стоимости.</w:t>
      </w:r>
    </w:p>
    <w:p w:rsidR="00AB665C" w:rsidRDefault="00F7579D">
      <w:pPr>
        <w:pStyle w:val="a3"/>
      </w:pPr>
      <w:r>
        <w:t>После проверки в ОТП полноты начисления всех таможенных платежей на ввезенное транспортное средство инспектор заполняет гр. 21 таможенной декларации «Таможенные платежи», выделяя:</w:t>
      </w:r>
    </w:p>
    <w:p w:rsidR="00AB665C" w:rsidRDefault="00F7579D">
      <w:pPr>
        <w:pStyle w:val="a3"/>
      </w:pPr>
      <w:r>
        <w:sym w:font="Symbol" w:char="F02D"/>
      </w:r>
      <w:r>
        <w:t>пошлину;</w:t>
      </w:r>
    </w:p>
    <w:p w:rsidR="00AB665C" w:rsidRDefault="00F7579D">
      <w:pPr>
        <w:pStyle w:val="a3"/>
      </w:pPr>
      <w:r>
        <w:sym w:font="Symbol" w:char="F02D"/>
      </w:r>
      <w:r>
        <w:t>акциз;</w:t>
      </w:r>
    </w:p>
    <w:p w:rsidR="00AB665C" w:rsidRDefault="00F7579D">
      <w:pPr>
        <w:pStyle w:val="a3"/>
      </w:pPr>
      <w:r>
        <w:sym w:font="Symbol" w:char="F02D"/>
      </w:r>
      <w:r>
        <w:t>НДС;</w:t>
      </w:r>
    </w:p>
    <w:p w:rsidR="00AB665C" w:rsidRDefault="00F7579D">
      <w:pPr>
        <w:pStyle w:val="a3"/>
      </w:pPr>
      <w:r>
        <w:sym w:font="Symbol" w:char="F02D"/>
      </w:r>
      <w:r>
        <w:t>сбор за таможенное оформление;</w:t>
      </w:r>
    </w:p>
    <w:p w:rsidR="00AB665C" w:rsidRDefault="00F7579D">
      <w:pPr>
        <w:pStyle w:val="a3"/>
      </w:pPr>
      <w:r>
        <w:sym w:font="Symbol" w:char="F02D"/>
      </w:r>
      <w:r>
        <w:t>таможенные платежи по единой ставке;</w:t>
      </w:r>
    </w:p>
    <w:p w:rsidR="00AB665C" w:rsidRDefault="00F7579D">
      <w:pPr>
        <w:pStyle w:val="a3"/>
      </w:pPr>
      <w:r>
        <w:sym w:font="Symbol" w:char="F02D"/>
      </w:r>
      <w:r>
        <w:t>другие платежи.</w:t>
      </w:r>
    </w:p>
    <w:p w:rsidR="00AB665C" w:rsidRDefault="00F7579D">
      <w:pPr>
        <w:pStyle w:val="a3"/>
      </w:pPr>
      <w:r>
        <w:t>Инспектор вычисляет итоговую сумму, указывает Ф.И.О., заверяет своей подписью, ЛНП, проставляет дату проведения проверки и передает весь комплект документов по описи в отдел (группу) оформления автомобилей.</w:t>
      </w:r>
    </w:p>
    <w:p w:rsidR="00AB665C" w:rsidRDefault="00F7579D">
      <w:pPr>
        <w:pStyle w:val="a3"/>
      </w:pPr>
      <w:r>
        <w:t>После проверки предъявленных документов, принятия решения по таможенной стоимости и таможенному оформлению ввезенного транспортного средства, начисления таможенных платежей производится заполнение таможенных документов. Выписывается таможенный приходный ордер на уплату, принимаются таможенные платежи.</w:t>
      </w:r>
    </w:p>
    <w:p w:rsidR="00AB665C" w:rsidRDefault="00F7579D">
      <w:pPr>
        <w:pStyle w:val="a3"/>
      </w:pPr>
      <w:r>
        <w:t>В компьютер вводятся данные на ввезенное транспортное средство и владельца. Одновременно с вводом данных в компьютер проводится проверка:</w:t>
      </w:r>
    </w:p>
    <w:p w:rsidR="00AB665C" w:rsidRDefault="00F7579D">
      <w:pPr>
        <w:pStyle w:val="a3"/>
      </w:pPr>
      <w:r>
        <w:sym w:font="Symbol" w:char="F02D"/>
      </w:r>
      <w:r>
        <w:t>не оформлялись ли ранее на лицо, заявляющее о ввозе транспортного средства в РФ в льготном порядке, транспортные средства;</w:t>
      </w:r>
    </w:p>
    <w:p w:rsidR="00AB665C" w:rsidRDefault="00F7579D">
      <w:pPr>
        <w:pStyle w:val="a3"/>
      </w:pPr>
      <w:r>
        <w:sym w:font="Symbol" w:char="F02D"/>
      </w:r>
      <w:r>
        <w:t>какое количество транспортных средств ввозилось физическим лицом в течение календарного года;</w:t>
      </w:r>
    </w:p>
    <w:p w:rsidR="00AB665C" w:rsidRDefault="00F7579D">
      <w:pPr>
        <w:pStyle w:val="a3"/>
      </w:pPr>
      <w:r>
        <w:sym w:font="Symbol" w:char="F02D"/>
      </w:r>
      <w:r>
        <w:t>не находится ли данное транспортное средство в розыске ГАИ, Интерпола.</w:t>
      </w:r>
    </w:p>
    <w:p w:rsidR="00AB665C" w:rsidRDefault="00F7579D">
      <w:pPr>
        <w:pStyle w:val="a3"/>
      </w:pPr>
      <w:r>
        <w:t>Заполняется удостоверение ввоза транспортного средства. В графе «Отметки таможенного органа» в соответствии с режимом, по которому оформлено транспортное средство, делаются соответствующие записи.</w:t>
      </w:r>
    </w:p>
    <w:p w:rsidR="00AB665C" w:rsidRDefault="00F7579D">
      <w:pPr>
        <w:pStyle w:val="a3"/>
      </w:pPr>
      <w:r>
        <w:t>Удостоверение выписывается в двух экземплярах, один из которых выдается владельцу транспортного средства, а второй хранится в таможенном органе в соответствии с правилами хранения документов строгой отчетности. Удостоверение ввоза транспортного средства заверяется гербовой печатью таможенного органа, а также подписью и ЛНП инспектора таможни, выдавшего удостоверение. После заполнения приходного ордера и удостоверения инспектором группы оформления автомобиля заполняются гр. 22-23 таможенной декларации, указывается номер и дата выписанных документов. Далее производится заполнение паспорта транспортного средства документа, выдаваемого таможенным органом после завершения таможенного оформления при ввозе автомобиля (кроме временного ввоза).</w:t>
      </w:r>
    </w:p>
    <w:p w:rsidR="00AB665C" w:rsidRDefault="00F7579D">
      <w:pPr>
        <w:pStyle w:val="a3"/>
      </w:pPr>
      <w:r>
        <w:t>Паспорта транспортных средств и паспорта шасси транспортных средств предназначены для упорядочения допуска транспортных средств к участию в дорожном движении, усиления борьбы с их хищениями и другими правонарушениями на автомобильном транспорте, а также повышения эффективности контроля за уплатой таможенных платежей при ввозе транспортных средств и шасси транспортных средств в РФ.</w:t>
      </w:r>
    </w:p>
    <w:p w:rsidR="00AB665C" w:rsidRDefault="00F7579D">
      <w:pPr>
        <w:pStyle w:val="a3"/>
      </w:pPr>
      <w:r>
        <w:t>Таможенно оформление частей и принадлежностей к транспортным средствам производиться в общем порядке при перемещении их отдельно от ТС. Однако если эти части представляются вместе с ТС и заверяются одним кодом, то они не подлежат таможенному оформлению и, как правило, сведения о них не вносятся в декларацию.</w:t>
      </w:r>
    </w:p>
    <w:p w:rsidR="00AB665C" w:rsidRDefault="00F7579D">
      <w:pPr>
        <w:pStyle w:val="a3"/>
      </w:pPr>
      <w:r>
        <w:t>Таким образом, таможенное оформление ТС является обязательной процедурой для всех лиц, осуществляющих перемещение ТС через таможенную границу, независимо от целей их ввоза и вывоза.</w:t>
      </w:r>
    </w:p>
    <w:p w:rsidR="00AB665C" w:rsidRDefault="00F7579D">
      <w:pPr>
        <w:pStyle w:val="a3"/>
      </w:pPr>
      <w:r>
        <w:t>Заключение</w:t>
      </w:r>
    </w:p>
    <w:p w:rsidR="00AB665C" w:rsidRDefault="00F7579D">
      <w:pPr>
        <w:pStyle w:val="a3"/>
      </w:pPr>
      <w:r>
        <w:t>Подводя итог проделанной работы, можно сделать вывод, что транспортные средства и запасные части занимают значительное место в торговле Российской Федерации, поэтому правильная классификация данной категории товаров в ТН ВЭД, безусловно, важна для нашего государства.</w:t>
      </w:r>
    </w:p>
    <w:p w:rsidR="00AB665C" w:rsidRDefault="00F7579D">
      <w:pPr>
        <w:pStyle w:val="a3"/>
      </w:pPr>
      <w:r>
        <w:t>Количество транспортных средств, ввозимых в Российскую Федерацию как юридическими, так и физическими лицами с каждым годом растёт. Именно продукция машиностроения на протяжении длительного времени занимает первое место в структуре российского импорта. С 2005 года по сегодняшний день удельный вес продукции машиностроения в структуре российского импорта колеблется от 44-54%.</w:t>
      </w:r>
    </w:p>
    <w:p w:rsidR="00AB665C" w:rsidRDefault="00F7579D">
      <w:pPr>
        <w:pStyle w:val="a3"/>
      </w:pPr>
      <w:r>
        <w:t>А поскольку в настоящее время современных транспортных средств насчитывается огромное множество, и все они характеризуются большим разнообразием по назначению, типам, моделям, модификациям, исполнению, комплектации и техническим характеристикам, то именно это создает трудности в определении их классификационного кода.</w:t>
      </w:r>
    </w:p>
    <w:p w:rsidR="00AB665C" w:rsidRDefault="00F7579D">
      <w:pPr>
        <w:pStyle w:val="a3"/>
      </w:pPr>
      <w:r>
        <w:t>Значение правильности описания транспортных средств, перемещаемых через таможенную границу, и их классификации в соответствии с ТН ВЭД велико, поскольку оказывает существенное влияние на определение величины ставки таможенной пошлины в соответствии с Таможенным тарифом РФ, на определение таможенной стоимости, а также на применение мер тарифного и нетарифного регулирования и экспортного контроля. Поэтому должностное лицо таможенного органа обязано различать транспортные средства и части к ним, перемещаемые через таможенную границу, учитывать все их возможности и представлять порядок их классификации в ТН ВЭД.</w:t>
      </w:r>
    </w:p>
    <w:p w:rsidR="00AB665C" w:rsidRDefault="00F7579D">
      <w:pPr>
        <w:pStyle w:val="a3"/>
      </w:pPr>
      <w:r>
        <w:t>В ходе проделанной работы был подробно рассмотрен порядок классификации в ТН ВЭД 4 основных видов транспорта, изучены примечания к разделу XVII и его группам, а также определены основные условия и выявлены признаки, по которым осуществляется классификация транспортных средств в каждой группе данного раздела. Помимо этого был рассмотрена классификация частей и принадлежностей транспортных средств, основные правила их классификации в ТН ВЭД, порядок таможенного оформления транспортных средств и их частей, перемещаемых через таможенную границу, а также выявлены отличия в порядке таможенного оформления при перемещения данных средств в торговом и неторговом обороте.</w:t>
      </w:r>
    </w:p>
    <w:p w:rsidR="00AB665C" w:rsidRDefault="00F7579D">
      <w:pPr>
        <w:pStyle w:val="a3"/>
      </w:pPr>
      <w:r>
        <w:t>В силу всего вышесказанного можно сделать вывод, что ТН ВЭД охватывает большой объем видов транспортных средств, что объясняется их разнообразием. Поэтому для их правильной классификации необходимо, прежде всего, уделять внимание текстам примечаний к разделам и группам, классификационным признакам по каждой группе, корректно применять основные правила интерпретации, а также представлять основное назначение, примерную конструкцию и вид транспортного средства, который перемещается через таможенную границу. Кроме того, при классификации транспортных средств могут использоваться, принятые ранее на аналогичные товары классификационные решения, которые можно найти на официальном сайте ФТС, а также «Сборник решений и разъяснений по классификации в соответствии с ТН ВЭД ТС отдельных товаров» (Распоряжение Федеральной таможенной службы от 22 декабря 2009 г. №229-р «О классификации в соответствии с ТН ВЭД ТС отдельных товаров» (с изменениями от 22 июля 2010 г.)).Но кроме того, «Пояснения к Товарной номенклатуре внешнеэкономической деятельности РФ» являются одним из вспомогательных рабочих материалов, которые могут быть использованы при классификации товаров, перемещаемых через таможенную границу, в том числе и транспортных средств.</w:t>
      </w:r>
    </w:p>
    <w:p w:rsidR="00AB665C" w:rsidRDefault="00F7579D">
      <w:pPr>
        <w:pStyle w:val="a3"/>
      </w:pPr>
      <w:r>
        <w:t>Список источников</w:t>
      </w:r>
    </w:p>
    <w:p w:rsidR="00AB665C" w:rsidRDefault="00F7579D">
      <w:pPr>
        <w:pStyle w:val="a3"/>
      </w:pPr>
      <w:r>
        <w:t>1. Таможенный кодекс Таможенного союза: Таможенный кодекс Российской Федерации: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№17;</w:t>
      </w:r>
    </w:p>
    <w:p w:rsidR="00AB665C" w:rsidRDefault="00F7579D">
      <w:pPr>
        <w:pStyle w:val="a3"/>
      </w:pPr>
      <w:r>
        <w:t>. Таможенный кодекс Российской Федерации: Закон РФ от 28.05.2003 №61-ФЗ // Собрание законодательства РФ, 02.06.2003, №22. - ст. 2066;</w:t>
      </w:r>
    </w:p>
    <w:p w:rsidR="00AB665C" w:rsidRDefault="00F7579D">
      <w:pPr>
        <w:pStyle w:val="a3"/>
      </w:pPr>
      <w:r>
        <w:t>. Решением Комиссии Таможенного союза от 14 октября 2010 г. №422 «О форме таможенной декларации на транспортное средство и инструкции о порядке ее заполнения»;</w:t>
      </w:r>
    </w:p>
    <w:p w:rsidR="00AB665C" w:rsidRDefault="00F7579D">
      <w:pPr>
        <w:pStyle w:val="a3"/>
      </w:pPr>
      <w:r>
        <w:t>. «Соглашении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(в редакции Решения КТС №407 от 20.09.2010 г.);</w:t>
      </w:r>
    </w:p>
    <w:p w:rsidR="00AB665C" w:rsidRDefault="00F7579D">
      <w:pPr>
        <w:pStyle w:val="a3"/>
      </w:pPr>
      <w:r>
        <w:t>. Постановление Правительства РФ от 23 октября 1993 г. №1090 «О правилах дорожного движения» (с изм. от 24.02.2010 №87);</w:t>
      </w:r>
    </w:p>
    <w:p w:rsidR="00AB665C" w:rsidRDefault="00F7579D">
      <w:pPr>
        <w:pStyle w:val="a3"/>
      </w:pPr>
      <w:r>
        <w:t>. Приказом ФТС РФ от 6 мая 2010 года №895 «О требованиях к описанию отдельных категорий товаров в графе 31 ГТД»;</w:t>
      </w:r>
    </w:p>
    <w:p w:rsidR="00AB665C" w:rsidRDefault="00F7579D">
      <w:pPr>
        <w:pStyle w:val="a3"/>
      </w:pPr>
      <w:r>
        <w:t>. Распоряжение Федеральной таможенной службы от 22 декабря 2009 г. №229-р «О классификации в соответствии с ТН ВЭД ТС отдельных товаров» (с изменениями от 22 июля 2010 г.);</w:t>
      </w:r>
    </w:p>
    <w:p w:rsidR="00AB665C" w:rsidRDefault="00F7579D">
      <w:pPr>
        <w:pStyle w:val="a3"/>
      </w:pPr>
      <w:r>
        <w:t>. Товарная номенклатура внешнеэкономической деятельности, 2007 г.</w:t>
      </w:r>
    </w:p>
    <w:p w:rsidR="00AB665C" w:rsidRDefault="00F7579D">
      <w:pPr>
        <w:pStyle w:val="a3"/>
      </w:pPr>
      <w:r>
        <w:t>. ГОСТ Р 51980-2002 «Транспортные средства. Маркировка. Общие технические требования» (утв. Постановлением Госстандарта РФ от 15.12.2002 №469-ст);</w:t>
      </w:r>
    </w:p>
    <w:p w:rsidR="00AB665C" w:rsidRDefault="00F7579D">
      <w:pPr>
        <w:pStyle w:val="a3"/>
      </w:pPr>
      <w:r>
        <w:t>. ГОСТ 18322-78 «Система технического обслуживания и ремонта техники. Термины и определения» от 01.01.1980 г. (с изм. 19.04.2010 г.);</w:t>
      </w:r>
    </w:p>
    <w:p w:rsidR="00AB665C" w:rsidRDefault="00F7579D">
      <w:pPr>
        <w:pStyle w:val="a3"/>
      </w:pPr>
      <w:r>
        <w:t>. Таможенная статистика внешней торговли РФ (за 2005-2009 гг.): официальный сборник ФТС;</w:t>
      </w:r>
    </w:p>
    <w:p w:rsidR="00AB665C" w:rsidRDefault="00F7579D">
      <w:pPr>
        <w:pStyle w:val="a3"/>
      </w:pPr>
      <w:r>
        <w:t>. Н.С. Алексеев «Космические высоты» глобальной экономики // Менеджмент в России и за рубежом - №1, 2009 - стр. 16;</w:t>
      </w:r>
    </w:p>
    <w:p w:rsidR="00AB665C" w:rsidRDefault="00F7579D">
      <w:pPr>
        <w:pStyle w:val="a3"/>
      </w:pPr>
      <w:r>
        <w:t>. Официальный сайт Федеральной службы государственной статистики. [Электрон. ресурс]: World Wide Web.URL:http://www.gks.ru</w:t>
      </w:r>
      <w:bookmarkStart w:id="0" w:name="_GoBack"/>
      <w:bookmarkEnd w:id="0"/>
    </w:p>
    <w:sectPr w:rsidR="00AB66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79D"/>
    <w:rsid w:val="00AB665C"/>
    <w:rsid w:val="00C1790A"/>
    <w:rsid w:val="00F7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C3461E-7D1F-43D0-8423-99A5FC5D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10691</Words>
  <Characters>60940</Characters>
  <Application>Microsoft Office Word</Application>
  <DocSecurity>0</DocSecurity>
  <Lines>507</Lines>
  <Paragraphs>142</Paragraphs>
  <ScaleCrop>false</ScaleCrop>
  <Company>diakov.net</Company>
  <LinksUpToDate>false</LinksUpToDate>
  <CharactersWithSpaces>71489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Таможенное оформление транспортных средств</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