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44" w:rsidRPr="00E5232D" w:rsidRDefault="006C0E44" w:rsidP="006C0E44">
      <w:pPr>
        <w:pStyle w:val="3"/>
        <w:rPr>
          <w:color w:val="000000"/>
        </w:rPr>
      </w:pPr>
      <w:r w:rsidRPr="00E5232D">
        <w:rPr>
          <w:color w:val="000000"/>
        </w:rPr>
        <w:t>Реферат</w:t>
      </w:r>
    </w:p>
    <w:p w:rsidR="006C0E44" w:rsidRPr="00233B8B" w:rsidRDefault="006C0E44" w:rsidP="006C0E44"/>
    <w:p w:rsidR="006C0E44" w:rsidRPr="00BD282C" w:rsidRDefault="006C0E44" w:rsidP="006C0E44">
      <w:pPr>
        <w:spacing w:line="360" w:lineRule="auto"/>
        <w:ind w:firstLine="426"/>
        <w:jc w:val="both"/>
        <w:rPr>
          <w:color w:val="000000"/>
        </w:rPr>
      </w:pPr>
      <w:r>
        <w:rPr>
          <w:color w:val="000000"/>
        </w:rPr>
        <w:t xml:space="preserve">Отчет </w:t>
      </w:r>
      <w:r w:rsidRPr="00D21D52">
        <w:rPr>
          <w:color w:val="000000"/>
        </w:rPr>
        <w:t>177</w:t>
      </w:r>
      <w:r w:rsidRPr="00BD282C">
        <w:rPr>
          <w:color w:val="000000"/>
        </w:rPr>
        <w:t xml:space="preserve"> с., </w:t>
      </w:r>
      <w:r w:rsidRPr="00D21D52">
        <w:rPr>
          <w:color w:val="000000"/>
        </w:rPr>
        <w:t>3</w:t>
      </w:r>
      <w:r w:rsidRPr="00BD282C">
        <w:rPr>
          <w:color w:val="000000"/>
        </w:rPr>
        <w:t xml:space="preserve"> ч., </w:t>
      </w:r>
      <w:r w:rsidRPr="00D21D52">
        <w:rPr>
          <w:color w:val="000000"/>
        </w:rPr>
        <w:t>199</w:t>
      </w:r>
      <w:r>
        <w:rPr>
          <w:color w:val="000000"/>
        </w:rPr>
        <w:t xml:space="preserve"> рис., </w:t>
      </w:r>
      <w:r w:rsidRPr="00D21D52">
        <w:rPr>
          <w:color w:val="000000"/>
        </w:rPr>
        <w:t>12</w:t>
      </w:r>
      <w:r>
        <w:rPr>
          <w:color w:val="000000"/>
        </w:rPr>
        <w:t xml:space="preserve"> табл., </w:t>
      </w:r>
      <w:r w:rsidRPr="00224537">
        <w:rPr>
          <w:color w:val="000000"/>
        </w:rPr>
        <w:t>72</w:t>
      </w:r>
      <w:r>
        <w:rPr>
          <w:color w:val="000000"/>
        </w:rPr>
        <w:t xml:space="preserve"> источников, </w:t>
      </w:r>
      <w:r w:rsidRPr="00224537">
        <w:rPr>
          <w:color w:val="000000"/>
        </w:rPr>
        <w:t>1</w:t>
      </w:r>
      <w:r w:rsidRPr="00BD282C">
        <w:rPr>
          <w:color w:val="000000"/>
        </w:rPr>
        <w:t xml:space="preserve"> прил.</w:t>
      </w:r>
    </w:p>
    <w:p w:rsidR="006C0E44" w:rsidRDefault="006C0E44" w:rsidP="006C0E44">
      <w:pPr>
        <w:spacing w:line="360" w:lineRule="auto"/>
        <w:ind w:firstLine="426"/>
        <w:jc w:val="both"/>
        <w:rPr>
          <w:caps/>
          <w:color w:val="000000"/>
        </w:rPr>
      </w:pPr>
      <w:r w:rsidRPr="00BD282C">
        <w:rPr>
          <w:caps/>
          <w:color w:val="000000"/>
        </w:rPr>
        <w:t>&lt;</w:t>
      </w:r>
      <w:r w:rsidRPr="00BD282C">
        <w:rPr>
          <w:color w:val="000000"/>
        </w:rPr>
        <w:t xml:space="preserve">Ключевые слова – методы анализа вещества, газовый разряд, электронная спектроскопия, </w:t>
      </w:r>
      <w:r>
        <w:rPr>
          <w:color w:val="000000"/>
        </w:rPr>
        <w:t xml:space="preserve">пеннинговская ионизация, </w:t>
      </w:r>
      <w:r w:rsidRPr="00BD282C">
        <w:rPr>
          <w:color w:val="000000"/>
        </w:rPr>
        <w:t>нелокальная функция распределения электронов по энергиям, газоразрядная плазма</w:t>
      </w:r>
      <w:r w:rsidRPr="00BD282C">
        <w:rPr>
          <w:caps/>
          <w:color w:val="000000"/>
        </w:rPr>
        <w:t>&gt;</w:t>
      </w:r>
    </w:p>
    <w:p w:rsidR="006C0E44" w:rsidRPr="00BD282C" w:rsidRDefault="006C0E44" w:rsidP="006C0E44">
      <w:pPr>
        <w:spacing w:line="360" w:lineRule="auto"/>
        <w:ind w:firstLine="426"/>
        <w:jc w:val="both"/>
        <w:rPr>
          <w:color w:val="000000"/>
        </w:rPr>
      </w:pPr>
    </w:p>
    <w:p w:rsidR="006C0E44" w:rsidRPr="00BD282C" w:rsidRDefault="006C0E44" w:rsidP="006C0E44">
      <w:pPr>
        <w:pStyle w:val="Iauiue"/>
        <w:spacing w:line="360" w:lineRule="auto"/>
        <w:ind w:firstLine="283"/>
        <w:jc w:val="left"/>
        <w:rPr>
          <w:sz w:val="20"/>
          <w:szCs w:val="20"/>
          <w:lang w:val="ru-RU"/>
        </w:rPr>
      </w:pPr>
      <w:r w:rsidRPr="00BD282C">
        <w:rPr>
          <w:sz w:val="20"/>
          <w:szCs w:val="20"/>
          <w:lang w:val="ru-RU"/>
        </w:rPr>
        <w:t>Целью проекта является</w:t>
      </w:r>
      <w:r w:rsidRPr="00BD282C">
        <w:rPr>
          <w:rStyle w:val="FontStyle11"/>
          <w:sz w:val="20"/>
          <w:szCs w:val="20"/>
          <w:lang w:val="ru-RU"/>
        </w:rPr>
        <w:t xml:space="preserve"> создание нового метода столкновительной электронной спектроскопии (</w:t>
      </w:r>
      <w:r w:rsidRPr="00BD282C">
        <w:rPr>
          <w:rStyle w:val="FontStyle11"/>
          <w:sz w:val="20"/>
          <w:szCs w:val="20"/>
          <w:lang w:val="en-US"/>
        </w:rPr>
        <w:t>CES</w:t>
      </w:r>
      <w:r w:rsidRPr="00BD282C">
        <w:rPr>
          <w:rStyle w:val="FontStyle11"/>
          <w:sz w:val="20"/>
          <w:szCs w:val="20"/>
          <w:lang w:val="ru-RU"/>
        </w:rPr>
        <w:t>) и связанных с ним исследований в области физики атомов и молекул, процессов столкновений, физики плазмы и плазменных технологий.</w:t>
      </w:r>
    </w:p>
    <w:p w:rsidR="006C0E44" w:rsidRPr="00BD282C" w:rsidRDefault="006C0E44" w:rsidP="006C0E44">
      <w:pPr>
        <w:pStyle w:val="Iauiue"/>
        <w:spacing w:line="360" w:lineRule="auto"/>
        <w:ind w:firstLine="283"/>
        <w:jc w:val="left"/>
        <w:rPr>
          <w:sz w:val="20"/>
          <w:szCs w:val="20"/>
          <w:lang w:val="ru-RU"/>
        </w:rPr>
      </w:pPr>
      <w:r w:rsidRPr="00BD282C">
        <w:rPr>
          <w:sz w:val="20"/>
          <w:szCs w:val="20"/>
          <w:lang w:val="ru-RU"/>
        </w:rPr>
        <w:t xml:space="preserve">Запланированные на этап 2 (3 - 4 кварталы </w:t>
      </w:r>
      <w:smartTag w:uri="urn:schemas-microsoft-com:office:smarttags" w:element="metricconverter">
        <w:smartTagPr>
          <w:attr w:name="ProductID" w:val="2009 г"/>
        </w:smartTagPr>
        <w:r w:rsidRPr="00BD282C">
          <w:rPr>
            <w:sz w:val="20"/>
            <w:szCs w:val="20"/>
            <w:lang w:val="ru-RU"/>
          </w:rPr>
          <w:t>2009 г</w:t>
        </w:r>
      </w:smartTag>
      <w:r w:rsidRPr="00BD282C">
        <w:rPr>
          <w:sz w:val="20"/>
          <w:szCs w:val="20"/>
          <w:lang w:val="ru-RU"/>
        </w:rPr>
        <w:t xml:space="preserve">.) работы по разработке пакета прикладных программ для моделирования прототипов анализаторов </w:t>
      </w:r>
      <w:r w:rsidRPr="00BD282C">
        <w:rPr>
          <w:sz w:val="20"/>
          <w:szCs w:val="20"/>
        </w:rPr>
        <w:t>CES</w:t>
      </w:r>
      <w:r w:rsidRPr="00BD282C">
        <w:rPr>
          <w:sz w:val="20"/>
          <w:szCs w:val="20"/>
          <w:lang w:val="ru-RU"/>
        </w:rPr>
        <w:t xml:space="preserve"> и проведению полномасштабных численных экспериментов для определения возможностей и границ применимости метода </w:t>
      </w:r>
      <w:r w:rsidRPr="00BD282C">
        <w:rPr>
          <w:sz w:val="20"/>
          <w:szCs w:val="20"/>
        </w:rPr>
        <w:t>CES</w:t>
      </w:r>
      <w:r w:rsidRPr="00BD282C">
        <w:rPr>
          <w:sz w:val="20"/>
          <w:szCs w:val="20"/>
          <w:lang w:val="ru-RU"/>
        </w:rPr>
        <w:t xml:space="preserve"> в широком диапазоне условий выполнены в полном объеме. </w:t>
      </w:r>
    </w:p>
    <w:p w:rsidR="006C0E44" w:rsidRPr="00BD282C" w:rsidRDefault="006C0E44" w:rsidP="006C0E44">
      <w:pPr>
        <w:spacing w:line="360" w:lineRule="auto"/>
        <w:ind w:firstLine="283"/>
      </w:pPr>
      <w:r w:rsidRPr="00BD282C">
        <w:t xml:space="preserve">Теоретический анализ проводится на разработанной при выполнении этапа 1 (1 – 2 кварталы </w:t>
      </w:r>
      <w:smartTag w:uri="urn:schemas-microsoft-com:office:smarttags" w:element="metricconverter">
        <w:smartTagPr>
          <w:attr w:name="ProductID" w:val="2009 г"/>
        </w:smartTagPr>
        <w:r w:rsidRPr="00BD282C">
          <w:t>2009 г</w:t>
        </w:r>
      </w:smartTag>
      <w:r w:rsidRPr="00BD282C">
        <w:t xml:space="preserve">.) модели, основанной на кинетическом описании электронов и гидродинамическом описании ионов и нейтральных частиц. За отчетный период плазмохимическая модель гелия была дополнена реакциями с участием примесей, так что  число учитываемых процессов возросло с восьмидесяти шести до ста семидесяти трех. Было выполнено численное и аналитическое моделирование основных характеристик разрядов в гелии и его смесях с малыми добавками атомарных и молекулярных примесей, включающее нахождение вольтамперных характеристик и основных пространственных параметров. На основе теоретического анализа и численного моделирования разработан пакет прикладных программ для моделирования прототипов анализаторов CES как для варианта ионизации метастабильными атомами, так и фотоионизации. Проведены полномасштабные численные эксперименты для определения возможностей и границ применимости метода CES в широком диапазоне условий (давление газа, парциальный состав, электрические параметры импульсов возбуждения - регистрации и др.) По результатам полномасштабного моделирования показано, что аналитические возможности детекторов CES полностью соответствуют предварительным расчетам и оценкам. </w:t>
      </w:r>
    </w:p>
    <w:p w:rsidR="006C0E44" w:rsidRPr="00BD282C" w:rsidRDefault="006C0E44" w:rsidP="006C0E44">
      <w:pPr>
        <w:spacing w:line="360" w:lineRule="auto"/>
        <w:ind w:firstLine="283"/>
      </w:pPr>
      <w:r w:rsidRPr="00BD282C">
        <w:t xml:space="preserve">К работе привлекалось 5 студентов и 1 аспирант физического факультета СПбГУ в рамках направлений «Физика» и «Прикладные математика и физика», защищена 1 бакалаврская работа по теме работы, готовятся к защитам  2 бакалаврские и 2 магистерские  дипломные работы. Полученные результаты будут включены в лекционные курсы, читаемые студентам в бакалавриатуре и магистратуре. </w:t>
      </w:r>
    </w:p>
    <w:p w:rsidR="006C0E44" w:rsidRPr="00BD282C" w:rsidRDefault="006C0E44" w:rsidP="006C0E44">
      <w:pPr>
        <w:spacing w:line="360" w:lineRule="auto"/>
        <w:ind w:firstLine="283"/>
      </w:pPr>
      <w:r w:rsidRPr="00E5232D">
        <w:t xml:space="preserve">О высоком научном уровне проведенных исследований свидетельствует тот факт, что результаты выполнения годового этапа доложены на 9 международных конференциях, вышло из печати 5 научных статей, получен патент в КНР, подготовлена к печати статья в научный журнал, подана заявка на изобретение регистрационный №2009143641 от 26.11. 2009. В издательства «Лань» </w:t>
      </w:r>
      <w:r>
        <w:t xml:space="preserve"> (план</w:t>
      </w:r>
      <w:r w:rsidRPr="00E5232D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E5232D">
          <w:t>2009 г</w:t>
        </w:r>
      </w:smartTag>
      <w:r w:rsidRPr="00E5232D">
        <w:t>.</w:t>
      </w:r>
      <w:r>
        <w:t>)</w:t>
      </w:r>
      <w:r w:rsidRPr="00E5232D">
        <w:t xml:space="preserve"> готовится к выпуску монография А.А.Кудрявцев, А.С.Смирнов, Л.Д.Цендин. «Физика</w:t>
      </w:r>
      <w:r w:rsidRPr="00BD282C">
        <w:t xml:space="preserve"> тлеющего разряда». Издательство «Лань» </w:t>
      </w:r>
      <w:r w:rsidRPr="0078213A">
        <w:t>http://www.lanbook.com</w:t>
      </w:r>
      <w:r w:rsidRPr="00BD282C">
        <w:t>, С.Петербург, 2009.</w:t>
      </w:r>
    </w:p>
    <w:p w:rsidR="00184BFA" w:rsidRPr="006C0E44" w:rsidRDefault="006C0E44" w:rsidP="006C0E44">
      <w:pPr>
        <w:spacing w:line="360" w:lineRule="auto"/>
        <w:ind w:firstLine="283"/>
      </w:pPr>
      <w:r w:rsidRPr="00BD282C">
        <w:t xml:space="preserve">Все необходимые технико-экономические показатели выполнены полностью, предлагаемые решения обоснованы,  техническое задание на второй этап (3 - 4 кварталы </w:t>
      </w:r>
      <w:smartTag w:uri="urn:schemas-microsoft-com:office:smarttags" w:element="metricconverter">
        <w:smartTagPr>
          <w:attr w:name="ProductID" w:val="2009 г"/>
        </w:smartTagPr>
        <w:r w:rsidRPr="00BD282C">
          <w:t>2009 г</w:t>
        </w:r>
      </w:smartTag>
      <w:r w:rsidRPr="00BD282C">
        <w:t>.) выполнено полностью. Составлен промежуточный годовой отчет за второй этап.</w:t>
      </w:r>
      <w:r>
        <w:t xml:space="preserve"> </w:t>
      </w:r>
      <w:r w:rsidRPr="00BD282C">
        <w:t xml:space="preserve">Полученные за отчетный период результаты позволяют уверенно прогнозировать </w:t>
      </w:r>
      <w:r>
        <w:t xml:space="preserve">дальнейшее </w:t>
      </w:r>
      <w:r w:rsidRPr="00BD282C">
        <w:t>успешное развитие запланированных работ.</w:t>
      </w:r>
      <w:bookmarkStart w:id="0" w:name="_GoBack"/>
      <w:bookmarkEnd w:id="0"/>
    </w:p>
    <w:sectPr w:rsidR="00184BFA" w:rsidRPr="006C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E44"/>
    <w:rsid w:val="00184BFA"/>
    <w:rsid w:val="003A5DEE"/>
    <w:rsid w:val="006C0E44"/>
    <w:rsid w:val="00870B3C"/>
    <w:rsid w:val="008B7387"/>
    <w:rsid w:val="009A0CB0"/>
    <w:rsid w:val="00A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C4875-CBFF-4A3D-A8B0-0C0D29C1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44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6C0E44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C0E44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113">
    <w:name w:val="Знак Знак Знак Знак Знак Знак Знак Знак Знак Знак1 Знак Знак Знак Знак Знак Знак Знак Знак Знак Знак Знак Знак Знак Знак1 Знак Знак Знак3 Знак"/>
    <w:basedOn w:val="a"/>
    <w:rsid w:val="006C0E44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FontStyle11">
    <w:name w:val="Font Style11"/>
    <w:basedOn w:val="a0"/>
    <w:rsid w:val="006C0E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SPbGU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Inessa</dc:creator>
  <cp:keywords/>
  <dc:description/>
  <cp:lastModifiedBy>Irina</cp:lastModifiedBy>
  <cp:revision>2</cp:revision>
  <dcterms:created xsi:type="dcterms:W3CDTF">2014-11-14T05:44:00Z</dcterms:created>
  <dcterms:modified xsi:type="dcterms:W3CDTF">2014-11-14T05:44:00Z</dcterms:modified>
</cp:coreProperties>
</file>