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D7" w:rsidRDefault="00FA7CD7">
      <w:pPr>
        <w:pStyle w:val="1"/>
        <w:jc w:val="center"/>
        <w:rPr>
          <w:shadow/>
          <w:sz w:val="32"/>
        </w:rPr>
      </w:pPr>
    </w:p>
    <w:p w:rsidR="003B102C" w:rsidRDefault="003B102C">
      <w:pPr>
        <w:pStyle w:val="1"/>
        <w:jc w:val="center"/>
        <w:rPr>
          <w:sz w:val="32"/>
        </w:rPr>
      </w:pPr>
      <w:r>
        <w:rPr>
          <w:shadow/>
          <w:sz w:val="32"/>
        </w:rPr>
        <w:t>Термосорбционный масс-спектрометр</w:t>
      </w:r>
      <w:r>
        <w:rPr>
          <w:sz w:val="32"/>
        </w:rPr>
        <w:t xml:space="preserve"> .</w:t>
      </w:r>
    </w:p>
    <w:p w:rsidR="003B102C" w:rsidRDefault="003B102C"/>
    <w:p w:rsidR="003B102C" w:rsidRDefault="003B102C"/>
    <w:p w:rsidR="003B102C" w:rsidRDefault="003B102C">
      <w:pPr>
        <w:rPr>
          <w:sz w:val="28"/>
        </w:rPr>
      </w:pPr>
      <w:r>
        <w:rPr>
          <w:sz w:val="28"/>
        </w:rPr>
        <w:tab/>
        <w:t xml:space="preserve">Анализ остаточных газов , присутствующих в вакуумных камерах , основанный на различиях в их теплотах адсорбции , называется </w:t>
      </w:r>
      <w:r>
        <w:rPr>
          <w:i/>
          <w:sz w:val="28"/>
        </w:rPr>
        <w:t>термосорбционной  масс-спектрометрией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 xml:space="preserve"> . </w:t>
      </w:r>
    </w:p>
    <w:p w:rsidR="003B102C" w:rsidRDefault="003B102C">
      <w:pPr>
        <w:rPr>
          <w:sz w:val="28"/>
        </w:rPr>
      </w:pPr>
      <w:r>
        <w:rPr>
          <w:sz w:val="28"/>
        </w:rPr>
        <w:tab/>
        <w:t xml:space="preserve">Для проведения анализа в камеру с исследуемым газом , имеющую обычный манометрический преобразователь , необходимо поместить прогреваемую прямым пропусканием электрического тока вольфрамовую нить , которая перед началом работы обезгаживается прогревом до 2500 К . После охлаждения на поверхности нити адсорбируются молекулы остаточных газов . Степень покрытия поверхности молекулами остаточных газов при </w:t>
      </w:r>
      <w:r>
        <w:rPr>
          <w:position w:val="-12"/>
          <w:sz w:val="28"/>
        </w:rPr>
        <w:object w:dxaOrig="6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8pt" o:ole="" fillcolor="window">
            <v:imagedata r:id="rId4" o:title=""/>
          </v:shape>
          <o:OLEObject Type="Embed" ProgID="Equation.3" ShapeID="_x0000_i1025" DrawAspect="Content" ObjectID="_1461274995" r:id="rId5"/>
        </w:object>
      </w:r>
      <w:r>
        <w:rPr>
          <w:sz w:val="28"/>
        </w:rPr>
        <w:t xml:space="preserve"> можно рассчитать по формуле </w:t>
      </w:r>
    </w:p>
    <w:p w:rsidR="003B102C" w:rsidRDefault="003B102C">
      <w:pPr>
        <w:rPr>
          <w:sz w:val="28"/>
        </w:rPr>
      </w:pPr>
    </w:p>
    <w:p w:rsidR="003B102C" w:rsidRDefault="003B102C">
      <w:pPr>
        <w:jc w:val="center"/>
        <w:rPr>
          <w:sz w:val="28"/>
        </w:rPr>
      </w:pPr>
      <w:r>
        <w:rPr>
          <w:position w:val="-30"/>
          <w:sz w:val="28"/>
        </w:rPr>
        <w:object w:dxaOrig="2160" w:dyaOrig="680">
          <v:shape id="_x0000_i1026" type="#_x0000_t75" style="width:108pt;height:33.75pt" o:ole="" fillcolor="window">
            <v:imagedata r:id="rId6" o:title=""/>
          </v:shape>
          <o:OLEObject Type="Embed" ProgID="Equation.3" ShapeID="_x0000_i1026" DrawAspect="Content" ObjectID="_1461274996" r:id="rId7"/>
        </w:object>
      </w:r>
      <w:r>
        <w:rPr>
          <w:sz w:val="28"/>
        </w:rPr>
        <w:t xml:space="preserve"> (1) , </w:t>
      </w:r>
    </w:p>
    <w:p w:rsidR="003B102C" w:rsidRDefault="003B102C">
      <w:pPr>
        <w:jc w:val="center"/>
        <w:rPr>
          <w:sz w:val="28"/>
        </w:rPr>
      </w:pPr>
    </w:p>
    <w:p w:rsidR="003B102C" w:rsidRDefault="003B102C">
      <w:pPr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279" w:dyaOrig="360">
          <v:shape id="_x0000_i1027" type="#_x0000_t75" style="width:14.25pt;height:18pt" o:ole="" fillcolor="window">
            <v:imagedata r:id="rId8" o:title=""/>
          </v:shape>
          <o:OLEObject Type="Embed" ProgID="Equation.3" ShapeID="_x0000_i1027" DrawAspect="Content" ObjectID="_1461274997" r:id="rId9"/>
        </w:object>
      </w:r>
      <w:r>
        <w:rPr>
          <w:sz w:val="28"/>
        </w:rPr>
        <w:t xml:space="preserve"> – парциальное давление </w:t>
      </w:r>
      <w:r>
        <w:rPr>
          <w:position w:val="-6"/>
          <w:sz w:val="28"/>
        </w:rPr>
        <w:object w:dxaOrig="139" w:dyaOrig="260">
          <v:shape id="_x0000_i1028" type="#_x0000_t75" style="width:6.75pt;height:12.75pt" o:ole="" fillcolor="window">
            <v:imagedata r:id="rId10" o:title=""/>
          </v:shape>
          <o:OLEObject Type="Embed" ProgID="Equation.3" ShapeID="_x0000_i1028" DrawAspect="Content" ObjectID="_1461274998" r:id="rId11"/>
        </w:object>
      </w:r>
      <w:r>
        <w:rPr>
          <w:sz w:val="28"/>
        </w:rPr>
        <w:t xml:space="preserve"> – газа 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220" w:dyaOrig="360">
          <v:shape id="_x0000_i1029" type="#_x0000_t75" style="width:11.25pt;height:18pt" o:ole="" fillcolor="window">
            <v:imagedata r:id="rId12" o:title=""/>
          </v:shape>
          <o:OLEObject Type="Embed" ProgID="Equation.3" ShapeID="_x0000_i1029" DrawAspect="Content" ObjectID="_1461274999" r:id="rId13"/>
        </w:object>
      </w:r>
      <w:r>
        <w:rPr>
          <w:sz w:val="28"/>
        </w:rPr>
        <w:t xml:space="preserve"> – время установления адсорбционного равновесия </w:t>
      </w:r>
      <w:r>
        <w:rPr>
          <w:sz w:val="28"/>
          <w:lang w:val="en-US"/>
        </w:rPr>
        <w:t>;</w:t>
      </w:r>
    </w:p>
    <w:p w:rsidR="003B102C" w:rsidRDefault="003B102C">
      <w:pPr>
        <w:rPr>
          <w:sz w:val="28"/>
        </w:rPr>
      </w:pPr>
    </w:p>
    <w:p w:rsidR="003B102C" w:rsidRDefault="003B102C">
      <w:pPr>
        <w:jc w:val="center"/>
        <w:rPr>
          <w:sz w:val="28"/>
          <w:lang w:val="en-US"/>
        </w:rPr>
      </w:pPr>
      <w:r>
        <w:rPr>
          <w:position w:val="-34"/>
          <w:sz w:val="28"/>
        </w:rPr>
        <w:object w:dxaOrig="1760" w:dyaOrig="720">
          <v:shape id="_x0000_i1030" type="#_x0000_t75" style="width:87.75pt;height:36pt" o:ole="" fillcolor="window">
            <v:imagedata r:id="rId14" o:title=""/>
          </v:shape>
          <o:OLEObject Type="Embed" ProgID="Equation.3" ShapeID="_x0000_i1030" DrawAspect="Content" ObjectID="_1461275000" r:id="rId15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; </w:t>
      </w:r>
      <w:r>
        <w:rPr>
          <w:position w:val="-34"/>
          <w:sz w:val="28"/>
          <w:lang w:val="en-US"/>
        </w:rPr>
        <w:object w:dxaOrig="2240" w:dyaOrig="720">
          <v:shape id="_x0000_i1031" type="#_x0000_t75" style="width:111.75pt;height:36pt" o:ole="" fillcolor="window">
            <v:imagedata r:id="rId16" o:title=""/>
          </v:shape>
          <o:OLEObject Type="Embed" ProgID="Equation.3" ShapeID="_x0000_i1031" DrawAspect="Content" ObjectID="_1461275001" r:id="rId17"/>
        </w:object>
      </w:r>
      <w:r>
        <w:rPr>
          <w:sz w:val="28"/>
          <w:lang w:val="en-US"/>
        </w:rPr>
        <w:t xml:space="preserve"> ;</w:t>
      </w:r>
    </w:p>
    <w:p w:rsidR="003B102C" w:rsidRDefault="003B102C">
      <w:pPr>
        <w:jc w:val="center"/>
        <w:rPr>
          <w:sz w:val="28"/>
          <w:lang w:val="en-US"/>
        </w:rPr>
      </w:pPr>
    </w:p>
    <w:p w:rsidR="003B102C" w:rsidRDefault="003B102C">
      <w:pPr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1020" w:dyaOrig="560">
          <v:shape id="_x0000_i1032" type="#_x0000_t75" style="width:74.25pt;height:41.25pt" o:ole="" fillcolor="window">
            <v:imagedata r:id="rId18" o:title=""/>
          </v:shape>
          <o:OLEObject Type="Embed" ProgID="Equation.3" ShapeID="_x0000_i1032" DrawAspect="Content" ObjectID="_1461275002" r:id="rId19"/>
        </w:object>
      </w:r>
      <w:r>
        <w:rPr>
          <w:sz w:val="28"/>
          <w:lang w:val="en-US"/>
        </w:rPr>
        <w:t>–</w:t>
      </w:r>
    </w:p>
    <w:p w:rsidR="003B102C" w:rsidRDefault="003B102C">
      <w:pPr>
        <w:rPr>
          <w:i/>
          <w:sz w:val="28"/>
          <w:lang w:val="en-US"/>
        </w:rPr>
      </w:pPr>
    </w:p>
    <w:p w:rsidR="003B102C" w:rsidRDefault="003B102C">
      <w:pPr>
        <w:rPr>
          <w:sz w:val="28"/>
        </w:rPr>
      </w:pPr>
      <w:r>
        <w:rPr>
          <w:sz w:val="28"/>
        </w:rPr>
        <w:t xml:space="preserve">среднее время нахождения молекулы в адсорбционном состояние </w:t>
      </w:r>
      <w:r>
        <w:rPr>
          <w:sz w:val="28"/>
          <w:lang w:val="en-US"/>
        </w:rPr>
        <w:t xml:space="preserve"> ; </w:t>
      </w:r>
      <w:r>
        <w:rPr>
          <w:position w:val="-12"/>
          <w:sz w:val="28"/>
          <w:lang w:val="en-US"/>
        </w:rPr>
        <w:object w:dxaOrig="360" w:dyaOrig="360">
          <v:shape id="_x0000_i1033" type="#_x0000_t75" style="width:18pt;height:18pt" o:ole="" fillcolor="window">
            <v:imagedata r:id="rId20" o:title=""/>
          </v:shape>
          <o:OLEObject Type="Embed" ProgID="Equation.3" ShapeID="_x0000_i1033" DrawAspect="Content" ObjectID="_1461275003" r:id="rId21"/>
        </w:object>
      </w:r>
      <w:r>
        <w:rPr>
          <w:sz w:val="28"/>
          <w:lang w:val="en-US"/>
        </w:rPr>
        <w:t xml:space="preserve"> – </w:t>
      </w:r>
      <w:r>
        <w:rPr>
          <w:sz w:val="28"/>
        </w:rPr>
        <w:t xml:space="preserve">теплота адсорбции </w:t>
      </w:r>
      <w:r>
        <w:rPr>
          <w:position w:val="-6"/>
          <w:sz w:val="28"/>
        </w:rPr>
        <w:object w:dxaOrig="139" w:dyaOrig="260">
          <v:shape id="_x0000_i1034" type="#_x0000_t75" style="width:6.75pt;height:12.75pt" o:ole="" fillcolor="window">
            <v:imagedata r:id="rId22" o:title=""/>
          </v:shape>
          <o:OLEObject Type="Embed" ProgID="Equation.3" ShapeID="_x0000_i1034" DrawAspect="Content" ObjectID="_1461275004" r:id="rId23"/>
        </w:object>
      </w:r>
      <w:r>
        <w:rPr>
          <w:sz w:val="28"/>
        </w:rPr>
        <w:t xml:space="preserve"> – газа .</w:t>
      </w:r>
    </w:p>
    <w:p w:rsidR="003B102C" w:rsidRDefault="003B102C">
      <w:pPr>
        <w:rPr>
          <w:sz w:val="28"/>
        </w:rPr>
      </w:pPr>
      <w:r>
        <w:rPr>
          <w:sz w:val="28"/>
        </w:rPr>
        <w:tab/>
        <w:t xml:space="preserve">Время </w:t>
      </w:r>
      <w:r>
        <w:rPr>
          <w:position w:val="-12"/>
          <w:sz w:val="28"/>
        </w:rPr>
        <w:object w:dxaOrig="220" w:dyaOrig="360">
          <v:shape id="_x0000_i1035" type="#_x0000_t75" style="width:11.25pt;height:18pt" o:ole="" fillcolor="window">
            <v:imagedata r:id="rId24" o:title=""/>
          </v:shape>
          <o:OLEObject Type="Embed" ProgID="Equation.3" ShapeID="_x0000_i1035" DrawAspect="Content" ObjectID="_1461275005" r:id="rId25"/>
        </w:object>
      </w:r>
      <w:r>
        <w:rPr>
          <w:sz w:val="28"/>
        </w:rPr>
        <w:t xml:space="preserve"> выбирают достаточным для того , чтобы</w:t>
      </w:r>
      <w:r>
        <w:rPr>
          <w:sz w:val="28"/>
          <w:lang w:val="en-US"/>
        </w:rPr>
        <w:t xml:space="preserve"> </w:t>
      </w:r>
      <w:r>
        <w:rPr>
          <w:sz w:val="28"/>
        </w:rPr>
        <w:t>экспонентой в выражение   ( 1 ) можно было пренебречь .</w:t>
      </w:r>
    </w:p>
    <w:p w:rsidR="003B102C" w:rsidRDefault="003B102C">
      <w:pPr>
        <w:rPr>
          <w:sz w:val="28"/>
        </w:rPr>
      </w:pPr>
      <w:r>
        <w:rPr>
          <w:sz w:val="28"/>
        </w:rPr>
        <w:tab/>
        <w:t xml:space="preserve">Минимально необходимое время определяют экспериментально . При увеличение </w:t>
      </w:r>
      <w:r>
        <w:rPr>
          <w:position w:val="-12"/>
          <w:sz w:val="28"/>
        </w:rPr>
        <w:object w:dxaOrig="220" w:dyaOrig="360">
          <v:shape id="_x0000_i1036" type="#_x0000_t75" style="width:11.25pt;height:18pt" o:ole="" fillcolor="window">
            <v:imagedata r:id="rId24" o:title=""/>
          </v:shape>
          <o:OLEObject Type="Embed" ProgID="Equation.3" ShapeID="_x0000_i1036" DrawAspect="Content" ObjectID="_1461275006" r:id="rId26"/>
        </w:object>
      </w:r>
      <w:r>
        <w:rPr>
          <w:sz w:val="28"/>
        </w:rPr>
        <w:t xml:space="preserve"> выходной сигнал сначала линейно возрастает , а затем при </w:t>
      </w:r>
      <w:r>
        <w:rPr>
          <w:position w:val="-12"/>
          <w:sz w:val="28"/>
        </w:rPr>
        <w:object w:dxaOrig="1120" w:dyaOrig="360">
          <v:shape id="_x0000_i1037" type="#_x0000_t75" style="width:56.25pt;height:18pt" o:ole="" fillcolor="window">
            <v:imagedata r:id="rId27" o:title=""/>
          </v:shape>
          <o:OLEObject Type="Embed" ProgID="Equation.3" ShapeID="_x0000_i1037" DrawAspect="Content" ObjectID="_1461275007" r:id="rId28"/>
        </w:object>
      </w:r>
      <w:r>
        <w:rPr>
          <w:sz w:val="28"/>
        </w:rPr>
        <w:t xml:space="preserve">принимает постоянное значение . В этом случае формулу ( 1 ) можно упростить  : </w:t>
      </w:r>
      <w:r>
        <w:rPr>
          <w:position w:val="-12"/>
          <w:sz w:val="28"/>
        </w:rPr>
        <w:object w:dxaOrig="1840" w:dyaOrig="360">
          <v:shape id="_x0000_i1038" type="#_x0000_t75" style="width:92.25pt;height:18pt" o:ole="" fillcolor="window">
            <v:imagedata r:id="rId29" o:title=""/>
          </v:shape>
          <o:OLEObject Type="Embed" ProgID="Equation.3" ShapeID="_x0000_i1038" DrawAspect="Content" ObjectID="_1461275008" r:id="rId30"/>
        </w:object>
      </w:r>
      <w:r>
        <w:rPr>
          <w:sz w:val="28"/>
        </w:rPr>
        <w:t xml:space="preserve"> .</w:t>
      </w:r>
    </w:p>
    <w:p w:rsidR="003B102C" w:rsidRDefault="003B102C">
      <w:pPr>
        <w:rPr>
          <w:sz w:val="28"/>
        </w:rPr>
      </w:pPr>
      <w:r>
        <w:rPr>
          <w:sz w:val="28"/>
        </w:rPr>
        <w:tab/>
        <w:t xml:space="preserve">При нагревании нити происходит десорбция поглощенных газов . При этом в камере , внутри которой находится нить и </w:t>
      </w:r>
      <w:r>
        <w:rPr>
          <w:sz w:val="28"/>
        </w:rPr>
        <w:lastRenderedPageBreak/>
        <w:t xml:space="preserve">манометрический преобразователь  , давление повысится на величину </w:t>
      </w:r>
      <w:r>
        <w:rPr>
          <w:position w:val="-12"/>
          <w:sz w:val="28"/>
        </w:rPr>
        <w:object w:dxaOrig="1840" w:dyaOrig="360">
          <v:shape id="_x0000_i1039" type="#_x0000_t75" style="width:92.25pt;height:18pt" o:ole="" fillcolor="window">
            <v:imagedata r:id="rId31" o:title=""/>
          </v:shape>
          <o:OLEObject Type="Embed" ProgID="Equation.3" ShapeID="_x0000_i1039" DrawAspect="Content" ObjectID="_1461275009" r:id="rId32"/>
        </w:object>
      </w:r>
      <w:r>
        <w:rPr>
          <w:sz w:val="28"/>
        </w:rPr>
        <w:t xml:space="preserve"> , где </w:t>
      </w:r>
      <w:r>
        <w:rPr>
          <w:position w:val="-4"/>
          <w:sz w:val="28"/>
        </w:rPr>
        <w:object w:dxaOrig="240" w:dyaOrig="260">
          <v:shape id="_x0000_i1040" type="#_x0000_t75" style="width:12pt;height:12.75pt" o:ole="" fillcolor="window">
            <v:imagedata r:id="rId33" o:title=""/>
          </v:shape>
          <o:OLEObject Type="Embed" ProgID="Equation.3" ShapeID="_x0000_i1040" DrawAspect="Content" ObjectID="_1461275010" r:id="rId34"/>
        </w:object>
      </w:r>
      <w:r>
        <w:rPr>
          <w:sz w:val="28"/>
          <w:lang w:val="en-US"/>
        </w:rPr>
        <w:t xml:space="preserve">– </w:t>
      </w:r>
      <w:r>
        <w:rPr>
          <w:sz w:val="28"/>
        </w:rPr>
        <w:t xml:space="preserve">поверхность нити </w:t>
      </w:r>
      <w:r>
        <w:rPr>
          <w:sz w:val="28"/>
          <w:lang w:val="en-US"/>
        </w:rPr>
        <w:t xml:space="preserve">; </w:t>
      </w:r>
      <w:r>
        <w:rPr>
          <w:position w:val="-12"/>
          <w:sz w:val="28"/>
        </w:rPr>
        <w:object w:dxaOrig="360" w:dyaOrig="360">
          <v:shape id="_x0000_i1041" type="#_x0000_t75" style="width:18pt;height:18pt" o:ole="" fillcolor="window">
            <v:imagedata r:id="rId35" o:title=""/>
          </v:shape>
          <o:OLEObject Type="Embed" ProgID="Equation.3" ShapeID="_x0000_i1041" DrawAspect="Content" ObjectID="_1461275011" r:id="rId36"/>
        </w:object>
      </w:r>
      <w:r>
        <w:rPr>
          <w:sz w:val="28"/>
        </w:rPr>
        <w:t xml:space="preserve">– число молекул , необходимых для мономолекулярного слоя </w:t>
      </w:r>
      <w:r>
        <w:rPr>
          <w:position w:val="-6"/>
          <w:sz w:val="28"/>
        </w:rPr>
        <w:object w:dxaOrig="139" w:dyaOrig="260">
          <v:shape id="_x0000_i1042" type="#_x0000_t75" style="width:6.75pt;height:12.75pt" o:ole="" fillcolor="window">
            <v:imagedata r:id="rId22" o:title=""/>
          </v:shape>
          <o:OLEObject Type="Embed" ProgID="Equation.3" ShapeID="_x0000_i1042" DrawAspect="Content" ObjectID="_1461275012" r:id="rId37"/>
        </w:object>
      </w:r>
      <w:r>
        <w:rPr>
          <w:sz w:val="28"/>
        </w:rPr>
        <w:t xml:space="preserve"> – газа 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position w:val="-6"/>
          <w:sz w:val="28"/>
        </w:rPr>
        <w:object w:dxaOrig="240" w:dyaOrig="279">
          <v:shape id="_x0000_i1043" type="#_x0000_t75" style="width:12pt;height:14.25pt" o:ole="" fillcolor="window">
            <v:imagedata r:id="rId38" o:title=""/>
          </v:shape>
          <o:OLEObject Type="Embed" ProgID="Equation.3" ShapeID="_x0000_i1043" DrawAspect="Content" ObjectID="_1461275013" r:id="rId39"/>
        </w:object>
      </w:r>
      <w:r>
        <w:rPr>
          <w:sz w:val="28"/>
        </w:rPr>
        <w:t>– объем камеры .</w:t>
      </w:r>
    </w:p>
    <w:p w:rsidR="003B102C" w:rsidRDefault="003B102C">
      <w:pPr>
        <w:rPr>
          <w:sz w:val="28"/>
        </w:rPr>
      </w:pPr>
      <w:r>
        <w:rPr>
          <w:sz w:val="28"/>
        </w:rPr>
        <w:tab/>
        <w:t xml:space="preserve">Повышение давления </w:t>
      </w:r>
      <w:r>
        <w:rPr>
          <w:position w:val="-12"/>
          <w:sz w:val="28"/>
        </w:rPr>
        <w:object w:dxaOrig="400" w:dyaOrig="360">
          <v:shape id="_x0000_i1044" type="#_x0000_t75" style="width:20.25pt;height:18pt" o:ole="" fillcolor="window">
            <v:imagedata r:id="rId40" o:title=""/>
          </v:shape>
          <o:OLEObject Type="Embed" ProgID="Equation.3" ShapeID="_x0000_i1044" DrawAspect="Content" ObjectID="_1461275014" r:id="rId41"/>
        </w:object>
      </w:r>
      <w:r>
        <w:rPr>
          <w:sz w:val="28"/>
        </w:rPr>
        <w:t xml:space="preserve"> для газов с различной температурой адсорбции происходит при различных температурах нити  , что и используется для определения состава  и количества остаточных газов .</w:t>
      </w:r>
    </w:p>
    <w:p w:rsidR="003B102C" w:rsidRDefault="003B102C">
      <w:pPr>
        <w:rPr>
          <w:sz w:val="28"/>
        </w:rPr>
      </w:pPr>
      <w:r>
        <w:rPr>
          <w:sz w:val="28"/>
        </w:rPr>
        <w:tab/>
        <w:t xml:space="preserve">Если адсорбирующую поверхность предварительно охладить до температуры жидкого азота , то можно провести анализ газов , имеющих малое значение теплоты адсорбции . На рис. 1 представлен пример масс-спектра , полученного термодесорбционным   масс-спектрометром . Там же показано изменение температуры нити Т . Существенное отличие этого масс спектра от получаемых на ионизационных газоанализаторах состоит в том , что пики располагаются не в последовательности возрастания массовых чисел   , а в порядке увеличения теплот адсорбции . Этим прибором хорошо разрешаются пики газов </w:t>
      </w:r>
      <w:r>
        <w:rPr>
          <w:position w:val="-10"/>
          <w:sz w:val="28"/>
        </w:rPr>
        <w:object w:dxaOrig="340" w:dyaOrig="340">
          <v:shape id="_x0000_i1045" type="#_x0000_t75" style="width:17.25pt;height:17.25pt" o:ole="" fillcolor="window">
            <v:imagedata r:id="rId42" o:title=""/>
          </v:shape>
          <o:OLEObject Type="Embed" ProgID="Equation.3" ShapeID="_x0000_i1045" DrawAspect="Content" ObjectID="_1461275015" r:id="rId43"/>
        </w:object>
      </w:r>
      <w:r>
        <w:rPr>
          <w:sz w:val="28"/>
        </w:rPr>
        <w:t xml:space="preserve"> и </w:t>
      </w:r>
      <w:r>
        <w:rPr>
          <w:position w:val="-6"/>
          <w:sz w:val="28"/>
        </w:rPr>
        <w:object w:dxaOrig="400" w:dyaOrig="279">
          <v:shape id="_x0000_i1046" type="#_x0000_t75" style="width:20.25pt;height:14.25pt" o:ole="" fillcolor="window">
            <v:imagedata r:id="rId44" o:title=""/>
          </v:shape>
          <o:OLEObject Type="Embed" ProgID="Equation.3" ShapeID="_x0000_i1046" DrawAspect="Content" ObjectID="_1461275016" r:id="rId45"/>
        </w:object>
      </w:r>
      <w:r>
        <w:rPr>
          <w:sz w:val="28"/>
        </w:rPr>
        <w:t xml:space="preserve"> , имеющих одинаковое массовое число .</w:t>
      </w:r>
    </w:p>
    <w:p w:rsidR="003B102C" w:rsidRDefault="003B102C">
      <w:pPr>
        <w:rPr>
          <w:sz w:val="28"/>
        </w:rPr>
      </w:pPr>
      <w:r>
        <w:rPr>
          <w:sz w:val="28"/>
        </w:rPr>
        <w:tab/>
        <w:t>При расшифровке масс-спектров смеси газов следует учитывать наличие на поверхности адсорбционных центров  с различной теплотой десорбции . При этом каждый газ может иметь несколько термособционных пиков . для повышения чувствительности прибора следует увеличивать адсорбирующую поверхность , например путем нанесения активных адсорбентов или травления .</w:t>
      </w: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pStyle w:val="1"/>
        <w:jc w:val="center"/>
        <w:rPr>
          <w:sz w:val="32"/>
        </w:rPr>
      </w:pPr>
      <w:r>
        <w:rPr>
          <w:sz w:val="32"/>
        </w:rPr>
        <w:t>Рис1.  Масс-спектр , получаемый методом термодесорбционной масс-спектрометрии</w:t>
      </w: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64.4pt;margin-top:6.5pt;width:57.35pt;height:29.85pt;z-index:251657728" o:allowincell="f" filled="f" stroked="f">
            <v:textbox>
              <w:txbxContent>
                <w:p w:rsidR="003B102C" w:rsidRDefault="003B102C">
                  <w:pPr>
                    <w:rPr>
                      <w:sz w:val="28"/>
                    </w:rPr>
                  </w:pPr>
                  <w:r>
                    <w:rPr>
                      <w:position w:val="-10"/>
                      <w:sz w:val="28"/>
                    </w:rPr>
                    <w:object w:dxaOrig="499" w:dyaOrig="320">
                      <v:shape id="_x0000_i1048" type="#_x0000_t75" style="width:42.75pt;height:22.5pt" o:ole="" fillcolor="window">
                        <v:imagedata r:id="rId46" o:title=""/>
                      </v:shape>
                      <o:OLEObject Type="Embed" ProgID="Equation.3" ShapeID="_x0000_i1048" DrawAspect="Content" ObjectID="_1461275017" r:id="rId47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9" type="#_x0000_t202" style="position:absolute;margin-left:37.8pt;margin-top:6.5pt;width:106.25pt;height:33.2pt;z-index:251656704" o:allowincell="f" filled="f" stroked="f">
            <v:textbox style="mso-next-textbox:#_x0000_s1039">
              <w:txbxContent>
                <w:p w:rsidR="003B102C" w:rsidRDefault="003B102C">
                  <w:pPr>
                    <w:rPr>
                      <w:sz w:val="28"/>
                    </w:rPr>
                  </w:pPr>
                  <w:r>
                    <w:rPr>
                      <w:b/>
                      <w:position w:val="-10"/>
                      <w:sz w:val="28"/>
                    </w:rPr>
                    <w:object w:dxaOrig="1140" w:dyaOrig="320">
                      <v:shape id="_x0000_i1050" type="#_x0000_t75" style="width:91.5pt;height:26.25pt" o:ole="" fillcolor="window">
                        <v:imagedata r:id="rId48" o:title=""/>
                      </v:shape>
                      <o:OLEObject Type="Embed" ProgID="Equation.3" ShapeID="_x0000_i1050" DrawAspect="Content" ObjectID="_1461275018" r:id="rId49"/>
                    </w:object>
                  </w:r>
                </w:p>
              </w:txbxContent>
            </v:textbox>
          </v:shape>
        </w:pict>
      </w: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line id="_x0000_s1035" style="position:absolute;z-index:251653632" from="300.5pt,6.7pt" to="300.5pt,226.8pt" o:allowincell="f" strokeweight="1.5pt"/>
        </w:pict>
      </w:r>
      <w:r>
        <w:rPr>
          <w:noProof/>
          <w:sz w:val="28"/>
        </w:rPr>
        <w:pict>
          <v:line id="_x0000_s1033" style="position:absolute;z-index:251652608" from="123pt,6.7pt" to="123pt,226.8pt" o:allowincell="f" strokeweight="1.5pt">
            <w10:anchorlock/>
          </v:line>
        </w:pict>
      </w:r>
      <w:r>
        <w:rPr>
          <w:noProof/>
          <w:sz w:val="28"/>
        </w:rPr>
        <w:pict>
          <v:line id="_x0000_s1031" style="position:absolute;z-index:251651584" from="208.2pt,6.7pt" to="208.2pt,226.8pt" o:allowincell="f" strokeweight="1.5pt"/>
        </w:pict>
      </w:r>
      <w:r>
        <w:rPr>
          <w:noProof/>
          <w:sz w:val="28"/>
        </w:rPr>
        <w:pict>
          <v:line id="_x0000_s1030" style="position:absolute;z-index:251650560" from="378.45pt,6.7pt" to="378.45pt,226.8pt" o:allowincell="f" strokeweight="1.5pt"/>
        </w:pict>
      </w:r>
      <w:r>
        <w:rPr>
          <w:noProof/>
          <w:sz w:val="28"/>
        </w:rPr>
        <w:pict>
          <v:rect id="_x0000_s1026" style="position:absolute;margin-left:37.8pt;margin-top:6.7pt;width:369.2pt;height:220.1pt;z-index:251646464" o:allowincell="f" filled="f" strokeweight="4pt"/>
        </w:pict>
      </w: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line id="_x0000_s1038" style="position:absolute;flip:y;z-index:251655680" from="37.8pt,4.8pt" to="407pt,210.7pt" o:allowincell="f" strokecolor="blue" strokeweight="2.5pt"/>
        </w:pict>
      </w: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shape id="_x0000_s1041" type="#_x0000_t202" style="position:absolute;margin-left:371.5pt;margin-top:2.9pt;width:35.5pt;height:21.3pt;z-index:251658752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400</w:t>
                  </w:r>
                </w:p>
              </w:txbxContent>
            </v:textbox>
          </v:shape>
        </w:pict>
      </w: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shape id="_x0000_s1046" type="#_x0000_t202" style="position:absolute;margin-left:9.4pt;margin-top:8.1pt;width:35.5pt;height:21.3pt;z-index:251663872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75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7" style="position:absolute;margin-left:37.8pt;margin-top:8.1pt;width:347.9pt;height:176.3pt;z-index:251654656;mso-position-horizontal:absolute;mso-position-horizontal-relative:text;mso-position-vertical:absolute;mso-position-vertical-relative:text" coordsize="6958,3526" o:allowincell="f" path="m,3408c154,1917,308,426,426,426v118,,142,2887,284,2982c852,3503,1041,994,1278,994v237,,663,2390,852,2414c2319,3432,2201,1136,2414,1136v213,,686,2343,994,2272c3716,3337,3952,710,4260,710v308,,663,2816,994,2698c5585,3290,5964,,6248,v284,,568,2816,710,3408e" filled="f" fillcolor="red" strokecolor="red" strokeweight="2.5pt">
            <v:path arrowok="t"/>
          </v:shape>
        </w:pict>
      </w:r>
      <w:r>
        <w:rPr>
          <w:noProof/>
          <w:sz w:val="28"/>
        </w:rPr>
        <w:pict>
          <v:line id="_x0000_s1029" style="position:absolute;z-index:251649536" from="37.8pt,8.1pt" to="407pt,8.1pt" o:allowincell="f" strokeweight="1.5pt"/>
        </w:pict>
      </w:r>
    </w:p>
    <w:p w:rsidR="003B102C" w:rsidRDefault="003B102C">
      <w:pPr>
        <w:rPr>
          <w:sz w:val="28"/>
        </w:rPr>
      </w:pP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shape id="_x0000_s1042" type="#_x0000_t202" style="position:absolute;margin-left:371.5pt;margin-top:11.4pt;width:35.5pt;height:21.3pt;z-index:251659776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300</w:t>
                  </w:r>
                </w:p>
              </w:txbxContent>
            </v:textbox>
          </v:shape>
        </w:pict>
      </w: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shape id="_x0000_s1045" type="#_x0000_t202" style="position:absolute;margin-left:9.4pt;margin-top:10.7pt;width:35.5pt;height:21.3pt;z-index:251662848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50</w:t>
                  </w:r>
                </w:p>
              </w:txbxContent>
            </v:textbox>
          </v:shape>
        </w:pict>
      </w: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line id="_x0000_s1027" style="position:absolute;z-index:251647488" from="37.8pt,.5pt" to="407pt,.5pt" o:allowincell="f" strokeweight="1.5pt"/>
        </w:pict>
      </w:r>
    </w:p>
    <w:p w:rsidR="003B102C" w:rsidRDefault="003B102C">
      <w:pPr>
        <w:rPr>
          <w:sz w:val="28"/>
        </w:rPr>
      </w:pP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shape id="_x0000_s1044" type="#_x0000_t202" style="position:absolute;margin-left:9.4pt;margin-top:12.15pt;width:35.5pt;height:21.3pt;z-index:251661824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3" type="#_x0000_t202" style="position:absolute;margin-left:371.5pt;margin-top:3.8pt;width:35.5pt;height:21.3pt;z-index:251660800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200</w:t>
                  </w:r>
                </w:p>
              </w:txbxContent>
            </v:textbox>
          </v:shape>
        </w:pict>
      </w: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line id="_x0000_s1028" style="position:absolute;z-index:251648512" from="37.8pt,9pt" to="407pt,9pt" o:allowincell="f" strokeweight="1.5pt"/>
        </w:pict>
      </w: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shape id="_x0000_s1051" type="#_x0000_t202" style="position:absolute;margin-left:357.3pt;margin-top:1.45pt;width:35.5pt;height:21.3pt;z-index:251667968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50" type="#_x0000_t202" style="position:absolute;margin-left:279.2pt;margin-top:1.45pt;width:35.5pt;height:21.3pt;z-index:251666944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9" type="#_x0000_t202" style="position:absolute;margin-left:186.9pt;margin-top:1.45pt;width:35.5pt;height:21.3pt;z-index:251665920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8" type="#_x0000_t202" style="position:absolute;margin-left:101.7pt;margin-top:1.45pt;width:35.5pt;height:21.3pt;z-index:251664896" o:allowincell="f" filled="f" stroked="f">
            <v:textbox>
              <w:txbxContent>
                <w:p w:rsidR="003B102C" w:rsidRDefault="003B10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shape>
        </w:pict>
      </w:r>
    </w:p>
    <w:p w:rsidR="003B102C" w:rsidRDefault="00337B4A">
      <w:pPr>
        <w:rPr>
          <w:sz w:val="28"/>
        </w:rPr>
      </w:pPr>
      <w:r>
        <w:rPr>
          <w:noProof/>
          <w:sz w:val="28"/>
        </w:rPr>
        <w:pict>
          <v:shape id="_x0000_s1053" type="#_x0000_t202" style="position:absolute;margin-left:336pt;margin-top:7.85pt;width:63.1pt;height:29.25pt;z-index:251668992" o:allowincell="f" filled="f" stroked="f">
            <v:textbox>
              <w:txbxContent>
                <w:p w:rsidR="003B102C" w:rsidRDefault="003B102C">
                  <w:pPr>
                    <w:rPr>
                      <w:sz w:val="32"/>
                    </w:rPr>
                  </w:pPr>
                  <w:r>
                    <w:rPr>
                      <w:position w:val="-6"/>
                      <w:sz w:val="40"/>
                    </w:rPr>
                    <w:object w:dxaOrig="700" w:dyaOrig="320">
                      <v:shape id="_x0000_i1052" type="#_x0000_t75" style="width:48.75pt;height:21.75pt" o:ole="" fillcolor="window">
                        <v:imagedata r:id="rId50" o:title=""/>
                      </v:shape>
                      <o:OLEObject Type="Embed" ProgID="Equation.3" ShapeID="_x0000_i1052" DrawAspect="Content" ObjectID="_1461275019" r:id="rId51"/>
                    </w:object>
                  </w:r>
                </w:p>
              </w:txbxContent>
            </v:textbox>
          </v:shape>
        </w:pict>
      </w: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</w:p>
    <w:p w:rsidR="003B102C" w:rsidRDefault="003B102C">
      <w:pPr>
        <w:pStyle w:val="1"/>
        <w:jc w:val="center"/>
        <w:rPr>
          <w:sz w:val="36"/>
        </w:rPr>
      </w:pPr>
      <w:r>
        <w:rPr>
          <w:sz w:val="36"/>
        </w:rPr>
        <w:t>Используемая литература :</w:t>
      </w:r>
    </w:p>
    <w:p w:rsidR="003B102C" w:rsidRDefault="003B102C">
      <w:pPr>
        <w:rPr>
          <w:sz w:val="28"/>
        </w:rPr>
      </w:pPr>
    </w:p>
    <w:p w:rsidR="003B102C" w:rsidRDefault="003B102C">
      <w:pPr>
        <w:rPr>
          <w:sz w:val="28"/>
        </w:rPr>
      </w:pPr>
      <w:r>
        <w:rPr>
          <w:i/>
          <w:sz w:val="28"/>
        </w:rPr>
        <w:t>Л.Н. Розанов</w:t>
      </w:r>
      <w:r>
        <w:rPr>
          <w:sz w:val="28"/>
        </w:rPr>
        <w:t xml:space="preserve"> . Вакуумная техника .</w:t>
      </w:r>
    </w:p>
    <w:p w:rsidR="003B102C" w:rsidRDefault="003B102C">
      <w:pPr>
        <w:rPr>
          <w:sz w:val="28"/>
        </w:rPr>
      </w:pPr>
      <w:r>
        <w:rPr>
          <w:sz w:val="28"/>
        </w:rPr>
        <w:t>Москва « Высшая школа » 1990 .</w:t>
      </w:r>
      <w:bookmarkStart w:id="0" w:name="_GoBack"/>
      <w:bookmarkEnd w:id="0"/>
    </w:p>
    <w:p w:rsidR="003B102C" w:rsidRDefault="003B102C">
      <w:pPr>
        <w:rPr>
          <w:shadow/>
          <w:vanish/>
          <w:color w:val="FF0000"/>
          <w:sz w:val="36"/>
        </w:rPr>
      </w:pPr>
      <w:r>
        <w:rPr>
          <w:shadow/>
          <w:vanish/>
          <w:color w:val="FF0000"/>
          <w:sz w:val="36"/>
          <w:lang w:val="en-US"/>
        </w:rPr>
        <w:t>{ Slava KPSS }</w:t>
      </w:r>
    </w:p>
    <w:sectPr w:rsidR="003B102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CD7"/>
    <w:rsid w:val="002A0FBC"/>
    <w:rsid w:val="00337B4A"/>
    <w:rsid w:val="003B102C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chartTrackingRefBased/>
  <w15:docId w15:val="{3ACFC7A0-4189-4C67-BC31-1A85842D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Термосорбционный масс-спектрометр </vt:lpstr>
    </vt:vector>
  </TitlesOfParts>
  <Company>KPSS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Термосорбционный масс-спектрометр </dc:title>
  <dc:subject>Термосорбционный масс-спектрометр </dc:subject>
  <dc:creator>Slava KPSS</dc:creator>
  <cp:keywords/>
  <dc:description>Реферат.</dc:description>
  <cp:lastModifiedBy>admin</cp:lastModifiedBy>
  <cp:revision>2</cp:revision>
  <dcterms:created xsi:type="dcterms:W3CDTF">2014-05-10T21:56:00Z</dcterms:created>
  <dcterms:modified xsi:type="dcterms:W3CDTF">2014-05-10T21:56:00Z</dcterms:modified>
  <cp:category>Эт -1 -97</cp:category>
</cp:coreProperties>
</file>