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33" w:rsidRDefault="00DC6033" w:rsidP="000B0514">
      <w:pPr>
        <w:spacing w:line="360" w:lineRule="auto"/>
        <w:ind w:left="-340"/>
        <w:jc w:val="center"/>
        <w:rPr>
          <w:sz w:val="28"/>
          <w:szCs w:val="28"/>
        </w:rPr>
      </w:pPr>
    </w:p>
    <w:p w:rsidR="000B0514" w:rsidRDefault="000B0514" w:rsidP="000B0514">
      <w:pPr>
        <w:spacing w:line="360" w:lineRule="auto"/>
        <w:ind w:left="-340"/>
        <w:jc w:val="center"/>
        <w:rPr>
          <w:sz w:val="28"/>
          <w:szCs w:val="28"/>
        </w:rPr>
      </w:pPr>
      <w:r>
        <w:rPr>
          <w:sz w:val="28"/>
          <w:szCs w:val="28"/>
        </w:rPr>
        <w:t>МИНИСТЕРСТВО ОБРАЗОВАНИЯ И НАУКИ РОССИЙСКОЙ ФЕДЕРАЦИИ</w:t>
      </w:r>
    </w:p>
    <w:p w:rsidR="000B0514" w:rsidRDefault="000B0514" w:rsidP="000B0514">
      <w:pPr>
        <w:spacing w:line="360" w:lineRule="auto"/>
        <w:jc w:val="center"/>
        <w:rPr>
          <w:sz w:val="28"/>
          <w:szCs w:val="28"/>
        </w:rPr>
      </w:pPr>
      <w:r>
        <w:rPr>
          <w:sz w:val="28"/>
          <w:szCs w:val="28"/>
        </w:rPr>
        <w:t>ФЕДЕРАЛЬНОЕ АГЕНТСТВО ПО ОБРАЗОВАНИЮ</w:t>
      </w:r>
    </w:p>
    <w:p w:rsidR="000B0514" w:rsidRDefault="000B0514" w:rsidP="000B0514">
      <w:pPr>
        <w:spacing w:line="360" w:lineRule="auto"/>
        <w:jc w:val="center"/>
        <w:rPr>
          <w:sz w:val="28"/>
          <w:szCs w:val="28"/>
        </w:rPr>
      </w:pPr>
      <w:r>
        <w:rPr>
          <w:sz w:val="28"/>
          <w:szCs w:val="28"/>
        </w:rPr>
        <w:t>ГОСУДАРСТВЕННОЕ ОБРАЗОВАТЕЛЬНОЕ УЧРЕЖДЕНИЕ</w:t>
      </w:r>
    </w:p>
    <w:p w:rsidR="000B0514" w:rsidRDefault="000B0514" w:rsidP="000B0514">
      <w:pPr>
        <w:spacing w:line="360" w:lineRule="auto"/>
        <w:jc w:val="center"/>
        <w:rPr>
          <w:sz w:val="28"/>
          <w:szCs w:val="28"/>
        </w:rPr>
      </w:pPr>
      <w:r>
        <w:rPr>
          <w:sz w:val="28"/>
          <w:szCs w:val="28"/>
        </w:rPr>
        <w:t>ВЫСШЕГО ПРОФЕССИОНАЛЬНОГО ОБРАЗОВАНИЯ</w:t>
      </w:r>
    </w:p>
    <w:p w:rsidR="000B0514" w:rsidRDefault="000B0514" w:rsidP="000B0514">
      <w:pPr>
        <w:spacing w:line="360" w:lineRule="auto"/>
        <w:jc w:val="center"/>
        <w:rPr>
          <w:sz w:val="28"/>
          <w:szCs w:val="28"/>
        </w:rPr>
      </w:pPr>
      <w:r>
        <w:rPr>
          <w:sz w:val="28"/>
          <w:szCs w:val="28"/>
        </w:rPr>
        <w:t>ТЮМЕНСКИЙ ГОСУДАРСТВЕННЫЙ УНИВЕРСИТЕТ</w:t>
      </w:r>
    </w:p>
    <w:p w:rsidR="000B0514" w:rsidRDefault="000B0514" w:rsidP="000B0514">
      <w:pPr>
        <w:spacing w:line="360" w:lineRule="auto"/>
        <w:ind w:left="-357"/>
        <w:jc w:val="center"/>
        <w:rPr>
          <w:sz w:val="28"/>
          <w:szCs w:val="28"/>
        </w:rPr>
      </w:pPr>
      <w:r>
        <w:rPr>
          <w:sz w:val="28"/>
          <w:szCs w:val="28"/>
        </w:rPr>
        <w:t>МЕЖДУНАРОДНЫЙ ИНСТИТУТ ФИНАНСОВ, УПРАВЛЕНИЯ И БИЗНЕСА</w:t>
      </w:r>
    </w:p>
    <w:p w:rsidR="000B0514" w:rsidRDefault="000B0514" w:rsidP="000B0514">
      <w:pPr>
        <w:spacing w:line="360" w:lineRule="auto"/>
        <w:jc w:val="center"/>
        <w:rPr>
          <w:sz w:val="28"/>
          <w:szCs w:val="28"/>
        </w:rPr>
      </w:pPr>
      <w:r>
        <w:rPr>
          <w:sz w:val="28"/>
          <w:szCs w:val="28"/>
        </w:rPr>
        <w:t>КАФЕДРА ЦЕННЫХ БУМАГ</w:t>
      </w:r>
    </w:p>
    <w:p w:rsidR="000B0514" w:rsidRDefault="000B0514" w:rsidP="000B0514">
      <w:pPr>
        <w:spacing w:line="360" w:lineRule="auto"/>
        <w:ind w:firstLine="851"/>
        <w:jc w:val="center"/>
        <w:rPr>
          <w:sz w:val="28"/>
          <w:szCs w:val="28"/>
        </w:rPr>
      </w:pPr>
    </w:p>
    <w:p w:rsidR="000B0514" w:rsidRDefault="000B0514" w:rsidP="000B0514">
      <w:pPr>
        <w:spacing w:line="360" w:lineRule="auto"/>
        <w:ind w:firstLine="851"/>
        <w:jc w:val="center"/>
        <w:rPr>
          <w:sz w:val="28"/>
          <w:szCs w:val="28"/>
        </w:rPr>
      </w:pPr>
    </w:p>
    <w:p w:rsidR="000B0514" w:rsidRDefault="000B0514" w:rsidP="000B0514">
      <w:pPr>
        <w:spacing w:line="360" w:lineRule="auto"/>
        <w:ind w:firstLine="851"/>
        <w:jc w:val="center"/>
        <w:rPr>
          <w:sz w:val="28"/>
          <w:szCs w:val="28"/>
        </w:rPr>
      </w:pPr>
    </w:p>
    <w:p w:rsidR="000B0514" w:rsidRDefault="000B0514" w:rsidP="000B0514">
      <w:pPr>
        <w:spacing w:line="360" w:lineRule="auto"/>
        <w:ind w:firstLine="851"/>
        <w:jc w:val="center"/>
        <w:rPr>
          <w:sz w:val="28"/>
          <w:szCs w:val="28"/>
        </w:rPr>
      </w:pPr>
    </w:p>
    <w:p w:rsidR="000B0514" w:rsidRDefault="000B0514" w:rsidP="000B0514">
      <w:pPr>
        <w:spacing w:line="360" w:lineRule="auto"/>
        <w:ind w:firstLine="851"/>
        <w:jc w:val="center"/>
        <w:rPr>
          <w:sz w:val="28"/>
          <w:szCs w:val="28"/>
        </w:rPr>
      </w:pPr>
    </w:p>
    <w:p w:rsidR="000B0514" w:rsidRDefault="000B0514" w:rsidP="000B0514">
      <w:pPr>
        <w:spacing w:line="360" w:lineRule="auto"/>
        <w:ind w:firstLine="851"/>
        <w:jc w:val="center"/>
        <w:rPr>
          <w:sz w:val="28"/>
          <w:szCs w:val="28"/>
        </w:rPr>
      </w:pPr>
    </w:p>
    <w:p w:rsidR="000B0514" w:rsidRDefault="000B0514" w:rsidP="000B0514">
      <w:pPr>
        <w:jc w:val="center"/>
        <w:rPr>
          <w:b/>
          <w:sz w:val="28"/>
          <w:szCs w:val="28"/>
        </w:rPr>
      </w:pPr>
    </w:p>
    <w:p w:rsidR="000B0514" w:rsidRDefault="000B0514" w:rsidP="000B0514">
      <w:pPr>
        <w:jc w:val="center"/>
        <w:rPr>
          <w:bCs/>
          <w:sz w:val="28"/>
          <w:szCs w:val="28"/>
        </w:rPr>
      </w:pPr>
      <w:r>
        <w:rPr>
          <w:bCs/>
          <w:sz w:val="28"/>
          <w:szCs w:val="28"/>
        </w:rPr>
        <w:t xml:space="preserve">Курсовая работа </w:t>
      </w:r>
    </w:p>
    <w:p w:rsidR="000B0514" w:rsidRDefault="000B0514" w:rsidP="000B0514">
      <w:pPr>
        <w:jc w:val="center"/>
        <w:rPr>
          <w:sz w:val="28"/>
          <w:szCs w:val="28"/>
        </w:rPr>
      </w:pPr>
      <w:r>
        <w:rPr>
          <w:sz w:val="28"/>
          <w:szCs w:val="28"/>
        </w:rPr>
        <w:t>по дисциплине «Рынок ценных бумаг» на тему:</w:t>
      </w:r>
    </w:p>
    <w:p w:rsidR="000B0514" w:rsidRDefault="000B0514" w:rsidP="000B0514">
      <w:pPr>
        <w:jc w:val="center"/>
        <w:rPr>
          <w:sz w:val="28"/>
          <w:szCs w:val="28"/>
        </w:rPr>
      </w:pPr>
      <w:r>
        <w:rPr>
          <w:sz w:val="28"/>
          <w:szCs w:val="28"/>
        </w:rPr>
        <w:t>РОССИЙСКИЕ ЦЕННЫЕ БУМАГИ НА МЕЖДУНАРОДНЫХ ФИНАНСОВЫХ РЫНКАХ</w:t>
      </w:r>
    </w:p>
    <w:p w:rsidR="000B0514" w:rsidRDefault="000B0514" w:rsidP="000B0514">
      <w:pPr>
        <w:spacing w:line="360" w:lineRule="auto"/>
        <w:ind w:firstLine="851"/>
        <w:rPr>
          <w:sz w:val="28"/>
          <w:szCs w:val="28"/>
        </w:rPr>
      </w:pPr>
    </w:p>
    <w:p w:rsidR="000B0514" w:rsidRDefault="000B0514" w:rsidP="000B0514">
      <w:pPr>
        <w:spacing w:line="360" w:lineRule="auto"/>
        <w:ind w:firstLine="851"/>
        <w:rPr>
          <w:sz w:val="28"/>
          <w:szCs w:val="28"/>
        </w:rPr>
      </w:pPr>
    </w:p>
    <w:p w:rsidR="000B0514" w:rsidRDefault="000B0514" w:rsidP="000B0514">
      <w:pPr>
        <w:autoSpaceDE w:val="0"/>
        <w:autoSpaceDN w:val="0"/>
        <w:adjustRightInd w:val="0"/>
        <w:spacing w:line="360" w:lineRule="auto"/>
        <w:ind w:left="4320" w:firstLine="71"/>
        <w:rPr>
          <w:rFonts w:eastAsia="TimesNewRomanPSMT"/>
          <w:sz w:val="28"/>
          <w:szCs w:val="28"/>
        </w:rPr>
      </w:pPr>
      <w:r>
        <w:rPr>
          <w:rFonts w:eastAsia="TimesNewRomanPSMT"/>
          <w:sz w:val="28"/>
          <w:szCs w:val="28"/>
        </w:rPr>
        <w:t xml:space="preserve">                                                             </w:t>
      </w:r>
    </w:p>
    <w:p w:rsidR="000B0514" w:rsidRDefault="000B0514" w:rsidP="000B0514">
      <w:pPr>
        <w:autoSpaceDE w:val="0"/>
        <w:autoSpaceDN w:val="0"/>
        <w:adjustRightInd w:val="0"/>
        <w:spacing w:line="360" w:lineRule="auto"/>
        <w:ind w:left="4320" w:firstLine="71"/>
        <w:rPr>
          <w:rFonts w:eastAsia="TimesNewRomanPSMT"/>
          <w:sz w:val="28"/>
          <w:szCs w:val="28"/>
        </w:rPr>
      </w:pPr>
    </w:p>
    <w:p w:rsidR="000B0514" w:rsidRDefault="000B0514" w:rsidP="000B0514">
      <w:pPr>
        <w:autoSpaceDE w:val="0"/>
        <w:autoSpaceDN w:val="0"/>
        <w:adjustRightInd w:val="0"/>
        <w:spacing w:line="360" w:lineRule="auto"/>
        <w:ind w:left="4320" w:firstLine="71"/>
        <w:rPr>
          <w:rFonts w:eastAsia="TimesNewRomanPSMT"/>
          <w:sz w:val="28"/>
          <w:szCs w:val="28"/>
        </w:rPr>
      </w:pPr>
    </w:p>
    <w:p w:rsidR="000B0514" w:rsidRDefault="000B0514" w:rsidP="000B0514">
      <w:pPr>
        <w:autoSpaceDE w:val="0"/>
        <w:autoSpaceDN w:val="0"/>
        <w:adjustRightInd w:val="0"/>
        <w:ind w:left="4321"/>
        <w:jc w:val="right"/>
        <w:rPr>
          <w:rFonts w:eastAsia="TimesNewRomanPSMT"/>
          <w:sz w:val="28"/>
          <w:szCs w:val="28"/>
        </w:rPr>
      </w:pPr>
      <w:r>
        <w:rPr>
          <w:rFonts w:eastAsia="TimesNewRomanPSMT"/>
          <w:sz w:val="28"/>
          <w:szCs w:val="28"/>
        </w:rPr>
        <w:t>Проверил:</w:t>
      </w:r>
    </w:p>
    <w:p w:rsidR="000B0514" w:rsidRDefault="000B0514" w:rsidP="000B0514">
      <w:pPr>
        <w:autoSpaceDE w:val="0"/>
        <w:autoSpaceDN w:val="0"/>
        <w:adjustRightInd w:val="0"/>
        <w:ind w:left="4321"/>
        <w:jc w:val="right"/>
        <w:rPr>
          <w:rFonts w:eastAsia="TimesNewRomanPSMT"/>
          <w:sz w:val="28"/>
          <w:szCs w:val="28"/>
        </w:rPr>
      </w:pPr>
      <w:r>
        <w:rPr>
          <w:rFonts w:eastAsia="TimesNewRomanPSMT"/>
          <w:sz w:val="28"/>
          <w:szCs w:val="28"/>
        </w:rPr>
        <w:t xml:space="preserve">доцент Перминова И.А. </w:t>
      </w:r>
    </w:p>
    <w:p w:rsidR="000B0514" w:rsidRDefault="000B0514" w:rsidP="000B0514">
      <w:pPr>
        <w:jc w:val="right"/>
        <w:rPr>
          <w:sz w:val="28"/>
          <w:szCs w:val="28"/>
        </w:rPr>
      </w:pPr>
      <w:r>
        <w:rPr>
          <w:sz w:val="28"/>
          <w:szCs w:val="28"/>
        </w:rPr>
        <w:t>Автор работы:</w:t>
      </w:r>
    </w:p>
    <w:p w:rsidR="000B0514" w:rsidRDefault="000B0514" w:rsidP="00CA034D">
      <w:pPr>
        <w:jc w:val="right"/>
        <w:rPr>
          <w:sz w:val="28"/>
          <w:szCs w:val="28"/>
        </w:rPr>
      </w:pPr>
      <w:r>
        <w:rPr>
          <w:sz w:val="28"/>
          <w:szCs w:val="28"/>
        </w:rPr>
        <w:t>студент группы 25э6</w:t>
      </w:r>
      <w:r w:rsidR="00CA034D">
        <w:rPr>
          <w:sz w:val="28"/>
          <w:szCs w:val="28"/>
        </w:rPr>
        <w:t>12</w:t>
      </w:r>
    </w:p>
    <w:p w:rsidR="000B0514" w:rsidRDefault="00CA034D" w:rsidP="00CA034D">
      <w:pPr>
        <w:jc w:val="right"/>
        <w:rPr>
          <w:sz w:val="28"/>
          <w:szCs w:val="28"/>
        </w:rPr>
      </w:pPr>
      <w:r>
        <w:rPr>
          <w:sz w:val="28"/>
          <w:szCs w:val="28"/>
        </w:rPr>
        <w:t>Иванчеко</w:t>
      </w:r>
      <w:r w:rsidR="000B0514">
        <w:rPr>
          <w:sz w:val="28"/>
          <w:szCs w:val="28"/>
        </w:rPr>
        <w:t xml:space="preserve"> </w:t>
      </w:r>
      <w:r>
        <w:rPr>
          <w:sz w:val="28"/>
          <w:szCs w:val="28"/>
        </w:rPr>
        <w:t>С</w:t>
      </w:r>
      <w:r w:rsidR="000B0514">
        <w:rPr>
          <w:sz w:val="28"/>
          <w:szCs w:val="28"/>
        </w:rPr>
        <w:t>.</w:t>
      </w:r>
      <w:r>
        <w:rPr>
          <w:sz w:val="28"/>
          <w:szCs w:val="28"/>
        </w:rPr>
        <w:t>В</w:t>
      </w:r>
      <w:r w:rsidR="000B0514">
        <w:rPr>
          <w:sz w:val="28"/>
          <w:szCs w:val="28"/>
        </w:rPr>
        <w:t>.</w:t>
      </w:r>
    </w:p>
    <w:p w:rsidR="000B0514" w:rsidRDefault="000B0514" w:rsidP="000B0514">
      <w:pPr>
        <w:spacing w:line="360" w:lineRule="auto"/>
        <w:jc w:val="center"/>
        <w:rPr>
          <w:sz w:val="28"/>
          <w:szCs w:val="28"/>
        </w:rPr>
      </w:pPr>
    </w:p>
    <w:p w:rsidR="000B0514" w:rsidRDefault="000B0514" w:rsidP="000B0514">
      <w:pPr>
        <w:spacing w:line="360" w:lineRule="auto"/>
        <w:jc w:val="center"/>
        <w:rPr>
          <w:sz w:val="28"/>
          <w:szCs w:val="28"/>
        </w:rPr>
      </w:pPr>
    </w:p>
    <w:p w:rsidR="000B0514" w:rsidRDefault="000B0514" w:rsidP="000B0514">
      <w:pPr>
        <w:spacing w:line="360" w:lineRule="auto"/>
        <w:jc w:val="center"/>
        <w:rPr>
          <w:sz w:val="28"/>
          <w:szCs w:val="28"/>
        </w:rPr>
      </w:pPr>
    </w:p>
    <w:p w:rsidR="000B0514" w:rsidRDefault="000B0514" w:rsidP="000B0514">
      <w:pPr>
        <w:spacing w:line="360" w:lineRule="auto"/>
        <w:jc w:val="center"/>
        <w:rPr>
          <w:sz w:val="28"/>
          <w:szCs w:val="28"/>
        </w:rPr>
      </w:pPr>
    </w:p>
    <w:p w:rsidR="000B0514" w:rsidRDefault="000B0514" w:rsidP="000B0514">
      <w:pPr>
        <w:jc w:val="center"/>
        <w:rPr>
          <w:sz w:val="28"/>
          <w:szCs w:val="28"/>
        </w:rPr>
      </w:pPr>
      <w:r>
        <w:rPr>
          <w:sz w:val="28"/>
          <w:szCs w:val="28"/>
        </w:rPr>
        <w:t>ТЮМЕНЬ 2009</w:t>
      </w:r>
    </w:p>
    <w:p w:rsidR="000B0514" w:rsidRDefault="000B0514" w:rsidP="000B0514">
      <w:pPr>
        <w:jc w:val="center"/>
        <w:rPr>
          <w:sz w:val="28"/>
          <w:szCs w:val="28"/>
        </w:rPr>
      </w:pPr>
    </w:p>
    <w:p w:rsidR="000B0514" w:rsidRDefault="000B0514" w:rsidP="000B0514">
      <w:pPr>
        <w:pStyle w:val="1"/>
        <w:snapToGrid w:val="0"/>
        <w:spacing w:after="0"/>
      </w:pPr>
      <w:r>
        <w:t xml:space="preserve">Содержание </w:t>
      </w:r>
    </w:p>
    <w:p w:rsidR="000B0514" w:rsidRDefault="000B0514" w:rsidP="000B0514">
      <w:pPr>
        <w:snapToGrid w:val="0"/>
        <w:spacing w:line="360" w:lineRule="auto"/>
      </w:pPr>
    </w:p>
    <w:p w:rsidR="000B0514" w:rsidRDefault="000B0514" w:rsidP="000B0514">
      <w:pPr>
        <w:snapToGrid w:val="0"/>
        <w:spacing w:line="360" w:lineRule="auto"/>
        <w:rPr>
          <w:sz w:val="28"/>
          <w:szCs w:val="28"/>
        </w:rPr>
      </w:pPr>
      <w:r>
        <w:rPr>
          <w:sz w:val="28"/>
          <w:szCs w:val="28"/>
        </w:rPr>
        <w:t>ВВЕДЕНИЕ………………………………………………………………………..3</w:t>
      </w:r>
    </w:p>
    <w:p w:rsidR="000B0514" w:rsidRDefault="000B0514" w:rsidP="000B0514">
      <w:pPr>
        <w:spacing w:line="360" w:lineRule="auto"/>
        <w:rPr>
          <w:sz w:val="28"/>
          <w:szCs w:val="28"/>
        </w:rPr>
      </w:pPr>
      <w:r>
        <w:rPr>
          <w:sz w:val="28"/>
          <w:szCs w:val="28"/>
        </w:rPr>
        <w:t xml:space="preserve">ГЛАВА </w:t>
      </w:r>
      <w:r>
        <w:rPr>
          <w:sz w:val="28"/>
          <w:szCs w:val="28"/>
          <w:lang w:val="en-US"/>
        </w:rPr>
        <w:t>I</w:t>
      </w:r>
      <w:r>
        <w:rPr>
          <w:sz w:val="28"/>
          <w:szCs w:val="28"/>
        </w:rPr>
        <w:t>. ГОСУДАРСТВЕННЫЕ ЦЕННЫЕ БУМАГИ……………………….6</w:t>
      </w:r>
    </w:p>
    <w:p w:rsidR="000B0514" w:rsidRDefault="000B0514" w:rsidP="000B0514">
      <w:pPr>
        <w:numPr>
          <w:ilvl w:val="1"/>
          <w:numId w:val="38"/>
        </w:numPr>
        <w:spacing w:line="360" w:lineRule="auto"/>
        <w:rPr>
          <w:sz w:val="28"/>
          <w:szCs w:val="28"/>
        </w:rPr>
      </w:pPr>
      <w:r>
        <w:rPr>
          <w:sz w:val="28"/>
          <w:szCs w:val="28"/>
        </w:rPr>
        <w:t>Рынок государственных ценных бумаг: сущность, виды, сроки обращения………………………………………………………………...6</w:t>
      </w:r>
    </w:p>
    <w:p w:rsidR="000B0514" w:rsidRDefault="000B0514" w:rsidP="000B0514">
      <w:pPr>
        <w:numPr>
          <w:ilvl w:val="1"/>
          <w:numId w:val="38"/>
        </w:numPr>
        <w:spacing w:line="360" w:lineRule="auto"/>
        <w:rPr>
          <w:sz w:val="28"/>
          <w:szCs w:val="28"/>
        </w:rPr>
      </w:pPr>
      <w:r>
        <w:rPr>
          <w:sz w:val="28"/>
          <w:szCs w:val="28"/>
        </w:rPr>
        <w:t>Современное состояние рынка ценных бумаг России......…………...14</w:t>
      </w:r>
    </w:p>
    <w:p w:rsidR="000B0514" w:rsidRDefault="000B0514" w:rsidP="000B0514">
      <w:pPr>
        <w:spacing w:line="360" w:lineRule="auto"/>
        <w:rPr>
          <w:sz w:val="28"/>
          <w:szCs w:val="28"/>
        </w:rPr>
      </w:pPr>
      <w:r>
        <w:rPr>
          <w:sz w:val="28"/>
          <w:szCs w:val="28"/>
        </w:rPr>
        <w:t xml:space="preserve">ГЛАВА </w:t>
      </w:r>
      <w:r>
        <w:rPr>
          <w:sz w:val="28"/>
          <w:szCs w:val="28"/>
          <w:lang w:val="en-US"/>
        </w:rPr>
        <w:t>II</w:t>
      </w:r>
      <w:r>
        <w:rPr>
          <w:sz w:val="28"/>
          <w:szCs w:val="28"/>
        </w:rPr>
        <w:t>. РЫНОК РОССИЙСКИХ ЕВРООБЛИГАЦИЙ.……………...........19</w:t>
      </w:r>
    </w:p>
    <w:p w:rsidR="000B0514" w:rsidRDefault="000B0514" w:rsidP="000B0514">
      <w:pPr>
        <w:numPr>
          <w:ilvl w:val="1"/>
          <w:numId w:val="39"/>
        </w:numPr>
        <w:spacing w:line="360" w:lineRule="auto"/>
        <w:rPr>
          <w:sz w:val="28"/>
          <w:szCs w:val="28"/>
        </w:rPr>
      </w:pPr>
      <w:r>
        <w:rPr>
          <w:sz w:val="28"/>
          <w:szCs w:val="28"/>
        </w:rPr>
        <w:t xml:space="preserve"> Российские еврооблигации до кризиса………………………………..19</w:t>
      </w:r>
    </w:p>
    <w:p w:rsidR="000B0514" w:rsidRDefault="000B0514" w:rsidP="000B0514">
      <w:pPr>
        <w:numPr>
          <w:ilvl w:val="1"/>
          <w:numId w:val="39"/>
        </w:numPr>
        <w:spacing w:line="360" w:lineRule="auto"/>
        <w:rPr>
          <w:sz w:val="28"/>
          <w:szCs w:val="28"/>
        </w:rPr>
      </w:pPr>
      <w:r>
        <w:rPr>
          <w:sz w:val="28"/>
          <w:szCs w:val="28"/>
        </w:rPr>
        <w:t xml:space="preserve"> Российские еврооблигации после кризиса …………………………...23</w:t>
      </w:r>
    </w:p>
    <w:p w:rsidR="000B0514" w:rsidRDefault="000B0514" w:rsidP="000B0514">
      <w:pPr>
        <w:numPr>
          <w:ilvl w:val="1"/>
          <w:numId w:val="39"/>
        </w:numPr>
        <w:spacing w:line="360" w:lineRule="auto"/>
        <w:rPr>
          <w:sz w:val="28"/>
          <w:szCs w:val="28"/>
        </w:rPr>
      </w:pPr>
      <w:r>
        <w:rPr>
          <w:sz w:val="28"/>
          <w:szCs w:val="28"/>
        </w:rPr>
        <w:t xml:space="preserve"> </w:t>
      </w:r>
      <w:r>
        <w:rPr>
          <w:color w:val="000000"/>
          <w:sz w:val="28"/>
          <w:szCs w:val="28"/>
        </w:rPr>
        <w:t>Корпоративные еврооблигации………………………………………..26</w:t>
      </w:r>
    </w:p>
    <w:p w:rsidR="000B0514" w:rsidRDefault="000B0514" w:rsidP="000B0514">
      <w:pPr>
        <w:spacing w:line="360" w:lineRule="auto"/>
        <w:rPr>
          <w:sz w:val="28"/>
          <w:szCs w:val="28"/>
        </w:rPr>
      </w:pPr>
      <w:r>
        <w:rPr>
          <w:sz w:val="28"/>
          <w:szCs w:val="28"/>
        </w:rPr>
        <w:t xml:space="preserve">ГЛАВА </w:t>
      </w:r>
      <w:r>
        <w:rPr>
          <w:sz w:val="28"/>
          <w:szCs w:val="28"/>
          <w:lang w:val="en-US"/>
        </w:rPr>
        <w:t>III</w:t>
      </w:r>
      <w:r>
        <w:rPr>
          <w:sz w:val="28"/>
          <w:szCs w:val="28"/>
        </w:rPr>
        <w:t>. ПРОБЛЕМЫ РОССИЙСКОГО РЫНКА ЦЕННЫХ БУМАГ И ПЕРСПЕКТИВЫ ЕГО РАЗВИТИЯ….................................................................31</w:t>
      </w:r>
    </w:p>
    <w:p w:rsidR="000B0514" w:rsidRDefault="000B0514" w:rsidP="000B0514">
      <w:pPr>
        <w:tabs>
          <w:tab w:val="left" w:pos="7200"/>
        </w:tabs>
        <w:spacing w:line="360" w:lineRule="auto"/>
        <w:ind w:left="510"/>
        <w:rPr>
          <w:sz w:val="28"/>
          <w:szCs w:val="28"/>
        </w:rPr>
      </w:pPr>
      <w:r>
        <w:rPr>
          <w:sz w:val="28"/>
          <w:szCs w:val="28"/>
        </w:rPr>
        <w:t>3.1 Проблемы российского рынка ценных бумаг……………….………..31</w:t>
      </w:r>
    </w:p>
    <w:p w:rsidR="000B0514" w:rsidRDefault="000B0514" w:rsidP="000B0514">
      <w:pPr>
        <w:tabs>
          <w:tab w:val="left" w:pos="7200"/>
        </w:tabs>
        <w:spacing w:line="360" w:lineRule="auto"/>
        <w:ind w:left="510"/>
        <w:rPr>
          <w:sz w:val="28"/>
          <w:szCs w:val="28"/>
        </w:rPr>
      </w:pPr>
      <w:r>
        <w:rPr>
          <w:sz w:val="28"/>
          <w:szCs w:val="28"/>
        </w:rPr>
        <w:t>3.2 Перспективы развития рынка ценных бумаг в России……………….33</w:t>
      </w:r>
    </w:p>
    <w:p w:rsidR="000B0514" w:rsidRDefault="000B0514" w:rsidP="000B0514">
      <w:pPr>
        <w:spacing w:line="360" w:lineRule="auto"/>
        <w:rPr>
          <w:sz w:val="28"/>
          <w:szCs w:val="28"/>
        </w:rPr>
      </w:pPr>
      <w:r>
        <w:rPr>
          <w:sz w:val="28"/>
          <w:szCs w:val="28"/>
        </w:rPr>
        <w:t>ЗАКЛЮЧЕНИЕ………………………………………………………………….37</w:t>
      </w:r>
    </w:p>
    <w:p w:rsidR="000B0514" w:rsidRDefault="000B0514" w:rsidP="000B0514">
      <w:pPr>
        <w:spacing w:line="360" w:lineRule="auto"/>
        <w:rPr>
          <w:sz w:val="28"/>
          <w:szCs w:val="28"/>
        </w:rPr>
      </w:pPr>
      <w:r>
        <w:rPr>
          <w:sz w:val="28"/>
          <w:szCs w:val="28"/>
        </w:rPr>
        <w:t>СПИСОК ИСПОЛЬЗОВАННОЙ ЛИТЕРАТУРЫ……………………………..39</w:t>
      </w:r>
    </w:p>
    <w:p w:rsidR="000B0514" w:rsidRDefault="000B0514" w:rsidP="000B0514"/>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0B0514" w:rsidRDefault="000B0514" w:rsidP="002B212A">
      <w:pPr>
        <w:spacing w:line="360" w:lineRule="auto"/>
        <w:ind w:left="-340"/>
        <w:jc w:val="center"/>
        <w:rPr>
          <w:sz w:val="28"/>
          <w:szCs w:val="28"/>
          <w:lang w:val="en-US"/>
        </w:rPr>
      </w:pPr>
    </w:p>
    <w:p w:rsidR="007F4267" w:rsidRDefault="007F4267" w:rsidP="007F4267">
      <w:pPr>
        <w:spacing w:line="360" w:lineRule="auto"/>
        <w:jc w:val="center"/>
        <w:rPr>
          <w:sz w:val="28"/>
          <w:szCs w:val="28"/>
        </w:rPr>
      </w:pPr>
      <w:r w:rsidRPr="007F4267">
        <w:rPr>
          <w:sz w:val="28"/>
          <w:szCs w:val="28"/>
        </w:rPr>
        <w:t>ВВЕДЕНИЕ</w:t>
      </w:r>
    </w:p>
    <w:p w:rsidR="007F4267" w:rsidRDefault="007F4267" w:rsidP="007F4267">
      <w:pPr>
        <w:spacing w:line="360" w:lineRule="auto"/>
        <w:jc w:val="center"/>
        <w:rPr>
          <w:sz w:val="28"/>
          <w:szCs w:val="28"/>
        </w:rPr>
      </w:pPr>
    </w:p>
    <w:p w:rsidR="007F4267" w:rsidRPr="00E32261" w:rsidRDefault="007F4267" w:rsidP="007F4267">
      <w:pPr>
        <w:spacing w:line="360" w:lineRule="auto"/>
        <w:ind w:firstLine="709"/>
        <w:jc w:val="both"/>
        <w:rPr>
          <w:sz w:val="28"/>
          <w:szCs w:val="28"/>
        </w:rPr>
      </w:pPr>
      <w:r w:rsidRPr="00E32261">
        <w:rPr>
          <w:sz w:val="28"/>
          <w:szCs w:val="28"/>
        </w:rPr>
        <w:t>Развитие рыночных отношений в обществе привело к появлению целого ряда новых экономических объектов учета и анализа. К ним, прежде всего, следует отнести ценные бумаги, приобретающие массовый и стандартизированный характер, которые обуславливают определенные финансовые права и обязанности.</w:t>
      </w:r>
    </w:p>
    <w:p w:rsidR="007F4267" w:rsidRPr="00E32261" w:rsidRDefault="007F4267" w:rsidP="007F4267">
      <w:pPr>
        <w:pStyle w:val="a5"/>
        <w:spacing w:line="360" w:lineRule="auto"/>
        <w:ind w:firstLine="709"/>
        <w:rPr>
          <w:sz w:val="28"/>
          <w:szCs w:val="28"/>
        </w:rPr>
      </w:pPr>
      <w:r w:rsidRPr="00E32261">
        <w:rPr>
          <w:sz w:val="28"/>
          <w:szCs w:val="28"/>
        </w:rPr>
        <w:t>Ценные бумаги существуют как особый товар, который должен иметь свой рынок с присущей ему организацией и правилами работы на нем. Однако товары, продаваемые на рынке ценных бумаг, являются товаром особого рода, поскольку ценные бумаги – это лишь титул собственности, документы, дающие право на доход, но не реальный капитал. Обособление рынка ценных бумаг определяется именно этим их качеством, и рынок характеризуется по большей части свободной и легко доступной передачей ценных бумаг одним владельцем другому.</w:t>
      </w:r>
    </w:p>
    <w:p w:rsidR="007F4267" w:rsidRPr="00E32261" w:rsidRDefault="007F4267" w:rsidP="007F4267">
      <w:pPr>
        <w:pStyle w:val="a5"/>
        <w:spacing w:line="360" w:lineRule="auto"/>
        <w:ind w:firstLine="709"/>
        <w:rPr>
          <w:sz w:val="28"/>
          <w:szCs w:val="28"/>
        </w:rPr>
      </w:pPr>
      <w:r w:rsidRPr="00E32261">
        <w:rPr>
          <w:sz w:val="28"/>
          <w:szCs w:val="28"/>
        </w:rPr>
        <w:t xml:space="preserve">Накопление денежного капитала играет важную роль в рыночной экономике. Непосредственно самому процессу накопления денежного капитала предшествует этап его производства. После того как денежный капитал создан или произведен, его необходимо разделить на части, одна из  которых вновь направляется в производство, а другая временно высвобождается. Последняя, как правило, и представляет собой сводные денежные средства предприятий и корпораций, аккумулируемые на рынке ссудных капиталов кредитно-финансовыми институтами и рынком ценных бумаг. </w:t>
      </w:r>
    </w:p>
    <w:p w:rsidR="007F4267" w:rsidRPr="00E32261" w:rsidRDefault="007F4267" w:rsidP="002B212A">
      <w:pPr>
        <w:pStyle w:val="a5"/>
        <w:overflowPunct/>
        <w:autoSpaceDE/>
        <w:autoSpaceDN/>
        <w:adjustRightInd/>
        <w:spacing w:line="360" w:lineRule="auto"/>
        <w:ind w:firstLine="709"/>
        <w:textAlignment w:val="auto"/>
        <w:rPr>
          <w:sz w:val="28"/>
          <w:szCs w:val="28"/>
        </w:rPr>
      </w:pPr>
      <w:r w:rsidRPr="00E32261">
        <w:rPr>
          <w:sz w:val="28"/>
          <w:szCs w:val="28"/>
        </w:rPr>
        <w:t>Возникновение и обращение капитала, представленного в ценных бумагах, тесно связано с функционированием рынка реальных активов, т.е. рынка, на котором происходит купля-продажа материальных ресурсов. С появлением ценных бумаг (фондовых активов) происходит как бы раздвоение капитала. С одной стороны, существует реальный капитал, представленный производственными фондами, с другой - его отражение в ценных бумагах.</w:t>
      </w:r>
    </w:p>
    <w:p w:rsidR="007F4267" w:rsidRPr="00E32261" w:rsidRDefault="007F4267" w:rsidP="007F4267">
      <w:pPr>
        <w:spacing w:line="360" w:lineRule="auto"/>
        <w:ind w:firstLine="709"/>
        <w:jc w:val="both"/>
        <w:rPr>
          <w:sz w:val="28"/>
          <w:szCs w:val="28"/>
        </w:rPr>
      </w:pPr>
      <w:r w:rsidRPr="00E32261">
        <w:rPr>
          <w:sz w:val="28"/>
          <w:szCs w:val="28"/>
        </w:rPr>
        <w:t>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 Таким образом, фондовый рынок исторически начинает развиваться на основе ссудного капитала, т.к. покупка ценных бумаг означает не что иное, как передачу части денежного капитала в ссуду.</w:t>
      </w:r>
    </w:p>
    <w:p w:rsidR="007F4267" w:rsidRPr="00E32261" w:rsidRDefault="007F4267" w:rsidP="007F4267">
      <w:pPr>
        <w:pStyle w:val="a3"/>
        <w:spacing w:after="0" w:line="360" w:lineRule="auto"/>
        <w:ind w:firstLine="709"/>
        <w:jc w:val="both"/>
        <w:rPr>
          <w:sz w:val="28"/>
          <w:szCs w:val="28"/>
        </w:rPr>
      </w:pPr>
      <w:r w:rsidRPr="00E32261">
        <w:rPr>
          <w:sz w:val="28"/>
          <w:szCs w:val="28"/>
        </w:rPr>
        <w:t>Рынок ценных бумаг, как и другие рынки, представляет собой сложную организационную и экономическую систему с высоким уровнем целостности и законченности технологических циклов. Рынок ценных бумаг является неотъемлемой частью рыночных отношений.</w:t>
      </w:r>
    </w:p>
    <w:p w:rsidR="007F4267" w:rsidRPr="00E32261" w:rsidRDefault="007F4267" w:rsidP="007F4267">
      <w:pPr>
        <w:pStyle w:val="a3"/>
        <w:tabs>
          <w:tab w:val="left" w:pos="1418"/>
        </w:tabs>
        <w:spacing w:after="0" w:line="360" w:lineRule="auto"/>
        <w:ind w:firstLine="709"/>
        <w:jc w:val="both"/>
        <w:rPr>
          <w:sz w:val="28"/>
          <w:szCs w:val="28"/>
        </w:rPr>
      </w:pPr>
      <w:r w:rsidRPr="00E32261">
        <w:rPr>
          <w:sz w:val="28"/>
          <w:szCs w:val="28"/>
        </w:rPr>
        <w:t xml:space="preserve">Инфраструктура фондового рынка сложна и многообразна. Важной её составляющей является рынок ценных бумаг. На данном этапе рынок ценных бумаг в России в большой степени уже сформирован: есть и эмитенты ценных бумаг, многочисленные компании и предприятия, а также государство и муниципальные образования, есть и инвесторы, заинтересованные в наилучшем для себя размещении средств. Очевидным становится необходимость существования структур, которые позволяли бы с обоюдной выгодой для себя, безопасностью и удобством двум этим заинтересованным сторонам проводить операции с ценными бумагами. Здесь необходимо отметить и структуры, ведущие учет прав собственности на ценные бумаги и упрощающие процедуры перехода прав собственности при операциях с ними (реестродержатели, депозитарии и трансфер-агенты). Учитывая специфику рынка бумаг необходимо и наличие организаций, профессионально работающих на рынке в качестве посредников (брокерские инвестиционные компании и банки). Важной составляющей рынка ценных бумаг является также и функционирование структур, непосредственно осуществляющих организацию торговли ценными бумагами (структуры биржевой торговли). </w:t>
      </w:r>
    </w:p>
    <w:p w:rsidR="00F7659B" w:rsidRPr="00F7659B" w:rsidRDefault="00F7659B" w:rsidP="00F7659B">
      <w:pPr>
        <w:spacing w:line="360" w:lineRule="auto"/>
        <w:ind w:firstLine="709"/>
        <w:jc w:val="both"/>
        <w:rPr>
          <w:sz w:val="28"/>
          <w:szCs w:val="28"/>
        </w:rPr>
      </w:pPr>
      <w:r w:rsidRPr="00F7659B">
        <w:rPr>
          <w:sz w:val="28"/>
          <w:szCs w:val="28"/>
        </w:rPr>
        <w:t>Рынок государственных ценных бумаг – важнейший элемент фондового рынка любой страны. В странах с развитой рыночной экономикой рынок государственных ценных бумаг осуществляет централизованное заимствование временно свободных денежных средств коммерческих банков, инвестиционных и финансовых компаний, различных предприятий и населения.</w:t>
      </w:r>
    </w:p>
    <w:p w:rsidR="00F7659B" w:rsidRPr="00F7659B" w:rsidRDefault="00F7659B" w:rsidP="00F7659B">
      <w:pPr>
        <w:spacing w:line="360" w:lineRule="auto"/>
        <w:ind w:firstLine="709"/>
        <w:jc w:val="both"/>
        <w:rPr>
          <w:sz w:val="28"/>
          <w:szCs w:val="28"/>
        </w:rPr>
      </w:pPr>
      <w:r w:rsidRPr="00F7659B">
        <w:rPr>
          <w:sz w:val="28"/>
          <w:szCs w:val="28"/>
        </w:rPr>
        <w:t>Различные государственные ценные бумаги активно используются при проведении Центральным Банком Российской Федерации денежно-кредитной политики.</w:t>
      </w:r>
    </w:p>
    <w:p w:rsidR="00F7659B" w:rsidRPr="00F7659B" w:rsidRDefault="00F7659B" w:rsidP="00F7659B">
      <w:pPr>
        <w:spacing w:line="360" w:lineRule="auto"/>
        <w:ind w:firstLine="709"/>
        <w:jc w:val="both"/>
        <w:rPr>
          <w:sz w:val="28"/>
          <w:szCs w:val="28"/>
        </w:rPr>
      </w:pPr>
      <w:r w:rsidRPr="00F7659B">
        <w:rPr>
          <w:sz w:val="28"/>
          <w:szCs w:val="28"/>
        </w:rPr>
        <w:t>Ценные бумаги, будучи надёжными и ликвидными активами, применяются для поддержки ликвидности баланса финансово-кредитных учреждений.</w:t>
      </w:r>
    </w:p>
    <w:p w:rsidR="00F7659B" w:rsidRPr="00F7659B" w:rsidRDefault="00F7659B" w:rsidP="00F7659B">
      <w:pPr>
        <w:spacing w:line="360" w:lineRule="auto"/>
        <w:ind w:firstLine="709"/>
        <w:jc w:val="both"/>
        <w:rPr>
          <w:sz w:val="28"/>
          <w:szCs w:val="28"/>
        </w:rPr>
      </w:pPr>
      <w:r w:rsidRPr="00F7659B">
        <w:rPr>
          <w:sz w:val="28"/>
          <w:szCs w:val="28"/>
        </w:rPr>
        <w:t>Средства, полученные от реализации государственных ценных бумаг, позволяют безинфляционно покрыть дефицит государственного бюджета.</w:t>
      </w:r>
    </w:p>
    <w:p w:rsidR="00F7659B" w:rsidRPr="00F7659B" w:rsidRDefault="00F7659B" w:rsidP="00F7659B">
      <w:pPr>
        <w:spacing w:line="360" w:lineRule="auto"/>
        <w:ind w:firstLine="709"/>
        <w:jc w:val="both"/>
        <w:rPr>
          <w:sz w:val="28"/>
          <w:szCs w:val="28"/>
        </w:rPr>
      </w:pPr>
      <w:r w:rsidRPr="00F7659B">
        <w:rPr>
          <w:sz w:val="28"/>
          <w:szCs w:val="28"/>
        </w:rPr>
        <w:t>Основная цель выпуска займов в сегодняшней России – покрытие переходящего из года в год дефицита бюджета и рефинансирование предыдущих займов. Обычно для этих целей выпускаются среднесрочные и долгосрочные обязательства, но в России в последние годы удерживалась высокая инфляция, и потому для финансирования дефицита бюджета используются преимущественно краткосрочные бумаги и отчасти средние с минимальным сроком погашения.</w:t>
      </w:r>
    </w:p>
    <w:p w:rsidR="00F7659B" w:rsidRPr="00F7659B" w:rsidRDefault="00F7659B" w:rsidP="00F7659B">
      <w:pPr>
        <w:spacing w:line="360" w:lineRule="auto"/>
        <w:ind w:firstLine="709"/>
        <w:jc w:val="both"/>
        <w:rPr>
          <w:sz w:val="28"/>
          <w:szCs w:val="28"/>
        </w:rPr>
      </w:pPr>
      <w:r w:rsidRPr="00F7659B">
        <w:rPr>
          <w:sz w:val="28"/>
          <w:szCs w:val="28"/>
        </w:rPr>
        <w:t>К сожалению, в России мало известны облигации, выпускаемые под конкретные проекты, - как это делается, например, в Японии, где такие облигации называются "строительными": средства, полученные от их размещения, направляются на строительство дорог, жилья, инфраструктуры.</w:t>
      </w:r>
    </w:p>
    <w:p w:rsidR="00F7659B" w:rsidRPr="00F7659B" w:rsidRDefault="00F7659B" w:rsidP="00DA3437">
      <w:pPr>
        <w:spacing w:line="360" w:lineRule="auto"/>
        <w:ind w:firstLine="709"/>
        <w:jc w:val="both"/>
        <w:rPr>
          <w:sz w:val="28"/>
          <w:szCs w:val="28"/>
        </w:rPr>
      </w:pPr>
      <w:r w:rsidRPr="00F7659B">
        <w:rPr>
          <w:sz w:val="28"/>
          <w:szCs w:val="28"/>
        </w:rPr>
        <w:t xml:space="preserve">Цель курсовой работы: </w:t>
      </w:r>
      <w:r w:rsidR="00B42FCF">
        <w:rPr>
          <w:sz w:val="28"/>
          <w:szCs w:val="28"/>
        </w:rPr>
        <w:t>раскрытие проблем, стоящих перед современным рынком ценных бумаг в России, и перспектив его развития.</w:t>
      </w:r>
    </w:p>
    <w:p w:rsidR="00F7659B" w:rsidRPr="00F7659B" w:rsidRDefault="00F7659B" w:rsidP="00A85603">
      <w:pPr>
        <w:spacing w:line="360" w:lineRule="auto"/>
        <w:ind w:firstLine="709"/>
        <w:jc w:val="both"/>
        <w:rPr>
          <w:sz w:val="28"/>
          <w:szCs w:val="28"/>
        </w:rPr>
      </w:pPr>
      <w:r w:rsidRPr="00F7659B">
        <w:rPr>
          <w:sz w:val="28"/>
          <w:szCs w:val="28"/>
        </w:rPr>
        <w:t xml:space="preserve">Задачи </w:t>
      </w:r>
      <w:r w:rsidR="008F5E7E">
        <w:rPr>
          <w:sz w:val="28"/>
          <w:szCs w:val="28"/>
        </w:rPr>
        <w:t xml:space="preserve">курсовой </w:t>
      </w:r>
      <w:r w:rsidRPr="00F7659B">
        <w:rPr>
          <w:sz w:val="28"/>
          <w:szCs w:val="28"/>
        </w:rPr>
        <w:t xml:space="preserve">работы: </w:t>
      </w:r>
      <w:r w:rsidR="0050086B">
        <w:rPr>
          <w:sz w:val="28"/>
          <w:szCs w:val="28"/>
        </w:rPr>
        <w:t>охарактеризовать современное состояние рынка ценных бумаг в России, выявить его проблемы, показать тенденции развития российского рынка</w:t>
      </w:r>
      <w:r w:rsidR="00A85603">
        <w:rPr>
          <w:sz w:val="28"/>
          <w:szCs w:val="28"/>
        </w:rPr>
        <w:t xml:space="preserve"> еврооблигаций</w:t>
      </w:r>
      <w:r w:rsidR="0050086B">
        <w:rPr>
          <w:sz w:val="28"/>
          <w:szCs w:val="28"/>
        </w:rPr>
        <w:t>.</w:t>
      </w:r>
    </w:p>
    <w:p w:rsidR="008B417E" w:rsidRDefault="008B417E" w:rsidP="00317869">
      <w:pPr>
        <w:spacing w:line="360" w:lineRule="auto"/>
        <w:jc w:val="center"/>
        <w:rPr>
          <w:sz w:val="28"/>
          <w:szCs w:val="28"/>
        </w:rPr>
      </w:pPr>
      <w:r>
        <w:rPr>
          <w:sz w:val="28"/>
          <w:szCs w:val="28"/>
        </w:rPr>
        <w:t xml:space="preserve">ГЛАВА </w:t>
      </w:r>
      <w:r>
        <w:rPr>
          <w:sz w:val="28"/>
          <w:szCs w:val="28"/>
          <w:lang w:val="en-US"/>
        </w:rPr>
        <w:t>I</w:t>
      </w:r>
      <w:r>
        <w:rPr>
          <w:sz w:val="28"/>
          <w:szCs w:val="28"/>
        </w:rPr>
        <w:t>. ГОСУДАРСТВЕННЫЕ ЦЕННЫЕ БУМАГИ.</w:t>
      </w:r>
    </w:p>
    <w:p w:rsidR="006A1FD5" w:rsidRDefault="006A1FD5" w:rsidP="008B417E">
      <w:pPr>
        <w:spacing w:line="360" w:lineRule="auto"/>
        <w:ind w:firstLine="709"/>
        <w:jc w:val="center"/>
        <w:rPr>
          <w:sz w:val="28"/>
          <w:szCs w:val="28"/>
        </w:rPr>
      </w:pPr>
    </w:p>
    <w:p w:rsidR="006A1FD5" w:rsidRDefault="006A1FD5" w:rsidP="006A1FD5">
      <w:pPr>
        <w:spacing w:line="360" w:lineRule="auto"/>
        <w:jc w:val="center"/>
        <w:rPr>
          <w:sz w:val="28"/>
          <w:szCs w:val="28"/>
        </w:rPr>
      </w:pPr>
      <w:r>
        <w:rPr>
          <w:sz w:val="28"/>
          <w:szCs w:val="28"/>
        </w:rPr>
        <w:t>1.1 Рынок</w:t>
      </w:r>
      <w:r w:rsidRPr="000510B5">
        <w:rPr>
          <w:sz w:val="28"/>
          <w:szCs w:val="28"/>
        </w:rPr>
        <w:t xml:space="preserve"> </w:t>
      </w:r>
      <w:r>
        <w:rPr>
          <w:sz w:val="28"/>
          <w:szCs w:val="28"/>
        </w:rPr>
        <w:t>государственных ценных бумаг: сущность, виды, сроки обращения.</w:t>
      </w:r>
    </w:p>
    <w:p w:rsidR="0050086B" w:rsidRPr="006A1FD5" w:rsidRDefault="0050086B" w:rsidP="006A1FD5">
      <w:pPr>
        <w:spacing w:line="360" w:lineRule="auto"/>
        <w:ind w:firstLine="709"/>
        <w:jc w:val="both"/>
        <w:rPr>
          <w:sz w:val="28"/>
          <w:szCs w:val="28"/>
        </w:rPr>
      </w:pPr>
    </w:p>
    <w:p w:rsidR="006A1FD5" w:rsidRPr="006A1FD5" w:rsidRDefault="006A1FD5" w:rsidP="006A1FD5">
      <w:pPr>
        <w:spacing w:line="360" w:lineRule="auto"/>
        <w:ind w:firstLine="709"/>
        <w:jc w:val="both"/>
        <w:rPr>
          <w:sz w:val="28"/>
          <w:szCs w:val="28"/>
        </w:rPr>
      </w:pPr>
      <w:r w:rsidRPr="006A1FD5">
        <w:rPr>
          <w:sz w:val="28"/>
          <w:szCs w:val="28"/>
        </w:rPr>
        <w:t>Рынок ценных бумаг (фондовый рынок) – это часть финансового рынка, наряду с рынком ссудного капитала, валютным рынком и рынком золота. На фондовом рынке обращаются специфические финансовые инструменты – ценные бумаги.</w:t>
      </w:r>
    </w:p>
    <w:p w:rsidR="006A1FD5" w:rsidRPr="006A1FD5" w:rsidRDefault="006A1FD5" w:rsidP="006A1FD5">
      <w:pPr>
        <w:spacing w:line="360" w:lineRule="auto"/>
        <w:ind w:firstLine="709"/>
        <w:jc w:val="both"/>
        <w:rPr>
          <w:sz w:val="28"/>
          <w:szCs w:val="28"/>
        </w:rPr>
      </w:pPr>
      <w:r w:rsidRPr="006A1FD5">
        <w:rPr>
          <w:sz w:val="28"/>
          <w:szCs w:val="28"/>
        </w:rPr>
        <w:t>Ценные бумаги – это документы установленной формы и реквизитов, удостоверяющие имущественные права, осуществление или передача которых возможны только при их предъявлении. Данные имущественные права по ценным бумагам обусловлены предоставлением денег в ссуду и на создание различных предприятий, куплей-продажей, залогом имущества и т.п. В связи с этим ценные бумаги дают их владельцам право на получение установленного дохода. Ценные бумаги – это особый товар, который обращается на рынке и отражает имущественные отношения. Ценные бумаги можно покупать, продавать, переуступать, закладывать, хранить, передавать по наследству, дарить, обменивать. Они могут выполнять отдельные функции денег (средство платежа, расчетов). Но в отличие от денег они не могут выступать в качестве всеобщего эквивалента.</w:t>
      </w:r>
    </w:p>
    <w:p w:rsidR="006A1FD5" w:rsidRPr="006A1FD5" w:rsidRDefault="006A1FD5" w:rsidP="006A1FD5">
      <w:pPr>
        <w:spacing w:line="360" w:lineRule="auto"/>
        <w:ind w:firstLine="709"/>
        <w:jc w:val="both"/>
        <w:rPr>
          <w:sz w:val="28"/>
          <w:szCs w:val="28"/>
        </w:rPr>
      </w:pPr>
      <w:r w:rsidRPr="006A1FD5">
        <w:rPr>
          <w:sz w:val="28"/>
          <w:szCs w:val="28"/>
        </w:rPr>
        <w:t>Ценные бумаги играют значительную роль в платежном обороте государства, в мобилизации инвестиций. Совокупность ценных бумаг в обращении составляет основу фондового рынка, который является регулирующим элементом экономики. Он способствует перемещению капитала от инвесторов, имеющих свободные денежные ресурсы, к эмитентам ценных бумаг. Рынок ценных бумаг является наиболее активной частью современного финансового рынка России и позволяет реализовывать разнообразные интересы эмитентов, инвесторов и посредников. Значение рынка ценных бумаг как составной части финансового рынка продолжает возрастать.</w:t>
      </w:r>
    </w:p>
    <w:p w:rsidR="006A1FD5" w:rsidRPr="006A1FD5" w:rsidRDefault="006A1FD5" w:rsidP="006A1FD5">
      <w:pPr>
        <w:spacing w:line="360" w:lineRule="auto"/>
        <w:ind w:firstLine="709"/>
        <w:jc w:val="both"/>
        <w:rPr>
          <w:sz w:val="28"/>
          <w:szCs w:val="28"/>
        </w:rPr>
      </w:pPr>
      <w:r w:rsidRPr="006A1FD5">
        <w:rPr>
          <w:sz w:val="28"/>
          <w:szCs w:val="28"/>
        </w:rPr>
        <w:t>Цель рынка ценных бумаг – аккумулировать финансовые ресурсы и обеспечить возможность их перераспределения путем совершения различными участниками рынка разнообразных операций с ценными бумагами, т.е. осуществлять посредничество в движении временно свободных денежных средств от инвесторов к эмитентам ценных бумаг. Задачами рынка ценных бумаг являются:</w:t>
      </w:r>
    </w:p>
    <w:p w:rsidR="006A1FD5" w:rsidRPr="006A1FD5" w:rsidRDefault="006A1FD5" w:rsidP="006A1FD5">
      <w:pPr>
        <w:pStyle w:val="30"/>
        <w:ind w:left="0" w:firstLine="709"/>
      </w:pPr>
      <w:r w:rsidRPr="006A1FD5">
        <w:t>мобилизация временно свободных финансовых ресурсов для осуществления конкретных инвестиций;</w:t>
      </w:r>
    </w:p>
    <w:p w:rsidR="006A1FD5" w:rsidRPr="006A1FD5" w:rsidRDefault="006A1FD5" w:rsidP="006A1FD5">
      <w:pPr>
        <w:pStyle w:val="30"/>
        <w:ind w:left="0" w:firstLine="709"/>
      </w:pPr>
      <w:r w:rsidRPr="006A1FD5">
        <w:t>формирование рыночной инфраструктуры, отвечающей мировым стандартам;</w:t>
      </w:r>
    </w:p>
    <w:p w:rsidR="006A1FD5" w:rsidRPr="006A1FD5" w:rsidRDefault="006A1FD5" w:rsidP="006A1FD5">
      <w:pPr>
        <w:pStyle w:val="30"/>
        <w:ind w:left="0" w:firstLine="709"/>
      </w:pPr>
      <w:r w:rsidRPr="006A1FD5">
        <w:t>развитие вторичного рынка;</w:t>
      </w:r>
    </w:p>
    <w:p w:rsidR="006A1FD5" w:rsidRPr="006A1FD5" w:rsidRDefault="006A1FD5" w:rsidP="006A1FD5">
      <w:pPr>
        <w:pStyle w:val="30"/>
        <w:ind w:left="0" w:firstLine="709"/>
      </w:pPr>
      <w:r w:rsidRPr="006A1FD5">
        <w:t>активизация маркетинговых исследований;</w:t>
      </w:r>
    </w:p>
    <w:p w:rsidR="006A1FD5" w:rsidRPr="006A1FD5" w:rsidRDefault="006A1FD5" w:rsidP="006A1FD5">
      <w:pPr>
        <w:pStyle w:val="30"/>
        <w:ind w:left="0" w:firstLine="709"/>
      </w:pPr>
      <w:r w:rsidRPr="006A1FD5">
        <w:t>трансформация отношений собственности;</w:t>
      </w:r>
    </w:p>
    <w:p w:rsidR="006A1FD5" w:rsidRPr="006A1FD5" w:rsidRDefault="006A1FD5" w:rsidP="006A1FD5">
      <w:pPr>
        <w:pStyle w:val="30"/>
        <w:ind w:left="0" w:firstLine="709"/>
      </w:pPr>
      <w:r w:rsidRPr="006A1FD5">
        <w:t>совершенствование рыночного механизма и системы управления;</w:t>
      </w:r>
    </w:p>
    <w:p w:rsidR="006A1FD5" w:rsidRPr="006A1FD5" w:rsidRDefault="006A1FD5" w:rsidP="006A1FD5">
      <w:pPr>
        <w:pStyle w:val="30"/>
        <w:ind w:left="0" w:firstLine="709"/>
      </w:pPr>
      <w:r w:rsidRPr="006A1FD5">
        <w:t>обеспечение реального контроля над фондовым капиталом на основе государственного регулирования;</w:t>
      </w:r>
    </w:p>
    <w:p w:rsidR="006A1FD5" w:rsidRPr="006A1FD5" w:rsidRDefault="006A1FD5" w:rsidP="006A1FD5">
      <w:pPr>
        <w:pStyle w:val="30"/>
        <w:ind w:left="0" w:firstLine="709"/>
      </w:pPr>
      <w:r w:rsidRPr="006A1FD5">
        <w:t>уменьшение инвестиционного риска;</w:t>
      </w:r>
    </w:p>
    <w:p w:rsidR="006A1FD5" w:rsidRPr="006A1FD5" w:rsidRDefault="006A1FD5" w:rsidP="006A1FD5">
      <w:pPr>
        <w:pStyle w:val="30"/>
        <w:ind w:left="0" w:firstLine="709"/>
      </w:pPr>
      <w:r w:rsidRPr="006A1FD5">
        <w:t>формирование портфельных стратегий;</w:t>
      </w:r>
    </w:p>
    <w:p w:rsidR="006A1FD5" w:rsidRPr="006A1FD5" w:rsidRDefault="006A1FD5" w:rsidP="006A1FD5">
      <w:pPr>
        <w:pStyle w:val="30"/>
        <w:ind w:left="0" w:firstLine="709"/>
      </w:pPr>
      <w:r w:rsidRPr="006A1FD5">
        <w:t>развитие ценообразования;</w:t>
      </w:r>
    </w:p>
    <w:p w:rsidR="006A1FD5" w:rsidRPr="006A1FD5" w:rsidRDefault="006A1FD5" w:rsidP="00A85603">
      <w:pPr>
        <w:pStyle w:val="30"/>
        <w:ind w:left="0" w:firstLine="709"/>
      </w:pPr>
      <w:r w:rsidRPr="006A1FD5">
        <w:t>прогнозирование перспективных направлений развития.</w:t>
      </w:r>
    </w:p>
    <w:p w:rsidR="006A1FD5" w:rsidRPr="006A1FD5" w:rsidRDefault="006A1FD5" w:rsidP="006A1FD5">
      <w:pPr>
        <w:spacing w:line="360" w:lineRule="auto"/>
        <w:ind w:firstLine="709"/>
        <w:jc w:val="both"/>
        <w:rPr>
          <w:sz w:val="28"/>
          <w:szCs w:val="28"/>
        </w:rPr>
      </w:pPr>
      <w:r w:rsidRPr="006A1FD5">
        <w:rPr>
          <w:sz w:val="28"/>
          <w:szCs w:val="28"/>
        </w:rPr>
        <w:t>К основным функциям рынка ценных бумаг относятся: учетная, контрольная, сбалансирования спроса и предложения, стимулирующая, перераспределительная, регулирующая.</w:t>
      </w:r>
    </w:p>
    <w:p w:rsidR="006A1FD5" w:rsidRPr="006A1FD5" w:rsidRDefault="006A1FD5" w:rsidP="006A1FD5">
      <w:pPr>
        <w:spacing w:line="360" w:lineRule="auto"/>
        <w:ind w:firstLine="709"/>
        <w:jc w:val="both"/>
        <w:rPr>
          <w:sz w:val="28"/>
          <w:szCs w:val="28"/>
        </w:rPr>
      </w:pPr>
      <w:r w:rsidRPr="006A1FD5">
        <w:rPr>
          <w:sz w:val="28"/>
          <w:szCs w:val="28"/>
        </w:rPr>
        <w:t xml:space="preserve">Учетная функция проявляется в обязательном учете в специальных списках (реестрах) всех видов ценных бумаг, обращающихся на рынке, регистрации участников рынка ценных бумаг, а также фиксации фондовых операций, оформленных договорами купли-продажи, залога, траста, конвертации и др. </w:t>
      </w:r>
    </w:p>
    <w:p w:rsidR="006A1FD5" w:rsidRPr="006A1FD5" w:rsidRDefault="006A1FD5" w:rsidP="006A1FD5">
      <w:pPr>
        <w:spacing w:line="360" w:lineRule="auto"/>
        <w:ind w:firstLine="709"/>
        <w:jc w:val="both"/>
        <w:rPr>
          <w:sz w:val="28"/>
          <w:szCs w:val="28"/>
        </w:rPr>
      </w:pPr>
      <w:r w:rsidRPr="006A1FD5">
        <w:rPr>
          <w:sz w:val="28"/>
          <w:szCs w:val="28"/>
        </w:rPr>
        <w:t>Контрольная функция предполагает проведение контроля за соблюдением норм законодательства участниками рынка.</w:t>
      </w:r>
    </w:p>
    <w:p w:rsidR="006A1FD5" w:rsidRPr="006A1FD5" w:rsidRDefault="006A1FD5" w:rsidP="006A1FD5">
      <w:pPr>
        <w:spacing w:line="360" w:lineRule="auto"/>
        <w:ind w:firstLine="709"/>
        <w:jc w:val="both"/>
        <w:rPr>
          <w:sz w:val="28"/>
          <w:szCs w:val="28"/>
        </w:rPr>
      </w:pPr>
      <w:r w:rsidRPr="006A1FD5">
        <w:rPr>
          <w:sz w:val="28"/>
          <w:szCs w:val="28"/>
        </w:rPr>
        <w:t xml:space="preserve">Стимулирующая функция заключается в мотивации юридических и физических лиц стать участниками рынка ценных бумаг. Например, путем предоставления права на участие в управлении предприятия (акции), права на получение дохода (процентов по облигациям, дивидендов по акциям), возможности накопления капитала или  права стать владельцем имущества (облигации). </w:t>
      </w:r>
    </w:p>
    <w:p w:rsidR="006A1FD5" w:rsidRPr="006A1FD5" w:rsidRDefault="006A1FD5" w:rsidP="006A1FD5">
      <w:pPr>
        <w:spacing w:line="360" w:lineRule="auto"/>
        <w:ind w:firstLine="709"/>
        <w:jc w:val="both"/>
        <w:rPr>
          <w:sz w:val="28"/>
          <w:szCs w:val="28"/>
        </w:rPr>
      </w:pPr>
      <w:r w:rsidRPr="006A1FD5">
        <w:rPr>
          <w:sz w:val="28"/>
          <w:szCs w:val="28"/>
        </w:rPr>
        <w:t>Перераспределительная функция состоит в перераспределении (посредством обращения ценных бумаг) денежных средств (капиталов) между предприятиями, государством и населением, отраслями и регионами. При финансировании дефицита федерального, краевых, областных и местных бюджетов за счет выпуска государственных и муниципальных ценных бумаг и их реализации осуществляется перераспределение свободных финансовых средств предприятий и населения в пользу государства.</w:t>
      </w:r>
    </w:p>
    <w:p w:rsidR="006A1FD5" w:rsidRPr="006A1FD5" w:rsidRDefault="006A1FD5" w:rsidP="00A85603">
      <w:pPr>
        <w:spacing w:line="360" w:lineRule="auto"/>
        <w:ind w:firstLine="709"/>
        <w:jc w:val="both"/>
        <w:rPr>
          <w:sz w:val="28"/>
          <w:szCs w:val="28"/>
        </w:rPr>
      </w:pPr>
      <w:r w:rsidRPr="006A1FD5">
        <w:rPr>
          <w:sz w:val="28"/>
          <w:szCs w:val="28"/>
        </w:rPr>
        <w:t xml:space="preserve">Регулирующая функция означает регулирование (посредством конкретных фондовых операций) различных общественных процессов. Например, путем проведения операций с ценными бумагами регулируется объем денежной массы в обращении. Продажа государственных ценных бумаг на рынке сокращает объем денежной массы, а их покупка государством, наоборот, увеличивает этот объем. </w:t>
      </w:r>
    </w:p>
    <w:p w:rsidR="006A1FD5" w:rsidRPr="006A1FD5" w:rsidRDefault="006A1FD5" w:rsidP="006A1FD5">
      <w:pPr>
        <w:spacing w:line="360" w:lineRule="auto"/>
        <w:ind w:firstLine="709"/>
        <w:jc w:val="both"/>
        <w:rPr>
          <w:sz w:val="28"/>
          <w:szCs w:val="28"/>
        </w:rPr>
      </w:pPr>
      <w:r w:rsidRPr="006A1FD5">
        <w:rPr>
          <w:sz w:val="28"/>
          <w:szCs w:val="28"/>
        </w:rPr>
        <w:t>Рынок ценных бумаг как инструмент рыночного регулирования играет важную роль. К вспомогательным функциям фондового рынка можно отнести использование ценных бумаг в приватизации, антикризисном управлении, реструктуризации экономики, стабилизации денежного обращения, антиинфляционной политике.</w:t>
      </w:r>
    </w:p>
    <w:p w:rsidR="006A1FD5" w:rsidRPr="006A1FD5" w:rsidRDefault="006A1FD5" w:rsidP="006A1FD5">
      <w:pPr>
        <w:spacing w:line="360" w:lineRule="auto"/>
        <w:ind w:firstLine="709"/>
        <w:jc w:val="both"/>
        <w:rPr>
          <w:sz w:val="28"/>
          <w:szCs w:val="28"/>
        </w:rPr>
      </w:pPr>
      <w:r w:rsidRPr="006A1FD5">
        <w:rPr>
          <w:sz w:val="28"/>
          <w:szCs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(предприятиях, проектах)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хранить и приумножать их сбережения.</w:t>
      </w:r>
    </w:p>
    <w:p w:rsidR="006A1FD5" w:rsidRPr="006A1FD5" w:rsidRDefault="006A1FD5" w:rsidP="006A1FD5">
      <w:pPr>
        <w:spacing w:line="360" w:lineRule="auto"/>
        <w:ind w:firstLine="709"/>
        <w:jc w:val="both"/>
        <w:rPr>
          <w:sz w:val="28"/>
          <w:szCs w:val="28"/>
        </w:rPr>
      </w:pPr>
      <w:r w:rsidRPr="006A1FD5">
        <w:rPr>
          <w:sz w:val="28"/>
          <w:szCs w:val="28"/>
        </w:rPr>
        <w:t>Рынок ценных бумаг имеет свои особенности, которые связаны  с конкретной структурой обращающихся ценных бумаг, деловой активностью тех или иных участников рынка, общим состоянием экономики, выбранной моделью рынка. Он должен учитывать специфику и природу отдельных ценных бумаг как финансовых инструментов.</w:t>
      </w:r>
    </w:p>
    <w:p w:rsidR="006A1FD5" w:rsidRPr="006A1FD5" w:rsidRDefault="006A1FD5" w:rsidP="006A1FD5">
      <w:pPr>
        <w:spacing w:line="360" w:lineRule="auto"/>
        <w:ind w:firstLine="709"/>
        <w:jc w:val="both"/>
        <w:rPr>
          <w:sz w:val="28"/>
          <w:szCs w:val="28"/>
        </w:rPr>
      </w:pPr>
      <w:r w:rsidRPr="006A1FD5">
        <w:rPr>
          <w:sz w:val="28"/>
          <w:szCs w:val="28"/>
        </w:rPr>
        <w:t>Рынок ценных бумаг может быть условно разделен на отдельные сектора:</w:t>
      </w:r>
    </w:p>
    <w:p w:rsidR="006A1FD5" w:rsidRPr="006A1FD5" w:rsidRDefault="006A1FD5" w:rsidP="006A1FD5">
      <w:pPr>
        <w:pStyle w:val="30"/>
        <w:ind w:left="0" w:firstLine="709"/>
      </w:pPr>
      <w:r w:rsidRPr="006A1FD5">
        <w:t>по структуре участников. Рынок ценных бумаг включает в себя, с одной стороны, эмитентов, выпускающих ценные бумаги, с другой стороны, инвесторов, покупающих ценные бумаги, а также посредников (дилеров, брокеров, маклеров), помогающих обращению ценных бумаг и совершению фондовых сделок;</w:t>
      </w:r>
    </w:p>
    <w:p w:rsidR="006A1FD5" w:rsidRPr="006A1FD5" w:rsidRDefault="006A1FD5" w:rsidP="006A1FD5">
      <w:pPr>
        <w:pStyle w:val="30"/>
        <w:ind w:left="0" w:firstLine="709"/>
      </w:pPr>
      <w:r w:rsidRPr="006A1FD5">
        <w:t>по экономической природе ценных бумаг, по их отношению к собственности (владение, распоряжение, пользование);</w:t>
      </w:r>
    </w:p>
    <w:p w:rsidR="006A1FD5" w:rsidRPr="006A1FD5" w:rsidRDefault="006A1FD5" w:rsidP="006A1FD5">
      <w:pPr>
        <w:pStyle w:val="30"/>
        <w:ind w:left="0" w:firstLine="709"/>
      </w:pPr>
      <w:r w:rsidRPr="006A1FD5">
        <w:t>по связи ценных бумаг с выпуском, первичным размещением и последующим обращением (первичный и вторичный рынок). На первичном рынке происходит выпуск ценных бумаг в обращение (эмиссия), а на вторичном осуществляются фондовые операции;</w:t>
      </w:r>
    </w:p>
    <w:p w:rsidR="006A1FD5" w:rsidRPr="006A1FD5" w:rsidRDefault="006A1FD5" w:rsidP="006A1FD5">
      <w:pPr>
        <w:pStyle w:val="30"/>
        <w:ind w:left="0" w:firstLine="709"/>
      </w:pPr>
      <w:r w:rsidRPr="006A1FD5">
        <w:t>по эмитентам и инвесторам (государство, юридические лица);</w:t>
      </w:r>
    </w:p>
    <w:p w:rsidR="006A1FD5" w:rsidRPr="006A1FD5" w:rsidRDefault="006A1FD5" w:rsidP="006A1FD5">
      <w:pPr>
        <w:pStyle w:val="30"/>
        <w:ind w:left="0" w:firstLine="709"/>
      </w:pPr>
      <w:r w:rsidRPr="006A1FD5">
        <w:t>по гражданству эмитентов и инвесторов (резиденты и нерезиденты);</w:t>
      </w:r>
    </w:p>
    <w:p w:rsidR="006A1FD5" w:rsidRPr="006A1FD5" w:rsidRDefault="006A1FD5" w:rsidP="006A1FD5">
      <w:pPr>
        <w:pStyle w:val="30"/>
        <w:ind w:left="0" w:firstLine="709"/>
      </w:pPr>
      <w:r w:rsidRPr="006A1FD5">
        <w:t>по территории, на которой обращаются ценные бумаги (региональный, национальный и мировой рынок);</w:t>
      </w:r>
    </w:p>
    <w:p w:rsidR="006A1FD5" w:rsidRPr="006A1FD5" w:rsidRDefault="006A1FD5" w:rsidP="006A1FD5">
      <w:pPr>
        <w:pStyle w:val="30"/>
        <w:ind w:left="0" w:firstLine="709"/>
      </w:pPr>
      <w:r w:rsidRPr="006A1FD5">
        <w:t>по степени риска (высокорисковый, среднерисковый и малорисковый рынок).</w:t>
      </w:r>
    </w:p>
    <w:p w:rsidR="006A1FD5" w:rsidRPr="006A1FD5" w:rsidRDefault="006A1FD5" w:rsidP="00A85603">
      <w:pPr>
        <w:spacing w:line="360" w:lineRule="auto"/>
        <w:ind w:firstLine="709"/>
        <w:jc w:val="both"/>
        <w:rPr>
          <w:sz w:val="28"/>
          <w:szCs w:val="28"/>
        </w:rPr>
      </w:pPr>
      <w:r w:rsidRPr="006A1FD5">
        <w:rPr>
          <w:sz w:val="28"/>
          <w:szCs w:val="28"/>
        </w:rPr>
        <w:t>На рынке ценных бумаг различают три основные формы деятельности: государственную, профессиональную и частную. Государственной деятельностью на рынке ценных бумаг занимаются Президент РФ, Правительство, Центробанк, Министерство финансов и др. К профессиональной деятельности относится работа фондовых бирж, инвестиционных фондов, брокеров, дилеров, маклеров. Профессиональные участники рынка ценных бумаг обязаны иметь квалификационный аттестат и лицензию. Частной деятельностью на рынке ценных бумаг занимаются остальные участники рынка, которые не относятся к профессиональным участникам и не имеют лицензии на право ведения профессиональной деятельности на рынке.</w:t>
      </w:r>
    </w:p>
    <w:p w:rsidR="006A1FD5" w:rsidRPr="006A1FD5" w:rsidRDefault="006A1FD5" w:rsidP="006A1FD5">
      <w:pPr>
        <w:spacing w:line="360" w:lineRule="auto"/>
        <w:ind w:firstLine="709"/>
        <w:jc w:val="both"/>
        <w:rPr>
          <w:sz w:val="28"/>
          <w:szCs w:val="28"/>
        </w:rPr>
      </w:pPr>
      <w:r w:rsidRPr="006A1FD5">
        <w:rPr>
          <w:sz w:val="28"/>
          <w:szCs w:val="28"/>
        </w:rPr>
        <w:t>Участники рынка ценных бумаг могут осуществлять различные виды деятельности (брокерская, дилерская, траст, клиринг, консалтинг, хранение, залог и др.)</w:t>
      </w:r>
    </w:p>
    <w:p w:rsidR="006A1FD5" w:rsidRPr="006A1FD5" w:rsidRDefault="006A1FD5" w:rsidP="006A1FD5">
      <w:pPr>
        <w:spacing w:line="360" w:lineRule="auto"/>
        <w:ind w:firstLine="709"/>
        <w:jc w:val="both"/>
        <w:rPr>
          <w:sz w:val="28"/>
          <w:szCs w:val="28"/>
        </w:rPr>
      </w:pPr>
      <w:r w:rsidRPr="006A1FD5">
        <w:rPr>
          <w:sz w:val="28"/>
          <w:szCs w:val="28"/>
        </w:rPr>
        <w:t>Рассмотрим краткую характеристику основных видов деятельности на рынке ценных бумаг.</w:t>
      </w:r>
    </w:p>
    <w:p w:rsidR="006A1FD5" w:rsidRPr="006A1FD5" w:rsidRDefault="00A85603" w:rsidP="006A1FD5">
      <w:pPr>
        <w:pStyle w:val="3"/>
        <w:ind w:left="0" w:firstLine="709"/>
      </w:pPr>
      <w:r>
        <w:t xml:space="preserve"> </w:t>
      </w:r>
      <w:r w:rsidR="006A1FD5" w:rsidRPr="006A1FD5">
        <w:t>Брокерская деятельность. Брокер на чужие деньги за комиссионные выполняет поручения, чтобы купить или продать ценные бумаги.</w:t>
      </w:r>
    </w:p>
    <w:p w:rsidR="006A1FD5" w:rsidRPr="006A1FD5" w:rsidRDefault="00A85603" w:rsidP="006A1FD5">
      <w:pPr>
        <w:pStyle w:val="3"/>
        <w:ind w:left="0" w:firstLine="709"/>
      </w:pPr>
      <w:r>
        <w:t xml:space="preserve"> </w:t>
      </w:r>
      <w:r w:rsidR="006A1FD5" w:rsidRPr="006A1FD5">
        <w:t>Дилерская деятельность. Дилер на собственные деньги на свой страх и риск ведет фондовые операции.</w:t>
      </w:r>
    </w:p>
    <w:p w:rsidR="006A1FD5" w:rsidRPr="006A1FD5" w:rsidRDefault="00A85603" w:rsidP="006A1FD5">
      <w:pPr>
        <w:pStyle w:val="3"/>
        <w:ind w:left="0" w:firstLine="709"/>
      </w:pPr>
      <w:r>
        <w:t xml:space="preserve"> </w:t>
      </w:r>
      <w:r w:rsidR="006A1FD5" w:rsidRPr="006A1FD5">
        <w:t>Маклерская деятельность. Маклер (спекулянт) играет на повышение или понижение цен на фондовом рынке в целях получения прибыли.</w:t>
      </w:r>
    </w:p>
    <w:p w:rsidR="006A1FD5" w:rsidRPr="006A1FD5" w:rsidRDefault="00A85603" w:rsidP="006A1FD5">
      <w:pPr>
        <w:pStyle w:val="3"/>
        <w:ind w:left="0" w:firstLine="709"/>
      </w:pPr>
      <w:r>
        <w:t xml:space="preserve"> </w:t>
      </w:r>
      <w:r w:rsidR="006A1FD5" w:rsidRPr="006A1FD5">
        <w:t>Депозитарная деятельность. Депозитарии предлагают хранение ценных бумаг под определенную ответственность и на определенных условиях.</w:t>
      </w:r>
    </w:p>
    <w:p w:rsidR="006A1FD5" w:rsidRPr="006A1FD5" w:rsidRDefault="00A85603" w:rsidP="006A1FD5">
      <w:pPr>
        <w:pStyle w:val="3"/>
        <w:ind w:left="0" w:firstLine="709"/>
      </w:pPr>
      <w:r>
        <w:t xml:space="preserve"> </w:t>
      </w:r>
      <w:r w:rsidR="006A1FD5" w:rsidRPr="006A1FD5">
        <w:t>Клиринговая деятельность. Клиринг на рынке ценных бумаг предполагает выполнение обязательств по поставке ценных бумаг и расчетам по ним.</w:t>
      </w:r>
    </w:p>
    <w:p w:rsidR="006A1FD5" w:rsidRPr="006A1FD5" w:rsidRDefault="00A85603" w:rsidP="006A1FD5">
      <w:pPr>
        <w:pStyle w:val="3"/>
        <w:ind w:left="0" w:firstLine="709"/>
      </w:pPr>
      <w:r>
        <w:t xml:space="preserve"> </w:t>
      </w:r>
      <w:r w:rsidR="006A1FD5" w:rsidRPr="006A1FD5">
        <w:t>Трастовая деятельность. Траст основан на передаче доверительному управляющему по трастовому договору всех или части полномочий по управлению и распоряжению ценными бумагами.</w:t>
      </w:r>
    </w:p>
    <w:p w:rsidR="006A1FD5" w:rsidRPr="006A1FD5" w:rsidRDefault="00A85603" w:rsidP="006A1FD5">
      <w:pPr>
        <w:pStyle w:val="3"/>
        <w:ind w:left="0" w:firstLine="709"/>
      </w:pPr>
      <w:r>
        <w:t xml:space="preserve"> </w:t>
      </w:r>
      <w:r w:rsidR="006A1FD5" w:rsidRPr="006A1FD5">
        <w:t>Ведение реестра ценных бумаг. Реестродержатель осуществляет все операции по учету движения ценных бумаг и отражению в реестре права собственности на них.</w:t>
      </w:r>
    </w:p>
    <w:p w:rsidR="006A1FD5" w:rsidRPr="006A1FD5" w:rsidRDefault="00A85603" w:rsidP="00A85603">
      <w:pPr>
        <w:pStyle w:val="3"/>
        <w:ind w:left="0" w:firstLine="709"/>
      </w:pPr>
      <w:r>
        <w:t xml:space="preserve"> </w:t>
      </w:r>
      <w:r w:rsidR="006A1FD5" w:rsidRPr="006A1FD5">
        <w:t>Консалтинг. Консультационная, аналитическая деятельность на рынке ценных бумаг основана на широком использовании экспертных оценок. Консалтинг – это профессиональная помощь в форме консультаций или рекомендаций со стороны высококвалифицированных специалистов по анализу, прогнозу и решению практических проблем на рынке ценных бумаг.</w:t>
      </w:r>
    </w:p>
    <w:p w:rsidR="006A1FD5" w:rsidRPr="006A1FD5" w:rsidRDefault="006A1FD5" w:rsidP="006A1FD5">
      <w:pPr>
        <w:spacing w:line="360" w:lineRule="auto"/>
        <w:ind w:firstLine="709"/>
        <w:jc w:val="both"/>
        <w:rPr>
          <w:sz w:val="28"/>
          <w:szCs w:val="28"/>
        </w:rPr>
      </w:pPr>
      <w:r w:rsidRPr="006A1FD5">
        <w:rPr>
          <w:sz w:val="28"/>
          <w:szCs w:val="28"/>
        </w:rPr>
        <w:t>Теперь рассмотрим структуру рынка ценных бумаг, а именно первичный и вторичный рынки.</w:t>
      </w:r>
    </w:p>
    <w:p w:rsidR="006A1FD5" w:rsidRPr="006A1FD5" w:rsidRDefault="006A1FD5" w:rsidP="006A1FD5">
      <w:pPr>
        <w:spacing w:line="360" w:lineRule="auto"/>
        <w:ind w:firstLine="709"/>
        <w:jc w:val="both"/>
        <w:rPr>
          <w:sz w:val="28"/>
          <w:szCs w:val="28"/>
        </w:rPr>
      </w:pPr>
      <w:r w:rsidRPr="006A1FD5">
        <w:rPr>
          <w:sz w:val="28"/>
          <w:szCs w:val="28"/>
        </w:rPr>
        <w:t>Первичный рынок ценных бумаг – это место, где происходит первичная эмиссия и первичное размещение ценных бумаг. Целью первичного рынка является организация первичного выпуска ценных бумаг и их размещение. К задачам первичного рынка относятся:</w:t>
      </w:r>
    </w:p>
    <w:p w:rsidR="006A1FD5" w:rsidRPr="006A1FD5" w:rsidRDefault="006A1FD5" w:rsidP="006A1FD5">
      <w:pPr>
        <w:pStyle w:val="30"/>
        <w:ind w:left="0" w:firstLine="709"/>
      </w:pPr>
      <w:r w:rsidRPr="006A1FD5">
        <w:t>Привлечение временно свободных ресурсов;</w:t>
      </w:r>
    </w:p>
    <w:p w:rsidR="006A1FD5" w:rsidRPr="006A1FD5" w:rsidRDefault="006A1FD5" w:rsidP="006A1FD5">
      <w:pPr>
        <w:pStyle w:val="30"/>
        <w:ind w:left="0" w:firstLine="709"/>
      </w:pPr>
      <w:r w:rsidRPr="006A1FD5">
        <w:t>Активизация финансового рынка;</w:t>
      </w:r>
    </w:p>
    <w:p w:rsidR="006A1FD5" w:rsidRPr="006A1FD5" w:rsidRDefault="006A1FD5" w:rsidP="006A1FD5">
      <w:pPr>
        <w:pStyle w:val="30"/>
        <w:ind w:left="0" w:firstLine="709"/>
      </w:pPr>
      <w:r w:rsidRPr="006A1FD5">
        <w:t>Снижение темпов инфляции.</w:t>
      </w:r>
    </w:p>
    <w:p w:rsidR="006A1FD5" w:rsidRPr="006A1FD5" w:rsidRDefault="006A1FD5" w:rsidP="006A1FD5">
      <w:pPr>
        <w:spacing w:line="360" w:lineRule="auto"/>
        <w:ind w:firstLine="709"/>
        <w:jc w:val="both"/>
        <w:rPr>
          <w:sz w:val="28"/>
          <w:szCs w:val="28"/>
        </w:rPr>
      </w:pPr>
      <w:r w:rsidRPr="006A1FD5">
        <w:rPr>
          <w:sz w:val="28"/>
          <w:szCs w:val="28"/>
        </w:rPr>
        <w:t>Первичный рынок выполняет следующие функции:</w:t>
      </w:r>
    </w:p>
    <w:p w:rsidR="006A1FD5" w:rsidRPr="006A1FD5" w:rsidRDefault="006A1FD5" w:rsidP="006A1FD5">
      <w:pPr>
        <w:pStyle w:val="30"/>
        <w:ind w:left="0" w:firstLine="709"/>
      </w:pPr>
      <w:r w:rsidRPr="006A1FD5">
        <w:t>Организация выпуска ценных бумаг;</w:t>
      </w:r>
    </w:p>
    <w:p w:rsidR="006A1FD5" w:rsidRPr="006A1FD5" w:rsidRDefault="006A1FD5" w:rsidP="006A1FD5">
      <w:pPr>
        <w:pStyle w:val="30"/>
        <w:ind w:left="0" w:firstLine="709"/>
      </w:pPr>
      <w:r w:rsidRPr="006A1FD5">
        <w:t>Размещение ценных бумаг;</w:t>
      </w:r>
    </w:p>
    <w:p w:rsidR="006A1FD5" w:rsidRPr="006A1FD5" w:rsidRDefault="006A1FD5" w:rsidP="006A1FD5">
      <w:pPr>
        <w:pStyle w:val="30"/>
        <w:ind w:left="0" w:firstLine="709"/>
      </w:pPr>
      <w:r w:rsidRPr="006A1FD5">
        <w:t>Учет ценных бумаг;</w:t>
      </w:r>
    </w:p>
    <w:p w:rsidR="006A1FD5" w:rsidRPr="006A1FD5" w:rsidRDefault="006A1FD5" w:rsidP="006A1FD5">
      <w:pPr>
        <w:pStyle w:val="30"/>
        <w:ind w:left="0" w:firstLine="709"/>
      </w:pPr>
      <w:r w:rsidRPr="006A1FD5">
        <w:t>Поддержание баланса спроса и предложения.</w:t>
      </w:r>
    </w:p>
    <w:p w:rsidR="006A1FD5" w:rsidRPr="006A1FD5" w:rsidRDefault="006A1FD5" w:rsidP="006A1FD5">
      <w:pPr>
        <w:spacing w:line="360" w:lineRule="auto"/>
        <w:ind w:firstLine="709"/>
        <w:jc w:val="both"/>
        <w:rPr>
          <w:sz w:val="28"/>
          <w:szCs w:val="28"/>
        </w:rPr>
      </w:pPr>
      <w:r w:rsidRPr="006A1FD5">
        <w:rPr>
          <w:sz w:val="28"/>
          <w:szCs w:val="28"/>
        </w:rPr>
        <w:t>Основные субъекты первичного рынка – это эмитенты и инвесторы. Активными участниками этого рынка являются инвестиционные фонды и финансовые компании, а также посредники (фирмы, агентства). Активно работают на первичном рынке коммерческие банки.</w:t>
      </w:r>
    </w:p>
    <w:p w:rsidR="006A1FD5" w:rsidRPr="006A1FD5" w:rsidRDefault="006A1FD5" w:rsidP="006A1FD5">
      <w:pPr>
        <w:spacing w:line="360" w:lineRule="auto"/>
        <w:ind w:firstLine="709"/>
        <w:jc w:val="both"/>
        <w:rPr>
          <w:sz w:val="28"/>
          <w:szCs w:val="28"/>
        </w:rPr>
      </w:pPr>
      <w:r w:rsidRPr="006A1FD5">
        <w:rPr>
          <w:sz w:val="28"/>
          <w:szCs w:val="28"/>
        </w:rPr>
        <w:t xml:space="preserve">К основным операциям рынка ценных бумаг относятся: </w:t>
      </w:r>
    </w:p>
    <w:p w:rsidR="006A1FD5" w:rsidRPr="006A1FD5" w:rsidRDefault="006A1FD5" w:rsidP="006A1FD5">
      <w:pPr>
        <w:pStyle w:val="30"/>
        <w:ind w:left="0" w:firstLine="709"/>
      </w:pPr>
      <w:r w:rsidRPr="006A1FD5">
        <w:t>Эмиссия;</w:t>
      </w:r>
    </w:p>
    <w:p w:rsidR="006A1FD5" w:rsidRPr="006A1FD5" w:rsidRDefault="006A1FD5" w:rsidP="006A1FD5">
      <w:pPr>
        <w:pStyle w:val="30"/>
        <w:ind w:left="0" w:firstLine="709"/>
      </w:pPr>
      <w:r w:rsidRPr="006A1FD5">
        <w:t>Определение основных форм размещения выпущенных ценных бумаг;</w:t>
      </w:r>
    </w:p>
    <w:p w:rsidR="006A1FD5" w:rsidRPr="006A1FD5" w:rsidRDefault="006A1FD5" w:rsidP="006A1FD5">
      <w:pPr>
        <w:pStyle w:val="30"/>
        <w:ind w:left="0" w:firstLine="709"/>
      </w:pPr>
      <w:r w:rsidRPr="006A1FD5">
        <w:t>Определение рыночной стоимости ценных бумаг;</w:t>
      </w:r>
    </w:p>
    <w:p w:rsidR="006A1FD5" w:rsidRPr="006A1FD5" w:rsidRDefault="006A1FD5" w:rsidP="006A1FD5">
      <w:pPr>
        <w:pStyle w:val="30"/>
        <w:ind w:left="0" w:firstLine="709"/>
      </w:pPr>
      <w:r w:rsidRPr="006A1FD5">
        <w:t>Оценка инвестиционного риска;</w:t>
      </w:r>
    </w:p>
    <w:p w:rsidR="006A1FD5" w:rsidRPr="006A1FD5" w:rsidRDefault="006A1FD5" w:rsidP="006A1FD5">
      <w:pPr>
        <w:pStyle w:val="30"/>
        <w:ind w:left="0" w:firstLine="709"/>
      </w:pPr>
      <w:r w:rsidRPr="006A1FD5">
        <w:t>Государственная регистрация выпуска;</w:t>
      </w:r>
    </w:p>
    <w:p w:rsidR="006A1FD5" w:rsidRPr="006A1FD5" w:rsidRDefault="006A1FD5" w:rsidP="006A1FD5">
      <w:pPr>
        <w:pStyle w:val="30"/>
        <w:ind w:left="0" w:firstLine="709"/>
      </w:pPr>
      <w:r w:rsidRPr="006A1FD5">
        <w:t>Размещение ценных бумаг;</w:t>
      </w:r>
    </w:p>
    <w:p w:rsidR="006A1FD5" w:rsidRPr="006A1FD5" w:rsidRDefault="006A1FD5" w:rsidP="006A1FD5">
      <w:pPr>
        <w:pStyle w:val="30"/>
        <w:ind w:left="0" w:firstLine="709"/>
      </w:pPr>
      <w:r w:rsidRPr="006A1FD5">
        <w:t>Регистрация отчета об итогах выпуска;</w:t>
      </w:r>
    </w:p>
    <w:p w:rsidR="006A1FD5" w:rsidRPr="006A1FD5" w:rsidRDefault="006A1FD5" w:rsidP="006A1FD5">
      <w:pPr>
        <w:pStyle w:val="30"/>
        <w:ind w:left="0" w:firstLine="709"/>
      </w:pPr>
      <w:r w:rsidRPr="006A1FD5">
        <w:t>Назначение реестродержателя;</w:t>
      </w:r>
    </w:p>
    <w:p w:rsidR="006A1FD5" w:rsidRPr="006A1FD5" w:rsidRDefault="006A1FD5" w:rsidP="006A1FD5">
      <w:pPr>
        <w:pStyle w:val="30"/>
        <w:ind w:left="0" w:firstLine="709"/>
      </w:pPr>
      <w:r w:rsidRPr="006A1FD5">
        <w:t>Хранение.</w:t>
      </w:r>
    </w:p>
    <w:p w:rsidR="006A1FD5" w:rsidRPr="006A1FD5" w:rsidRDefault="006A1FD5" w:rsidP="006A1FD5">
      <w:pPr>
        <w:spacing w:line="360" w:lineRule="auto"/>
        <w:ind w:firstLine="709"/>
        <w:jc w:val="both"/>
        <w:rPr>
          <w:sz w:val="28"/>
          <w:szCs w:val="28"/>
        </w:rPr>
      </w:pPr>
      <w:r w:rsidRPr="006A1FD5">
        <w:rPr>
          <w:sz w:val="28"/>
          <w:szCs w:val="28"/>
        </w:rPr>
        <w:t>Вторичный рынок ценных бумаг – это наиболее активная часть фондового рынка, где осуществляется большинство операций с ценными бумагами. Цель вторичного рынка – обеспечить реальные условия для покупки, продажи и других операций после их первичного размещения. Задачами развития вторичного рынка ценных бумаг в России являются:</w:t>
      </w:r>
    </w:p>
    <w:p w:rsidR="006A1FD5" w:rsidRPr="006A1FD5" w:rsidRDefault="006A1FD5" w:rsidP="006A1FD5">
      <w:pPr>
        <w:pStyle w:val="30"/>
        <w:ind w:left="0" w:firstLine="709"/>
      </w:pPr>
      <w:r w:rsidRPr="006A1FD5">
        <w:t>Повышение финансовой активности;</w:t>
      </w:r>
    </w:p>
    <w:p w:rsidR="006A1FD5" w:rsidRPr="006A1FD5" w:rsidRDefault="006A1FD5" w:rsidP="006A1FD5">
      <w:pPr>
        <w:pStyle w:val="30"/>
        <w:ind w:left="0" w:firstLine="709"/>
      </w:pPr>
      <w:r w:rsidRPr="006A1FD5">
        <w:t>Развитие новых форм финансовой практики;</w:t>
      </w:r>
    </w:p>
    <w:p w:rsidR="006A1FD5" w:rsidRPr="006A1FD5" w:rsidRDefault="006A1FD5" w:rsidP="006A1FD5">
      <w:pPr>
        <w:pStyle w:val="30"/>
        <w:ind w:left="0" w:firstLine="709"/>
      </w:pPr>
      <w:r w:rsidRPr="006A1FD5">
        <w:t>Совершенствование нормативно-правовой базы;</w:t>
      </w:r>
    </w:p>
    <w:p w:rsidR="006A1FD5" w:rsidRPr="006A1FD5" w:rsidRDefault="006A1FD5" w:rsidP="006A1FD5">
      <w:pPr>
        <w:pStyle w:val="30"/>
        <w:ind w:left="0" w:firstLine="709"/>
      </w:pPr>
      <w:r w:rsidRPr="006A1FD5">
        <w:t>Развитие инфраструктуры рынка;</w:t>
      </w:r>
    </w:p>
    <w:p w:rsidR="006A1FD5" w:rsidRPr="006A1FD5" w:rsidRDefault="006A1FD5" w:rsidP="006A1FD5">
      <w:pPr>
        <w:pStyle w:val="30"/>
        <w:ind w:left="0" w:firstLine="709"/>
      </w:pPr>
      <w:r w:rsidRPr="006A1FD5">
        <w:t>Соблюдение принятых правил и стандартов.</w:t>
      </w:r>
    </w:p>
    <w:p w:rsidR="006A1FD5" w:rsidRPr="006A1FD5" w:rsidRDefault="006A1FD5" w:rsidP="006A1FD5">
      <w:pPr>
        <w:spacing w:line="360" w:lineRule="auto"/>
        <w:ind w:firstLine="709"/>
        <w:jc w:val="both"/>
        <w:rPr>
          <w:sz w:val="28"/>
          <w:szCs w:val="28"/>
        </w:rPr>
      </w:pPr>
      <w:r w:rsidRPr="006A1FD5">
        <w:rPr>
          <w:sz w:val="28"/>
          <w:szCs w:val="28"/>
        </w:rPr>
        <w:t>К особенностям российского вторичного рынка относятся:</w:t>
      </w:r>
    </w:p>
    <w:p w:rsidR="006A1FD5" w:rsidRPr="006A1FD5" w:rsidRDefault="006A1FD5" w:rsidP="006A1FD5">
      <w:pPr>
        <w:pStyle w:val="30"/>
        <w:ind w:left="0" w:firstLine="709"/>
      </w:pPr>
      <w:r w:rsidRPr="006A1FD5">
        <w:t>Специфика становления рынка ценных бумаг;</w:t>
      </w:r>
    </w:p>
    <w:p w:rsidR="006A1FD5" w:rsidRPr="006A1FD5" w:rsidRDefault="006A1FD5" w:rsidP="006A1FD5">
      <w:pPr>
        <w:pStyle w:val="30"/>
        <w:ind w:left="0" w:firstLine="709"/>
      </w:pPr>
      <w:r w:rsidRPr="006A1FD5">
        <w:t>Неравноценность ценных бумаг по их инвестиционным возможностям;</w:t>
      </w:r>
    </w:p>
    <w:p w:rsidR="006A1FD5" w:rsidRPr="006A1FD5" w:rsidRDefault="006A1FD5" w:rsidP="006A1FD5">
      <w:pPr>
        <w:pStyle w:val="30"/>
        <w:ind w:left="0" w:firstLine="709"/>
      </w:pPr>
      <w:r w:rsidRPr="006A1FD5">
        <w:t>Отсутствие единых канонов и правил поведения на рынке.</w:t>
      </w:r>
    </w:p>
    <w:p w:rsidR="006A1FD5" w:rsidRPr="006A1FD5" w:rsidRDefault="006A1FD5" w:rsidP="00A85603">
      <w:pPr>
        <w:spacing w:line="360" w:lineRule="auto"/>
        <w:ind w:firstLine="709"/>
        <w:jc w:val="both"/>
        <w:rPr>
          <w:sz w:val="28"/>
          <w:szCs w:val="28"/>
        </w:rPr>
      </w:pPr>
      <w:r w:rsidRPr="006A1FD5">
        <w:rPr>
          <w:sz w:val="28"/>
          <w:szCs w:val="28"/>
        </w:rPr>
        <w:t xml:space="preserve">Долгое время фондовый рынок России существовал как бы отдельно от реальной экономики. Ценные бумаги предприятий покупали, потому что считали их дешевыми. Но нельзя построить фондовый рынок на неработающих активах. Пять последних лет курс акций предприятий рос или падал чаще всего без всякой «оглядки» на изменения финансово-экономической ситуации. И в целом можно констатировать, что вторичный рынок ценных бумаг не выполняет своей главной задачи – перераспределение капиталов в наиболее эффективные производства и привлечение инвестиций для развития предприятий. </w:t>
      </w:r>
    </w:p>
    <w:p w:rsidR="006A1FD5" w:rsidRPr="006A1FD5" w:rsidRDefault="006A1FD5" w:rsidP="006A1FD5">
      <w:pPr>
        <w:spacing w:line="360" w:lineRule="auto"/>
        <w:ind w:firstLine="709"/>
        <w:jc w:val="both"/>
        <w:rPr>
          <w:sz w:val="28"/>
          <w:szCs w:val="28"/>
        </w:rPr>
      </w:pPr>
      <w:r w:rsidRPr="006A1FD5">
        <w:rPr>
          <w:sz w:val="28"/>
          <w:szCs w:val="28"/>
        </w:rPr>
        <w:t>Вторичный рынок ценных бумаг включает организованный и неорганизованный (внебиржевой) рынок. Основными участниками вторичного рынка являются государство, акционерные общества, специалисты, инвестиционные фонды, коммерческие банки, фондовые центры и магазины.</w:t>
      </w:r>
    </w:p>
    <w:p w:rsidR="006A1FD5" w:rsidRPr="006A1FD5" w:rsidRDefault="006A1FD5" w:rsidP="006A1FD5">
      <w:pPr>
        <w:spacing w:line="360" w:lineRule="auto"/>
        <w:ind w:firstLine="709"/>
        <w:jc w:val="both"/>
        <w:rPr>
          <w:sz w:val="28"/>
          <w:szCs w:val="28"/>
        </w:rPr>
      </w:pPr>
      <w:r w:rsidRPr="006A1FD5">
        <w:rPr>
          <w:sz w:val="28"/>
          <w:szCs w:val="28"/>
        </w:rPr>
        <w:t>К операциям организованного вторичного рынка относятся классические биржевые операции. К операциям внебиржевого рынка относятся купля-продажа, хранение ценных бумаг, определение рыночной стоимости ценных бумаг, маркетинговые исследования, ценообразование, оценка инвестиционного риска. Внебиржевой оборот характеризуется меньшей организованность и меньшей зарегулированностью по сравнению с биржевым оборотом. Обращение ценных бумаг на вторичном рынке – это в основном их перепродажа. Большая часть сделок купли-продажи производится через посредников – брокеров, инвестиционных дилеров, трейдеров.</w:t>
      </w:r>
    </w:p>
    <w:p w:rsidR="006A1FD5" w:rsidRDefault="006A1FD5" w:rsidP="00A85603">
      <w:pPr>
        <w:spacing w:line="360" w:lineRule="auto"/>
        <w:ind w:firstLine="709"/>
        <w:jc w:val="both"/>
        <w:rPr>
          <w:sz w:val="28"/>
          <w:szCs w:val="28"/>
        </w:rPr>
      </w:pPr>
      <w:r w:rsidRPr="006A1FD5">
        <w:rPr>
          <w:sz w:val="28"/>
          <w:szCs w:val="28"/>
        </w:rPr>
        <w:t>Вторичный рынок выполняет две функции: сводит друг с другом продавцов и покупателей и способствует выравниванию спроса и предложения. Объем сделок на вторичном рынке в индустриально развитых странах существенно выше, чем на первичном. Например, в США он составляет примерно 60-70% общего объема операций с ценными бумагами.</w:t>
      </w:r>
      <w:r w:rsidR="00A85603">
        <w:rPr>
          <w:sz w:val="28"/>
          <w:szCs w:val="28"/>
        </w:rPr>
        <w:t xml:space="preserve"> </w:t>
      </w:r>
      <w:r w:rsidRPr="006A1FD5">
        <w:rPr>
          <w:sz w:val="28"/>
          <w:szCs w:val="28"/>
        </w:rPr>
        <w:t>Российский вторичный рынок находится в стадии становления. Особое место на вторичном рынке занимают регионы. Развитие региональных рынков ценных бумаг является одним из важных условий роста экономики многих областей.</w:t>
      </w:r>
    </w:p>
    <w:p w:rsidR="00317869" w:rsidRDefault="00317869" w:rsidP="006A1FD5">
      <w:pPr>
        <w:spacing w:line="360" w:lineRule="auto"/>
        <w:ind w:firstLine="709"/>
        <w:jc w:val="both"/>
        <w:rPr>
          <w:sz w:val="28"/>
          <w:szCs w:val="28"/>
        </w:rPr>
      </w:pPr>
    </w:p>
    <w:p w:rsidR="00F27563" w:rsidRDefault="00F27563" w:rsidP="006A1FD5">
      <w:pPr>
        <w:spacing w:line="360" w:lineRule="auto"/>
        <w:ind w:firstLine="709"/>
        <w:jc w:val="both"/>
        <w:rPr>
          <w:sz w:val="28"/>
          <w:szCs w:val="28"/>
        </w:rPr>
      </w:pPr>
    </w:p>
    <w:p w:rsidR="00F27563" w:rsidRDefault="00F27563" w:rsidP="006A1FD5">
      <w:pPr>
        <w:spacing w:line="360" w:lineRule="auto"/>
        <w:ind w:firstLine="709"/>
        <w:jc w:val="both"/>
        <w:rPr>
          <w:sz w:val="28"/>
          <w:szCs w:val="28"/>
        </w:rPr>
      </w:pPr>
    </w:p>
    <w:p w:rsidR="00F27563" w:rsidRDefault="00F27563" w:rsidP="006A1FD5">
      <w:pPr>
        <w:spacing w:line="360" w:lineRule="auto"/>
        <w:ind w:firstLine="709"/>
        <w:jc w:val="both"/>
        <w:rPr>
          <w:sz w:val="28"/>
          <w:szCs w:val="28"/>
        </w:rPr>
      </w:pPr>
    </w:p>
    <w:p w:rsidR="00DE12C7" w:rsidRDefault="00DE12C7" w:rsidP="00A85603">
      <w:pPr>
        <w:spacing w:line="360" w:lineRule="auto"/>
        <w:jc w:val="center"/>
        <w:rPr>
          <w:sz w:val="28"/>
          <w:szCs w:val="28"/>
        </w:rPr>
      </w:pPr>
      <w:r>
        <w:rPr>
          <w:sz w:val="28"/>
          <w:szCs w:val="28"/>
        </w:rPr>
        <w:t>1.</w:t>
      </w:r>
      <w:r w:rsidR="00A85603">
        <w:rPr>
          <w:sz w:val="28"/>
          <w:szCs w:val="28"/>
        </w:rPr>
        <w:t>2</w:t>
      </w:r>
      <w:r>
        <w:rPr>
          <w:sz w:val="28"/>
          <w:szCs w:val="28"/>
        </w:rPr>
        <w:t xml:space="preserve"> Современное состояние рынка ценных бумаг России.</w:t>
      </w:r>
    </w:p>
    <w:p w:rsidR="00DE12C7" w:rsidRDefault="00DE12C7" w:rsidP="00DE12C7">
      <w:pPr>
        <w:spacing w:line="360" w:lineRule="auto"/>
        <w:jc w:val="center"/>
        <w:rPr>
          <w:sz w:val="28"/>
          <w:szCs w:val="28"/>
        </w:rPr>
      </w:pPr>
    </w:p>
    <w:p w:rsidR="00A45EAE" w:rsidRPr="00FD0884" w:rsidRDefault="00A45EAE" w:rsidP="00A45EAE">
      <w:pPr>
        <w:spacing w:line="360" w:lineRule="auto"/>
        <w:ind w:firstLine="709"/>
        <w:jc w:val="both"/>
        <w:rPr>
          <w:sz w:val="28"/>
          <w:szCs w:val="28"/>
        </w:rPr>
      </w:pPr>
      <w:r w:rsidRPr="00FD0884">
        <w:rPr>
          <w:sz w:val="28"/>
          <w:szCs w:val="28"/>
        </w:rPr>
        <w:t xml:space="preserve">Развитие ситуации на долговом рынке России в целом и на облигационном рынке в частности можно разделить на два основных периода: до финансового кризиса в августе 2007 г. и во время кризиса, продолжающегося до сих пор. Положение на первичном и вторичном рынках банковских облигаций в большинстве аспектов не отличается от ситуации на облигационном рынке России в целом, с тем лишь исключением, что при появлении проблем на мировом и внутреннем финансовых рынках первыми под удар попадают как раз бумаги, эмитированные кредитными организациями. </w:t>
      </w:r>
    </w:p>
    <w:p w:rsidR="00A45EAE" w:rsidRPr="00FD0884" w:rsidRDefault="00A45EAE" w:rsidP="00A45EAE">
      <w:pPr>
        <w:spacing w:line="360" w:lineRule="auto"/>
        <w:ind w:firstLine="709"/>
        <w:jc w:val="both"/>
        <w:rPr>
          <w:sz w:val="28"/>
          <w:szCs w:val="28"/>
        </w:rPr>
      </w:pPr>
      <w:r w:rsidRPr="00FD0884">
        <w:rPr>
          <w:sz w:val="28"/>
          <w:szCs w:val="28"/>
        </w:rPr>
        <w:t xml:space="preserve">До августа 2007 г. ситуация на долговом рынке благоприятствовала первичным размещениям банков — 27 российских кредитных организаций за первое полугодие 2007 г. разместили внутри страны облигаций на 88 млрд руб., 32 банка вышли на внешний рынок, продав иностранным инвесторам еврооблигаций на сумму, эквивалентную 451 млрд руб. </w:t>
      </w:r>
    </w:p>
    <w:p w:rsidR="00A45EAE" w:rsidRPr="00FD0884" w:rsidRDefault="00A45EAE" w:rsidP="00A45EAE">
      <w:pPr>
        <w:spacing w:line="360" w:lineRule="auto"/>
        <w:ind w:firstLine="709"/>
        <w:jc w:val="both"/>
        <w:rPr>
          <w:sz w:val="28"/>
          <w:szCs w:val="28"/>
        </w:rPr>
      </w:pPr>
      <w:r w:rsidRPr="00FD0884">
        <w:rPr>
          <w:sz w:val="28"/>
          <w:szCs w:val="28"/>
        </w:rPr>
        <w:t>В докризисный период банки стремились выйти на рынок публичных заимствований по нескольким причинам: во-первых, облигации являлись долгосрочным инструментом привлечения средств, так как в благоприятной ситуации инвесторы, как правило, не стремились избавиться от банковских займов при прохождении оферт. Во-вторых, привлечение было относительно недорогим: как правило, его стоимость на облигационном рынке была ниже, чем, например, ставки по депозитам физлиц. В-третьих, в докризисный период спрос на облигации кредитных организаций превышал предложение, что позволяло привлечь достаточно большой объем ресурсов. По подсчетам ЦБ, активы банковской системы России выросли за 2007 г. более чем на 40%, одним из источников ресурсов для этого стал облигационный рынок, позволявший банкам за относительно короткий срок привлечь крупные суммы без обеспечения и под приемлемую доходность. Стоит также упомянуть высокую ликвидность денежного рынка в докризисный период, а также наличие большого количества инвесторов-нерезидентов, которых привлекали высокие доходности при приемлемом кредитном риске российских банков на фоне растущего фондового рынка и развивающейся экономики России. Ставки по облигациям российских кредитных организаций в целом устраивали как самих эмитентов, так и инвесторов: в среднем бумаги банков первого эшелона торговались на уровне 7—8% годовых к погашению через год, банков второго эшелона — 8—11% годовых, по третьему эшелону — от 11—13% годовых и выше. В основном устанавливались годовые оферты по займам банковского сектора, однако зачастую встречались и полуторагодовые, и двухлетние бумаги.</w:t>
      </w:r>
    </w:p>
    <w:p w:rsidR="00B54A99" w:rsidRDefault="00A45EAE" w:rsidP="00A45EAE">
      <w:pPr>
        <w:spacing w:line="360" w:lineRule="auto"/>
        <w:ind w:firstLine="709"/>
        <w:jc w:val="both"/>
        <w:rPr>
          <w:sz w:val="28"/>
          <w:szCs w:val="28"/>
        </w:rPr>
      </w:pPr>
      <w:r w:rsidRPr="00FD0884">
        <w:rPr>
          <w:sz w:val="28"/>
          <w:szCs w:val="28"/>
        </w:rPr>
        <w:t xml:space="preserve">Выбирая между синдицированными кредитами и облигационными займами, банки, как правило, стремились использовать облигации. По данным информационного агентства </w:t>
      </w:r>
      <w:r w:rsidRPr="00FD0884">
        <w:rPr>
          <w:sz w:val="28"/>
          <w:szCs w:val="28"/>
          <w:lang w:val="en"/>
        </w:rPr>
        <w:t>Cbonds</w:t>
      </w:r>
      <w:r w:rsidRPr="00FD0884">
        <w:rPr>
          <w:sz w:val="28"/>
          <w:szCs w:val="28"/>
        </w:rPr>
        <w:t>, за первое полугодие 2007 г. отечественные банки привлекли синдицированных кредитов на сумму, эквивалентную 120 млрд руб., т. е. примерно в 4,5 раза меньше, чем было привлечено ими через рублевые и валютные облигации.</w:t>
      </w:r>
    </w:p>
    <w:p w:rsidR="00A45EAE" w:rsidRDefault="00A45EAE" w:rsidP="00A45EAE">
      <w:pPr>
        <w:spacing w:line="360" w:lineRule="auto"/>
        <w:ind w:firstLine="709"/>
        <w:jc w:val="center"/>
        <w:rPr>
          <w:sz w:val="28"/>
          <w:szCs w:val="28"/>
        </w:rPr>
      </w:pPr>
      <w:r w:rsidRPr="00A45EAE">
        <w:rPr>
          <w:sz w:val="28"/>
          <w:szCs w:val="28"/>
        </w:rPr>
        <w:t xml:space="preserve">Жизнь в период кризиса: год 2007-й. </w:t>
      </w:r>
    </w:p>
    <w:p w:rsidR="00D7095A" w:rsidRPr="006A19BC" w:rsidRDefault="00D7095A" w:rsidP="00D7095A">
      <w:pPr>
        <w:spacing w:line="360" w:lineRule="auto"/>
        <w:ind w:firstLine="709"/>
        <w:jc w:val="both"/>
        <w:rPr>
          <w:sz w:val="28"/>
          <w:szCs w:val="28"/>
        </w:rPr>
      </w:pPr>
      <w:r w:rsidRPr="006A19BC">
        <w:rPr>
          <w:sz w:val="28"/>
          <w:szCs w:val="28"/>
        </w:rPr>
        <w:t>У истоков американского кризиса стоял ставший практически неуправляемым процесс массовой секьюритизации активов, вызванный повышенным спросом инвесторов на инструменты с высокой доходностью. Предоставляя кредиты, банки "переупаковывали" их в ценные бумаги, снижая требования к кредитному качеству заемщиков. Объемы выпуска одного из самых популярных инструментов — обеспеченных долговых обязательств (</w:t>
      </w:r>
      <w:r w:rsidRPr="006A19BC">
        <w:rPr>
          <w:sz w:val="28"/>
          <w:szCs w:val="28"/>
          <w:lang w:val="en"/>
        </w:rPr>
        <w:t>CDO</w:t>
      </w:r>
      <w:r w:rsidRPr="006A19BC">
        <w:rPr>
          <w:sz w:val="28"/>
          <w:szCs w:val="28"/>
        </w:rPr>
        <w:t xml:space="preserve">), в который объединялись различные активы, прежде всего ипотечные облигации, делившиеся затем на транши с разным уровнем риска, за три года вырос более чем в 7 раз, превысив к августу 2007 г. 180 млрд долл. </w:t>
      </w:r>
    </w:p>
    <w:p w:rsidR="00D7095A" w:rsidRPr="006A19BC" w:rsidRDefault="00D7095A" w:rsidP="00D7095A">
      <w:pPr>
        <w:spacing w:line="360" w:lineRule="auto"/>
        <w:ind w:firstLine="709"/>
        <w:jc w:val="both"/>
        <w:rPr>
          <w:sz w:val="28"/>
          <w:szCs w:val="28"/>
        </w:rPr>
      </w:pPr>
      <w:r w:rsidRPr="006A19BC">
        <w:rPr>
          <w:sz w:val="28"/>
          <w:szCs w:val="28"/>
        </w:rPr>
        <w:t xml:space="preserve">К июню 2006 г. ставка ФРС достигла 5,25%. Дефолты по высокорисковым ипотечным кредитам в США выросли с 5,37% в мае 2005 г. до 20% к августу 2007 г. Цены на дома, рост которых прекратился еще в 2006 г., во втором полугодии 2007 г. стали быстро падать. Спрос на ипотечные бумаги практически исчез. </w:t>
      </w:r>
    </w:p>
    <w:p w:rsidR="00D7095A" w:rsidRPr="006A19BC" w:rsidRDefault="00D7095A" w:rsidP="00D7095A">
      <w:pPr>
        <w:spacing w:line="360" w:lineRule="auto"/>
        <w:ind w:firstLine="709"/>
        <w:jc w:val="both"/>
        <w:rPr>
          <w:sz w:val="28"/>
          <w:szCs w:val="28"/>
        </w:rPr>
      </w:pPr>
      <w:r w:rsidRPr="006A19BC">
        <w:rPr>
          <w:sz w:val="28"/>
          <w:szCs w:val="28"/>
        </w:rPr>
        <w:t xml:space="preserve">9 августа 2007 г. французский банк </w:t>
      </w:r>
      <w:r w:rsidRPr="006A19BC">
        <w:rPr>
          <w:sz w:val="28"/>
          <w:szCs w:val="28"/>
          <w:lang w:val="en"/>
        </w:rPr>
        <w:t>BNP</w:t>
      </w:r>
      <w:r w:rsidRPr="006A19BC">
        <w:rPr>
          <w:sz w:val="28"/>
          <w:szCs w:val="28"/>
        </w:rPr>
        <w:t xml:space="preserve"> </w:t>
      </w:r>
      <w:r w:rsidRPr="006A19BC">
        <w:rPr>
          <w:sz w:val="28"/>
          <w:szCs w:val="28"/>
          <w:lang w:val="en"/>
        </w:rPr>
        <w:t>Paribas</w:t>
      </w:r>
      <w:r w:rsidRPr="006A19BC">
        <w:rPr>
          <w:sz w:val="28"/>
          <w:szCs w:val="28"/>
        </w:rPr>
        <w:t xml:space="preserve"> проинформировал рынок, что приостанавливает работу 3 фондов из-за "неспособности оценить стоимость их активов". После этого заявления мировые фондовые рынки резко пошли вниз, и эту дату можно считать официальным началом кризиса. За прошедший год в результате кризиса финансовые компании некоторых стран списали, по разным оценкам, активов на более чем 500 млрд долл., и это, скорее всего, не предел.</w:t>
      </w:r>
    </w:p>
    <w:p w:rsidR="00D7095A" w:rsidRPr="006A19BC" w:rsidRDefault="00D7095A" w:rsidP="00D7095A">
      <w:pPr>
        <w:spacing w:line="360" w:lineRule="auto"/>
        <w:ind w:firstLine="709"/>
        <w:jc w:val="both"/>
        <w:rPr>
          <w:sz w:val="28"/>
          <w:szCs w:val="28"/>
        </w:rPr>
      </w:pPr>
      <w:r w:rsidRPr="006A19BC">
        <w:rPr>
          <w:sz w:val="28"/>
          <w:szCs w:val="28"/>
        </w:rPr>
        <w:t xml:space="preserve">В связи с началом кризиса в августе 2007 г. интерес инвесторов к облигациям значительно сократился, что вынудило российские банки и остальных эмитентов снизить предложение бумаг на первичном рынке и чаще отказываться от размещения объявленных выпусков в ожидании лучших времен. Первые попытки размещений в банковском секторе были предприняты только в начале октября 2007 г., т. е. более месяца отсутствовало предложение на первичном рынке облигаций со стороны банков-эмитентов. В целом во втором полугодии 2007 г., по данным </w:t>
      </w:r>
      <w:r w:rsidRPr="006A19BC">
        <w:rPr>
          <w:sz w:val="28"/>
          <w:szCs w:val="28"/>
          <w:lang w:val="en"/>
        </w:rPr>
        <w:t>Cbonds</w:t>
      </w:r>
      <w:r w:rsidRPr="006A19BC">
        <w:rPr>
          <w:sz w:val="28"/>
          <w:szCs w:val="28"/>
        </w:rPr>
        <w:t>, 17 российских банков смогли разместить свои облигации на общую сумму 73 млрд руб., причем 40 млрд из них составило размещение двух выпусков Газпромбанка, и только 12 кредитных организаций (более чем в 2 раза меньше, чем в первом полугодии 2007 г.) разместили еврооблигаций на 173 млрд руб.</w:t>
      </w:r>
    </w:p>
    <w:p w:rsidR="00D7095A" w:rsidRPr="006A19BC" w:rsidRDefault="00D7095A" w:rsidP="00D7095A">
      <w:pPr>
        <w:spacing w:line="360" w:lineRule="auto"/>
        <w:ind w:firstLine="709"/>
        <w:jc w:val="both"/>
        <w:rPr>
          <w:sz w:val="28"/>
          <w:szCs w:val="28"/>
        </w:rPr>
      </w:pPr>
      <w:r w:rsidRPr="006A19BC">
        <w:rPr>
          <w:sz w:val="28"/>
          <w:szCs w:val="28"/>
        </w:rPr>
        <w:t>К концу 2007 г. доходности по банковским облигациям выросли в зависимости от эшелона от 100 до 500 б. п. и выше.</w:t>
      </w:r>
    </w:p>
    <w:p w:rsidR="00D7095A" w:rsidRPr="006A19BC" w:rsidRDefault="00D7095A" w:rsidP="00D7095A">
      <w:pPr>
        <w:spacing w:line="360" w:lineRule="auto"/>
        <w:ind w:firstLine="709"/>
        <w:jc w:val="both"/>
        <w:rPr>
          <w:sz w:val="28"/>
          <w:szCs w:val="28"/>
        </w:rPr>
      </w:pPr>
      <w:r w:rsidRPr="006A19BC">
        <w:rPr>
          <w:sz w:val="28"/>
          <w:szCs w:val="28"/>
        </w:rPr>
        <w:t xml:space="preserve">Вследствие кризиса банки начали настороженно относиться к долговым бумагам и приступили к сокращению своих облигационных портфелей, переводя средства в другие активы — в основном в сегмент классического кредитования. В результате, доля банков в общем пуле инвесторов на рынке рублевых облигаций, по информации ЦБ РФ, сократилась до 41% на конец 2007 г., тогда как на конец 2006 г. этот показатель составлял 50%, притом, что объем рынка корпоративных облигаций за 2007 г. вырос в 1,4 раза.  </w:t>
      </w:r>
    </w:p>
    <w:p w:rsidR="00A45EAE" w:rsidRDefault="00D7095A" w:rsidP="00D7095A">
      <w:pPr>
        <w:spacing w:line="360" w:lineRule="auto"/>
        <w:ind w:firstLine="709"/>
        <w:jc w:val="both"/>
        <w:rPr>
          <w:sz w:val="28"/>
          <w:szCs w:val="28"/>
        </w:rPr>
      </w:pPr>
      <w:r w:rsidRPr="006A19BC">
        <w:rPr>
          <w:sz w:val="28"/>
          <w:szCs w:val="28"/>
        </w:rPr>
        <w:t>В целом, по итогам 2007 г., можно отметить следующие изменения в сегменте облигаций финансовых институтов: доля сделок с займами банков в общем объеме торгов на ММВБ увеличилась до 19% по сравнению с 12% в 2006 г.; объем зарегистрированных выпусков внутренних банковских облигаций возрос в 2,6 раза по сравнению с 2006 г., составив 299 млрд руб. по номиналу. Даже с учетом заметного снижения в кризисное второе полугодие 2007 г., рынок банковских долговых бумаг продемонстрировал ощутимый рост.</w:t>
      </w:r>
    </w:p>
    <w:p w:rsidR="004E6D0E" w:rsidRPr="00651E92" w:rsidRDefault="004E6D0E" w:rsidP="00282378">
      <w:pPr>
        <w:spacing w:line="360" w:lineRule="auto"/>
        <w:ind w:firstLine="709"/>
        <w:jc w:val="both"/>
        <w:rPr>
          <w:sz w:val="28"/>
          <w:szCs w:val="28"/>
        </w:rPr>
      </w:pPr>
      <w:r w:rsidRPr="00651E92">
        <w:rPr>
          <w:sz w:val="28"/>
          <w:szCs w:val="28"/>
        </w:rPr>
        <w:t>После 8 августа</w:t>
      </w:r>
      <w:r>
        <w:rPr>
          <w:sz w:val="28"/>
          <w:szCs w:val="28"/>
        </w:rPr>
        <w:t xml:space="preserve"> 200</w:t>
      </w:r>
      <w:r w:rsidR="00282378">
        <w:rPr>
          <w:sz w:val="28"/>
          <w:szCs w:val="28"/>
        </w:rPr>
        <w:t>7</w:t>
      </w:r>
      <w:r>
        <w:rPr>
          <w:sz w:val="28"/>
          <w:szCs w:val="28"/>
        </w:rPr>
        <w:t xml:space="preserve"> года </w:t>
      </w:r>
      <w:r w:rsidRPr="00651E92">
        <w:rPr>
          <w:sz w:val="28"/>
          <w:szCs w:val="28"/>
        </w:rPr>
        <w:t>российская финансовая система разбалансировалась и сейчас находится в состоянии, близком к кризисному. Только возрастающие вливания денежных средств ЦБ РФ и Минфина спасают банковский сектор от кризиса ликвидности, а валютные интервенции Центробанка удерживают рубль от стремительной девальвации. Напряженность в отношениях с Западом и рост геополитических рисков вызвали бегство капитала из России. Инвесторы избавляются от российских активов, в первую очередь наиболее ликвидных — облигаций и акций. Полученные от их продажи рубли конвертируются в валюту, которая выводится за рубеж. Бегство капитала привело к росту спрэдов облигаций, обвалу Индексов ММВБ и РТС, девальвации рубля и снижению международных резервов ЦБ РФ. Угроза кризиса ликвидности становится доминирующей для России, проблема роста инфляции отходит на второй план.</w:t>
      </w:r>
    </w:p>
    <w:p w:rsidR="002C1F33" w:rsidRPr="00651E92" w:rsidRDefault="002C1F33" w:rsidP="002C1F33">
      <w:pPr>
        <w:spacing w:line="360" w:lineRule="auto"/>
        <w:ind w:firstLine="709"/>
        <w:jc w:val="center"/>
        <w:outlineLvl w:val="3"/>
        <w:rPr>
          <w:sz w:val="28"/>
          <w:szCs w:val="28"/>
        </w:rPr>
      </w:pPr>
      <w:r w:rsidRPr="00651E92">
        <w:rPr>
          <w:sz w:val="28"/>
          <w:szCs w:val="28"/>
        </w:rPr>
        <w:t>С</w:t>
      </w:r>
      <w:r>
        <w:rPr>
          <w:sz w:val="28"/>
          <w:szCs w:val="28"/>
        </w:rPr>
        <w:t>остояние</w:t>
      </w:r>
      <w:r w:rsidRPr="00651E92">
        <w:rPr>
          <w:sz w:val="28"/>
          <w:szCs w:val="28"/>
        </w:rPr>
        <w:t xml:space="preserve"> </w:t>
      </w:r>
      <w:r>
        <w:rPr>
          <w:sz w:val="28"/>
          <w:szCs w:val="28"/>
        </w:rPr>
        <w:t>рынка</w:t>
      </w:r>
      <w:r w:rsidRPr="00651E92">
        <w:rPr>
          <w:sz w:val="28"/>
          <w:szCs w:val="28"/>
        </w:rPr>
        <w:t xml:space="preserve"> </w:t>
      </w:r>
      <w:r>
        <w:rPr>
          <w:sz w:val="28"/>
          <w:szCs w:val="28"/>
        </w:rPr>
        <w:t>акций.</w:t>
      </w:r>
    </w:p>
    <w:p w:rsidR="002C1F33" w:rsidRPr="00651E92" w:rsidRDefault="002C1F33" w:rsidP="002C1F33">
      <w:pPr>
        <w:spacing w:line="360" w:lineRule="auto"/>
        <w:ind w:firstLine="709"/>
        <w:jc w:val="both"/>
        <w:rPr>
          <w:sz w:val="28"/>
          <w:szCs w:val="28"/>
        </w:rPr>
      </w:pPr>
      <w:r w:rsidRPr="00651E92">
        <w:rPr>
          <w:sz w:val="28"/>
          <w:szCs w:val="28"/>
        </w:rPr>
        <w:t>В условиях глобального кризиса инвесторы выводят деньги прежде всего из акций развивающихся рынков. Наибольшее давление в этом году испытали перегретые фондовые рынки Китая и Индии.</w:t>
      </w:r>
    </w:p>
    <w:p w:rsidR="002C1F33" w:rsidRPr="00651E92" w:rsidRDefault="002C1F33" w:rsidP="002C1F33">
      <w:pPr>
        <w:spacing w:line="360" w:lineRule="auto"/>
        <w:ind w:firstLine="709"/>
        <w:jc w:val="both"/>
        <w:rPr>
          <w:sz w:val="28"/>
          <w:szCs w:val="28"/>
        </w:rPr>
      </w:pPr>
      <w:r w:rsidRPr="00651E92">
        <w:rPr>
          <w:sz w:val="28"/>
          <w:szCs w:val="28"/>
        </w:rPr>
        <w:t xml:space="preserve">После 8 августа российский фондовый рынок демонстрировал худшую динамику среди рынков стран БРИК (Бразилия, Россия, Индия, Китай) — Индекс РТС снижался быстрее индексов </w:t>
      </w:r>
      <w:r w:rsidRPr="00651E92">
        <w:rPr>
          <w:sz w:val="28"/>
          <w:szCs w:val="28"/>
          <w:lang w:val="en"/>
        </w:rPr>
        <w:t>Shanghai</w:t>
      </w:r>
      <w:r w:rsidRPr="00651E92">
        <w:rPr>
          <w:sz w:val="28"/>
          <w:szCs w:val="28"/>
        </w:rPr>
        <w:t xml:space="preserve"> </w:t>
      </w:r>
      <w:r w:rsidRPr="00651E92">
        <w:rPr>
          <w:sz w:val="28"/>
          <w:szCs w:val="28"/>
          <w:lang w:val="en"/>
        </w:rPr>
        <w:t>Composite</w:t>
      </w:r>
      <w:r w:rsidRPr="00651E92">
        <w:rPr>
          <w:sz w:val="28"/>
          <w:szCs w:val="28"/>
        </w:rPr>
        <w:t xml:space="preserve">, </w:t>
      </w:r>
      <w:r w:rsidRPr="00651E92">
        <w:rPr>
          <w:sz w:val="28"/>
          <w:szCs w:val="28"/>
          <w:lang w:val="en"/>
        </w:rPr>
        <w:t>BOVESPA</w:t>
      </w:r>
      <w:r w:rsidRPr="00651E92">
        <w:rPr>
          <w:sz w:val="28"/>
          <w:szCs w:val="28"/>
        </w:rPr>
        <w:t xml:space="preserve"> и </w:t>
      </w:r>
      <w:r w:rsidRPr="00651E92">
        <w:rPr>
          <w:sz w:val="28"/>
          <w:szCs w:val="28"/>
          <w:lang w:val="en"/>
        </w:rPr>
        <w:t>MSCI</w:t>
      </w:r>
      <w:r w:rsidRPr="00651E92">
        <w:rPr>
          <w:sz w:val="28"/>
          <w:szCs w:val="28"/>
        </w:rPr>
        <w:t xml:space="preserve"> </w:t>
      </w:r>
      <w:r w:rsidRPr="00651E92">
        <w:rPr>
          <w:sz w:val="28"/>
          <w:szCs w:val="28"/>
          <w:lang w:val="en"/>
        </w:rPr>
        <w:t>Emerging</w:t>
      </w:r>
      <w:r w:rsidRPr="00651E92">
        <w:rPr>
          <w:sz w:val="28"/>
          <w:szCs w:val="28"/>
        </w:rPr>
        <w:t xml:space="preserve"> </w:t>
      </w:r>
      <w:r w:rsidRPr="00651E92">
        <w:rPr>
          <w:sz w:val="28"/>
          <w:szCs w:val="28"/>
          <w:lang w:val="en"/>
        </w:rPr>
        <w:t>Markets</w:t>
      </w:r>
      <w:r w:rsidRPr="00651E92">
        <w:rPr>
          <w:sz w:val="28"/>
          <w:szCs w:val="28"/>
        </w:rPr>
        <w:t xml:space="preserve"> </w:t>
      </w:r>
      <w:r w:rsidRPr="00651E92">
        <w:rPr>
          <w:sz w:val="28"/>
          <w:szCs w:val="28"/>
          <w:lang w:val="en"/>
        </w:rPr>
        <w:t>India</w:t>
      </w:r>
      <w:r w:rsidRPr="00651E92">
        <w:rPr>
          <w:sz w:val="28"/>
          <w:szCs w:val="28"/>
        </w:rPr>
        <w:t>. Ближе всех по темпам падения к российскому был фондовый рынок Китая, испытывающий трудности в связи с замедлением роста, в частности, из-за Олимпиады. Бегство капитала обрушило Индексы ММВБ и РТС.</w:t>
      </w:r>
    </w:p>
    <w:p w:rsidR="002C1F33" w:rsidRPr="00651E92" w:rsidRDefault="002C1F33" w:rsidP="002C1F33">
      <w:pPr>
        <w:spacing w:line="360" w:lineRule="auto"/>
        <w:ind w:firstLine="709"/>
        <w:jc w:val="both"/>
        <w:rPr>
          <w:sz w:val="28"/>
          <w:szCs w:val="28"/>
        </w:rPr>
      </w:pPr>
      <w:r w:rsidRPr="00651E92">
        <w:rPr>
          <w:sz w:val="28"/>
          <w:szCs w:val="28"/>
        </w:rPr>
        <w:t xml:space="preserve">Дополнительным негативом для российского фондового рынка, критически зависящего от цен на сырье, стали июльский разворот глобальной инфляции (после того как 11 июля сентябрьский контракт на нефть </w:t>
      </w:r>
      <w:r w:rsidRPr="00651E92">
        <w:rPr>
          <w:sz w:val="28"/>
          <w:szCs w:val="28"/>
          <w:lang w:val="en"/>
        </w:rPr>
        <w:t>WTI</w:t>
      </w:r>
      <w:r w:rsidRPr="00651E92">
        <w:rPr>
          <w:sz w:val="28"/>
          <w:szCs w:val="28"/>
        </w:rPr>
        <w:t xml:space="preserve"> достиг своего максимального значения 147,9 долл.), жесткая критика премьер-министра В. Путина в адрес компании "Мечел" (24 и 28 июля) и конфликт между российскими и британскими акционерами ТНК-</w:t>
      </w:r>
      <w:r w:rsidRPr="00651E92">
        <w:rPr>
          <w:sz w:val="28"/>
          <w:szCs w:val="28"/>
          <w:lang w:val="en"/>
        </w:rPr>
        <w:t>BP</w:t>
      </w:r>
      <w:r w:rsidRPr="00651E92">
        <w:rPr>
          <w:sz w:val="28"/>
          <w:szCs w:val="28"/>
        </w:rPr>
        <w:t>.</w:t>
      </w:r>
    </w:p>
    <w:p w:rsidR="002C1F33" w:rsidRPr="00651E92" w:rsidRDefault="002C1F33" w:rsidP="002C1F33">
      <w:pPr>
        <w:spacing w:line="360" w:lineRule="auto"/>
        <w:ind w:firstLine="709"/>
        <w:jc w:val="both"/>
        <w:rPr>
          <w:sz w:val="28"/>
          <w:szCs w:val="28"/>
        </w:rPr>
      </w:pPr>
      <w:r w:rsidRPr="00651E92">
        <w:rPr>
          <w:sz w:val="28"/>
          <w:szCs w:val="28"/>
        </w:rPr>
        <w:t>Капитализация российского рынка акций, рассчитанная на основе торгующихся в РТС бумаг, упала с начала года на 40% — с 1329 долл. на 28 декабря 2007 г. до 796 млрд долл. на 12 сентября 2008 г. В целом на экономике России не отразился вооруженный осетино-грузинский конфликт, хотя темпы ее роста замедляются. Поэтому переоценка акций российских предприятий отражает преимущественно негативный настрой западных инвесторов по отношению к России.</w:t>
      </w:r>
    </w:p>
    <w:p w:rsidR="002C1F33" w:rsidRPr="00651E92" w:rsidRDefault="002C1F33" w:rsidP="002C1F33">
      <w:pPr>
        <w:spacing w:line="360" w:lineRule="auto"/>
        <w:ind w:firstLine="709"/>
        <w:jc w:val="center"/>
        <w:outlineLvl w:val="3"/>
        <w:rPr>
          <w:sz w:val="28"/>
          <w:szCs w:val="28"/>
        </w:rPr>
      </w:pPr>
      <w:r w:rsidRPr="00651E92">
        <w:rPr>
          <w:sz w:val="28"/>
          <w:szCs w:val="28"/>
        </w:rPr>
        <w:t>С</w:t>
      </w:r>
      <w:r>
        <w:rPr>
          <w:sz w:val="28"/>
          <w:szCs w:val="28"/>
        </w:rPr>
        <w:t>остояние</w:t>
      </w:r>
      <w:r w:rsidRPr="00651E92">
        <w:rPr>
          <w:sz w:val="28"/>
          <w:szCs w:val="28"/>
        </w:rPr>
        <w:t xml:space="preserve"> </w:t>
      </w:r>
      <w:r>
        <w:rPr>
          <w:sz w:val="28"/>
          <w:szCs w:val="28"/>
        </w:rPr>
        <w:t>рынка</w:t>
      </w:r>
      <w:r w:rsidRPr="00651E92">
        <w:rPr>
          <w:sz w:val="28"/>
          <w:szCs w:val="28"/>
        </w:rPr>
        <w:t xml:space="preserve"> </w:t>
      </w:r>
      <w:r>
        <w:rPr>
          <w:sz w:val="28"/>
          <w:szCs w:val="28"/>
        </w:rPr>
        <w:t>облигаций.</w:t>
      </w:r>
    </w:p>
    <w:p w:rsidR="002C1F33" w:rsidRPr="00651E92" w:rsidRDefault="002C1F33" w:rsidP="002C1F33">
      <w:pPr>
        <w:spacing w:line="360" w:lineRule="auto"/>
        <w:ind w:firstLine="709"/>
        <w:jc w:val="both"/>
        <w:rPr>
          <w:sz w:val="28"/>
          <w:szCs w:val="28"/>
        </w:rPr>
      </w:pPr>
      <w:r w:rsidRPr="00651E92">
        <w:rPr>
          <w:sz w:val="28"/>
          <w:szCs w:val="28"/>
        </w:rPr>
        <w:t xml:space="preserve">Рост геополитических рисков России способствовал росту спрэдов российских облигаций. Спрэд доходности облигаций Россия-30 и </w:t>
      </w:r>
      <w:r w:rsidRPr="00651E92">
        <w:rPr>
          <w:sz w:val="28"/>
          <w:szCs w:val="28"/>
          <w:lang w:val="en"/>
        </w:rPr>
        <w:t>UST</w:t>
      </w:r>
      <w:r w:rsidRPr="00651E92">
        <w:rPr>
          <w:sz w:val="28"/>
          <w:szCs w:val="28"/>
        </w:rPr>
        <w:t xml:space="preserve">-10 вырос до 225 б. п. </w:t>
      </w:r>
    </w:p>
    <w:p w:rsidR="002C1F33" w:rsidRPr="00651E92" w:rsidRDefault="002C1F33" w:rsidP="002C1F33">
      <w:pPr>
        <w:spacing w:line="360" w:lineRule="auto"/>
        <w:ind w:firstLine="709"/>
        <w:jc w:val="both"/>
        <w:rPr>
          <w:sz w:val="28"/>
          <w:szCs w:val="28"/>
        </w:rPr>
      </w:pPr>
      <w:r w:rsidRPr="00651E92">
        <w:rPr>
          <w:sz w:val="28"/>
          <w:szCs w:val="28"/>
        </w:rPr>
        <w:t>Уже в июне началась серия дефолтов по корпоративным облигациям: Миннеско (16 июня, 500 млн руб.), "Марта" (4 августа, 2 млрд руб.), АЛПИ-Инвест (26 августа, 1,5 млрд руб.), Северо-Западная лесопромышленная компания (9 сентября, 1 млрд руб.).</w:t>
      </w:r>
    </w:p>
    <w:p w:rsidR="002C1F33" w:rsidRDefault="002C1F33" w:rsidP="00D7095A">
      <w:pPr>
        <w:spacing w:line="360" w:lineRule="auto"/>
        <w:ind w:firstLine="709"/>
        <w:jc w:val="both"/>
        <w:rPr>
          <w:sz w:val="28"/>
          <w:szCs w:val="28"/>
        </w:rPr>
      </w:pPr>
    </w:p>
    <w:p w:rsidR="00A45EAE" w:rsidRPr="00A45EAE" w:rsidRDefault="00A45EAE" w:rsidP="00A45EAE">
      <w:pPr>
        <w:spacing w:line="360" w:lineRule="auto"/>
        <w:ind w:firstLine="709"/>
        <w:jc w:val="both"/>
        <w:rPr>
          <w:sz w:val="28"/>
          <w:szCs w:val="28"/>
        </w:rPr>
      </w:pPr>
    </w:p>
    <w:p w:rsidR="00A45EAE" w:rsidRDefault="00A45EAE" w:rsidP="00A45EAE">
      <w:pPr>
        <w:spacing w:line="360" w:lineRule="auto"/>
        <w:ind w:firstLine="709"/>
        <w:jc w:val="both"/>
        <w:rPr>
          <w:sz w:val="28"/>
          <w:szCs w:val="28"/>
        </w:rPr>
      </w:pPr>
    </w:p>
    <w:p w:rsidR="00A45EAE" w:rsidRDefault="00A45EAE" w:rsidP="00A45EAE">
      <w:pPr>
        <w:spacing w:line="360" w:lineRule="auto"/>
        <w:ind w:firstLine="709"/>
        <w:jc w:val="both"/>
        <w:rPr>
          <w:sz w:val="28"/>
          <w:szCs w:val="28"/>
        </w:rPr>
      </w:pPr>
    </w:p>
    <w:p w:rsidR="00B54A99" w:rsidRDefault="00B54A99" w:rsidP="00254E7F">
      <w:pPr>
        <w:spacing w:line="360" w:lineRule="auto"/>
        <w:jc w:val="center"/>
        <w:rPr>
          <w:sz w:val="28"/>
          <w:szCs w:val="28"/>
        </w:rPr>
      </w:pPr>
      <w:r>
        <w:rPr>
          <w:sz w:val="28"/>
          <w:szCs w:val="28"/>
        </w:rPr>
        <w:t xml:space="preserve">ГЛАВА </w:t>
      </w:r>
      <w:r>
        <w:rPr>
          <w:sz w:val="28"/>
          <w:szCs w:val="28"/>
          <w:lang w:val="en-US"/>
        </w:rPr>
        <w:t>II</w:t>
      </w:r>
      <w:r>
        <w:rPr>
          <w:sz w:val="28"/>
          <w:szCs w:val="28"/>
        </w:rPr>
        <w:t xml:space="preserve">. </w:t>
      </w:r>
      <w:r w:rsidR="00254E7F">
        <w:rPr>
          <w:sz w:val="28"/>
          <w:szCs w:val="28"/>
        </w:rPr>
        <w:t>РЫНОК РОССИЙСКИХ ЕВРООБЛИГАЦИЙ</w:t>
      </w:r>
      <w:r w:rsidR="004671D2">
        <w:rPr>
          <w:sz w:val="28"/>
          <w:szCs w:val="28"/>
        </w:rPr>
        <w:t>.</w:t>
      </w:r>
    </w:p>
    <w:p w:rsidR="00B54A99" w:rsidRDefault="00B54A99" w:rsidP="00B54A99">
      <w:pPr>
        <w:spacing w:line="360" w:lineRule="auto"/>
        <w:jc w:val="center"/>
        <w:rPr>
          <w:sz w:val="28"/>
          <w:szCs w:val="28"/>
        </w:rPr>
      </w:pPr>
    </w:p>
    <w:p w:rsidR="00B54A99" w:rsidRDefault="00B54A99" w:rsidP="00254E7F">
      <w:pPr>
        <w:spacing w:line="360" w:lineRule="auto"/>
        <w:jc w:val="center"/>
        <w:rPr>
          <w:sz w:val="28"/>
          <w:szCs w:val="28"/>
        </w:rPr>
      </w:pPr>
      <w:r>
        <w:rPr>
          <w:sz w:val="28"/>
          <w:szCs w:val="28"/>
        </w:rPr>
        <w:t xml:space="preserve">2.1 </w:t>
      </w:r>
      <w:r w:rsidR="00254E7F">
        <w:rPr>
          <w:sz w:val="28"/>
          <w:szCs w:val="28"/>
        </w:rPr>
        <w:t>Российские еврооблигации до кризиса</w:t>
      </w:r>
      <w:r w:rsidR="004671D2">
        <w:rPr>
          <w:sz w:val="28"/>
          <w:szCs w:val="28"/>
        </w:rPr>
        <w:t>.</w:t>
      </w:r>
    </w:p>
    <w:p w:rsidR="004671D2" w:rsidRDefault="004671D2" w:rsidP="00B54A99">
      <w:pPr>
        <w:spacing w:line="360" w:lineRule="auto"/>
        <w:jc w:val="center"/>
        <w:rPr>
          <w:sz w:val="28"/>
          <w:szCs w:val="28"/>
        </w:rPr>
      </w:pP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последние несколько лет рынок еврооблигаций российских компаний являлся одним самых динамично развивающихся финансовых рынков России. На текущий момент объем рынка оценивается в 88,4 млрд долл. Только за 2006 г. и за первое полугодие текущего года он вырос на 56 и 35% соответственно. Для сравнения: объем рынка рублевых корпоративных облигаций составляет 1190,9 млрд руб. или 47,7 млрд долл.</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Существует несколько причин, почему российские компании предпочитают занимать на внешних долговых рынках:</w:t>
      </w:r>
    </w:p>
    <w:p w:rsidR="00254E7F" w:rsidRDefault="00254E7F" w:rsidP="00254E7F">
      <w:pPr>
        <w:pStyle w:val="ab"/>
        <w:numPr>
          <w:ilvl w:val="0"/>
          <w:numId w:val="37"/>
        </w:numPr>
        <w:spacing w:before="0" w:beforeAutospacing="0" w:after="0" w:afterAutospacing="0" w:line="360" w:lineRule="auto"/>
        <w:jc w:val="both"/>
        <w:rPr>
          <w:sz w:val="28"/>
          <w:szCs w:val="28"/>
        </w:rPr>
      </w:pPr>
      <w:r w:rsidRPr="0064195F">
        <w:rPr>
          <w:sz w:val="28"/>
          <w:szCs w:val="28"/>
        </w:rPr>
        <w:t>Более низкая ставка процента по сравнению с внутренним рынком.</w:t>
      </w:r>
    </w:p>
    <w:p w:rsidR="00254E7F" w:rsidRDefault="00254E7F" w:rsidP="00254E7F">
      <w:pPr>
        <w:pStyle w:val="ab"/>
        <w:numPr>
          <w:ilvl w:val="0"/>
          <w:numId w:val="37"/>
        </w:numPr>
        <w:spacing w:before="0" w:beforeAutospacing="0" w:after="0" w:afterAutospacing="0" w:line="360" w:lineRule="auto"/>
        <w:jc w:val="both"/>
        <w:rPr>
          <w:sz w:val="28"/>
          <w:szCs w:val="28"/>
        </w:rPr>
      </w:pPr>
      <w:r w:rsidRPr="0064195F">
        <w:rPr>
          <w:sz w:val="28"/>
          <w:szCs w:val="28"/>
        </w:rPr>
        <w:t>Большая величина займа (в 6-6,5 раз выше средней величины рублевого выпуска).</w:t>
      </w:r>
    </w:p>
    <w:p w:rsidR="00254E7F" w:rsidRDefault="00254E7F" w:rsidP="00254E7F">
      <w:pPr>
        <w:pStyle w:val="ab"/>
        <w:numPr>
          <w:ilvl w:val="0"/>
          <w:numId w:val="37"/>
        </w:numPr>
        <w:spacing w:before="0" w:beforeAutospacing="0" w:after="0" w:afterAutospacing="0" w:line="360" w:lineRule="auto"/>
        <w:jc w:val="both"/>
        <w:rPr>
          <w:sz w:val="28"/>
          <w:szCs w:val="28"/>
        </w:rPr>
      </w:pPr>
      <w:r w:rsidRPr="0064195F">
        <w:rPr>
          <w:sz w:val="28"/>
          <w:szCs w:val="28"/>
        </w:rPr>
        <w:t>Приобретение кредитной истории, которая облегчит дальнейшие заимствования на внешних рынках.</w:t>
      </w:r>
    </w:p>
    <w:p w:rsidR="00254E7F" w:rsidRDefault="00254E7F" w:rsidP="00254E7F">
      <w:pPr>
        <w:pStyle w:val="ab"/>
        <w:numPr>
          <w:ilvl w:val="0"/>
          <w:numId w:val="37"/>
        </w:numPr>
        <w:spacing w:before="0" w:beforeAutospacing="0" w:after="0" w:afterAutospacing="0" w:line="360" w:lineRule="auto"/>
        <w:jc w:val="both"/>
        <w:rPr>
          <w:sz w:val="28"/>
          <w:szCs w:val="28"/>
        </w:rPr>
      </w:pPr>
      <w:r w:rsidRPr="0064195F">
        <w:rPr>
          <w:sz w:val="28"/>
          <w:szCs w:val="28"/>
        </w:rPr>
        <w:t>Более прозрачные и удобные законодательство и правила торговли.</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 xml:space="preserve">Первая половина года сложилась весьма удачно для заемщиков. Избыток ликвидности на мировых рынках стал причиной беспрецедентного роста сегмента </w:t>
      </w:r>
      <w:r w:rsidRPr="0064195F">
        <w:rPr>
          <w:sz w:val="28"/>
          <w:szCs w:val="28"/>
          <w:lang w:val="en"/>
        </w:rPr>
        <w:t>Emerging</w:t>
      </w:r>
      <w:r w:rsidRPr="0064195F">
        <w:rPr>
          <w:sz w:val="28"/>
          <w:szCs w:val="28"/>
        </w:rPr>
        <w:t xml:space="preserve"> </w:t>
      </w:r>
      <w:r w:rsidRPr="0064195F">
        <w:rPr>
          <w:sz w:val="28"/>
          <w:szCs w:val="28"/>
          <w:lang w:val="en"/>
        </w:rPr>
        <w:t>Markets</w:t>
      </w:r>
      <w:r w:rsidRPr="0064195F">
        <w:rPr>
          <w:sz w:val="28"/>
          <w:szCs w:val="28"/>
        </w:rPr>
        <w:t xml:space="preserve">. В течение марта-мая спред по индексу </w:t>
      </w:r>
      <w:r w:rsidRPr="0064195F">
        <w:rPr>
          <w:sz w:val="28"/>
          <w:szCs w:val="28"/>
          <w:lang w:val="en"/>
        </w:rPr>
        <w:t>EMBI</w:t>
      </w:r>
      <w:r w:rsidRPr="0064195F">
        <w:rPr>
          <w:sz w:val="28"/>
          <w:szCs w:val="28"/>
        </w:rPr>
        <w:t>+ несколько - раз обновлял исторические минимумы и за это время сузился почти на 50 б. п. Сей факт отразился и на российских еврооблигациях, рынок которых продолжал демонстрировать тенденции, начавшиеся в прошлом году. Кратко остановимся на каждой из них.</w:t>
      </w:r>
    </w:p>
    <w:p w:rsidR="00254E7F" w:rsidRDefault="00254E7F" w:rsidP="00254E7F">
      <w:pPr>
        <w:pStyle w:val="ab"/>
        <w:spacing w:before="0" w:beforeAutospacing="0" w:after="0" w:afterAutospacing="0" w:line="360" w:lineRule="auto"/>
        <w:ind w:firstLine="709"/>
        <w:jc w:val="center"/>
        <w:rPr>
          <w:sz w:val="28"/>
          <w:szCs w:val="28"/>
        </w:rPr>
      </w:pPr>
      <w:r w:rsidRPr="0064195F">
        <w:rPr>
          <w:sz w:val="28"/>
          <w:szCs w:val="28"/>
        </w:rPr>
        <w:t>Увеличение сроков заимствования</w:t>
      </w:r>
      <w:r>
        <w:rPr>
          <w:sz w:val="28"/>
          <w:szCs w:val="28"/>
        </w:rPr>
        <w:t>.</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 xml:space="preserve">Еще 2 года назад срок обращение нового займа редко превышал 3 года. Исключением в основном являлись займы крупнейший российских государственных компаний (Газпрома, ВТБ), которые эмитировались на сроки до 10 лет и даже выше. За последние полтора года средний срок заимствования увеличился до 5 лет. При этом, чем крупнее компания и чем выше ее кредитный рейтинг, тем на больший срок привлекались средства. Что вполне логично, так как мелким компаниям с отсутствием кредитной истории сложно рассчитывать на существенное по сравнению с рублевым рынком снижение ставки заимствования, привлекая деньги на длительный срок. </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Похожая ситуация наблюдалась и в сегменте синдицированных кредитов. В начале становления рынка и последующие несколько лет срок кредита составлял около года. К текущему моменту он достиг уже в среднем 2-2,5 лет. Все чаще стали встречаться сделки по синдикации 5-летних кредитов, а это уже реальная альтернатива выпуску евробондов. Существенным различием между эмиссией еврооблигаций и получением синдицированного кредита всегда было обязательное наличие обеспечения во втором случае. В настоящее время это условие уже не является строго обязательным, и количество полуобеспеченных или необеспеченных сделок неуклонно растет. Это происходит, во-первых, по причине обострения борьбы инвестиционных банков за своих клиентов и, во-вторых, за счет накопления положительной репутации компаниями-заемщиками. В результате рынок синдицированных кредитов два года подряд по величине прироста в номинальном выражении обгонял рынок еврооблигаций. При этом средний объем кредита уже вырос с 200 млн долл. годом ранее до 300 млн долл.</w:t>
      </w:r>
    </w:p>
    <w:p w:rsidR="00254E7F" w:rsidRDefault="00254E7F" w:rsidP="00254E7F">
      <w:pPr>
        <w:pStyle w:val="ab"/>
        <w:spacing w:before="0" w:beforeAutospacing="0" w:after="0" w:afterAutospacing="0" w:line="360" w:lineRule="auto"/>
        <w:ind w:firstLine="709"/>
        <w:jc w:val="center"/>
        <w:rPr>
          <w:sz w:val="28"/>
          <w:szCs w:val="28"/>
        </w:rPr>
      </w:pPr>
      <w:r w:rsidRPr="0064195F">
        <w:rPr>
          <w:sz w:val="28"/>
          <w:szCs w:val="28"/>
        </w:rPr>
        <w:t>Снижение стоимости заимствования</w:t>
      </w:r>
      <w:r>
        <w:rPr>
          <w:sz w:val="28"/>
          <w:szCs w:val="28"/>
        </w:rPr>
        <w:t>.</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последний год мы наблюдаем сокращение ставок заимствования порядка 50 б.п. для одних и тех же либо близких по "качеству" эмитентов. Это сужение особенно было заметно в период сужения суверенных спредов. Снижение ставок по заимствованиям происходило по нескольким причинам: улучшение кредитного качества заемщиков, сокращение маржи в Европе, а также высокий интерес инвесторов к долгам развивающихся рынков, подтверждением чему служили частые факты "переподписки" при первичных размещениях.</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Что касается синдицированных кредитов, то их стоимость для компаний за полтора года сократилась примерно на 100 б. п. При этом росла доля займов с плавающей ставкой, которая дает возможность защиты от риска изменения ставок на мировых рынках.</w:t>
      </w:r>
    </w:p>
    <w:p w:rsidR="00254E7F" w:rsidRDefault="00254E7F" w:rsidP="00254E7F">
      <w:pPr>
        <w:pStyle w:val="ab"/>
        <w:spacing w:before="0" w:beforeAutospacing="0" w:after="0" w:afterAutospacing="0" w:line="360" w:lineRule="auto"/>
        <w:ind w:firstLine="709"/>
        <w:jc w:val="center"/>
        <w:rPr>
          <w:sz w:val="28"/>
          <w:szCs w:val="28"/>
        </w:rPr>
      </w:pPr>
      <w:r w:rsidRPr="0064195F">
        <w:rPr>
          <w:sz w:val="28"/>
          <w:szCs w:val="28"/>
        </w:rPr>
        <w:t>Изменения в отраслевой структуре заемщиков</w:t>
      </w:r>
      <w:r>
        <w:rPr>
          <w:sz w:val="28"/>
          <w:szCs w:val="28"/>
        </w:rPr>
        <w:t>.</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сегменте евробондов доминирующую долю занимают обязательства компаний финансового сектора, доля которых выросла с 58% в 2005 г. до 67% в 2006 г. В 2007 г. происходит ее сокращение (до 52%), что связано с размещением сырьевыми компаниями нескольких крупных займов (в том числе 5 займов Газпрома на сумму 4,4 млрд долл., 2 займа ТНК-ВР на сумму 1,3 млрд долл. и др.).</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Однако следует заметить, что эмитенты сырьевого сектора на рынке евробондов в основном представлены несколькими крупными компаниями типа Газпрома, которые имеют еще целый ряд альтернативных источников привлечения средств, коими для диверсификации кредитного портфеля и пользуются. Поэтому вполне ожидаемо, что по мере развития рынка их доля на нем будет сокращаться.</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 xml:space="preserve">На рынок приходят новые эмитенты. Среди таких новичков особенно много мелких банков, часть их ранее выпускали </w:t>
      </w:r>
      <w:r w:rsidRPr="0064195F">
        <w:rPr>
          <w:sz w:val="28"/>
          <w:szCs w:val="28"/>
          <w:lang w:val="en"/>
        </w:rPr>
        <w:t>CLN</w:t>
      </w:r>
      <w:r w:rsidRPr="0064195F">
        <w:rPr>
          <w:sz w:val="28"/>
          <w:szCs w:val="28"/>
        </w:rPr>
        <w:t xml:space="preserve">, однако встречаются и такие, как автодилер "Рольф", выпустивший в июне евробонды на сумму 250 млн долл, или "Новороссийский Морской Тогровый Порт", занявший 300 млн долл. </w:t>
      </w:r>
      <w:r w:rsidRPr="00254E7F">
        <w:rPr>
          <w:sz w:val="28"/>
          <w:szCs w:val="28"/>
        </w:rPr>
        <w:t>По мере развития рынка список эмитентов должен только расширяться.</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сегменте синдицированных кредитов наблюдалась похожая ситуация - увеличение доли банковских займов и займов прочих компаний при стабильности компаний нефтегазового сектора. Основной рост рынка в 2006 г. был обеспечен за счет заемщиков-банков, которые привлекли на 80% кредитов больше по сравнению с 2005 г. Рост кредитов компаниям из других секторов также довольно значителен - за год их объем вырос на 50%.</w:t>
      </w:r>
    </w:p>
    <w:p w:rsidR="00254E7F" w:rsidRDefault="00254E7F" w:rsidP="00254E7F">
      <w:pPr>
        <w:pStyle w:val="ab"/>
        <w:spacing w:before="0" w:beforeAutospacing="0" w:after="0" w:afterAutospacing="0" w:line="360" w:lineRule="auto"/>
        <w:ind w:firstLine="709"/>
        <w:jc w:val="center"/>
        <w:rPr>
          <w:sz w:val="28"/>
          <w:szCs w:val="28"/>
        </w:rPr>
      </w:pPr>
      <w:r w:rsidRPr="0064195F">
        <w:rPr>
          <w:sz w:val="28"/>
          <w:szCs w:val="28"/>
        </w:rPr>
        <w:t>Рост доли займов, номинированных в валюте</w:t>
      </w:r>
      <w:r>
        <w:rPr>
          <w:sz w:val="28"/>
          <w:szCs w:val="28"/>
        </w:rPr>
        <w:t>.</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Целый ряд эмитентов, среди которых в основном банки, а также Газпром, все чаще в последнее время стали выпускать еврооблигационные займы, номинированные в единой европейской валюте. Наиболее крупные займы привлекли Газпром и Внешторгбанк, и выбор валюты, по всей видимости, напрямую связан с их деятельностью на внешних рынках.</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Доля номинированных в евро синдицированных кредитов пока незначительна - 4,3% от общего объема, однако в 2005 г. она составляла всего лишь 1,5%, т. е. рост довольно существенный. В этом сегменте основными заемщиками являются компании нефинансового сектора, имеющие контрагентов в еврозоне.</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начале марта два российских эмитента - ВТБ и Россельхозбанк вышли на европейский долговой рынок с займами, номинированными фунтах стерглингов и швейцарских франков соответственно. Оба размещения прошли при большом спросе со стороны иностранных инвесторов со спрэдами примерно 70 б. п. к среднерыночным свопам в валюте эмиссии.</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Пока потенциал дальнейшего увеличения данного сегмента ограничен по причине роста ставок в зоне евро. Хотя уровень учетной ставки в Европе по-прежнему ниже, чем за океаном (4% против 4,75%), демонстрирующая относительно хорошие показатели европейская экономика таит в себе угрозу к дальнейшему ее повышению.</w:t>
      </w:r>
    </w:p>
    <w:p w:rsidR="00254E7F" w:rsidRDefault="00254E7F" w:rsidP="00254E7F">
      <w:pPr>
        <w:pStyle w:val="ab"/>
        <w:spacing w:before="0" w:beforeAutospacing="0" w:after="0" w:afterAutospacing="0" w:line="360" w:lineRule="auto"/>
        <w:ind w:firstLine="709"/>
        <w:jc w:val="center"/>
        <w:rPr>
          <w:sz w:val="28"/>
          <w:szCs w:val="28"/>
        </w:rPr>
      </w:pPr>
      <w:r w:rsidRPr="0064195F">
        <w:rPr>
          <w:sz w:val="28"/>
          <w:szCs w:val="28"/>
        </w:rPr>
        <w:t>Становление рынка рублевых еврооблигаций</w:t>
      </w:r>
      <w:r>
        <w:rPr>
          <w:sz w:val="28"/>
          <w:szCs w:val="28"/>
        </w:rPr>
        <w:t>.</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последнее время все большее компаний стали обращать свое внимание на возможность эмиссии еврооблигаций, номинированных в российских рублях. В начале этого года состоялось несколько эмиссий, и ряд компаний объявил о планах сделать это до конца текущего года. За последний год значительно вырос интерес и к рублевым синдикациям. Так, объем рублевых кредитов за 2006 г. увеличился в 2 раза, хотя их доля в общем объеме синдикаций составляет всего лишь 1,6%. Основной предпосылкой роста стал значительный спрос на рублевые ресурсы со стороны компаний. Предприятия, ориентированные на внутренний рынок, предпочитают получать финансирование в рублях, чтобы избежать валютных рисков. Также многие российские банки всерьез нацеливались на развитие новых продуктов, к примеру, потребительского кредитования, для чего им необходимы значительные ресурсы.</w:t>
      </w:r>
    </w:p>
    <w:p w:rsidR="00254E7F" w:rsidRDefault="00254E7F" w:rsidP="00254E7F">
      <w:pPr>
        <w:pStyle w:val="ab"/>
        <w:spacing w:before="0" w:beforeAutospacing="0" w:after="0" w:afterAutospacing="0" w:line="360" w:lineRule="auto"/>
        <w:ind w:firstLine="709"/>
        <w:jc w:val="both"/>
        <w:rPr>
          <w:sz w:val="28"/>
          <w:szCs w:val="28"/>
        </w:rPr>
      </w:pPr>
      <w:r w:rsidRPr="0064195F">
        <w:rPr>
          <w:sz w:val="28"/>
          <w:szCs w:val="28"/>
        </w:rPr>
        <w:t>В целом мы видим, что в первом полугодии 2007 г. рынок, несмотря на очевидные проблемы - перекос в сторону отдельных секторов и рост заимствований с целью рефинансирования текущих займов, продолжал развиваться. Наблюдались общие тенденции снижения ставок и удлинения сроков финансирования. Приходили новые инвесторы, а отраслевая структура заемщиков менялась в сторону диверсификации. Условия синдицированного кредитования становились более гибкими - появились мультивалютные кредиты, клиентам предоставлялась возможность выбора между фиксированной и плавающей ставками. Еще одним важным индикатором качественного развития рынка являлся резкий рост сделок по секьюритизации, иными словами, появление производного от еврооблигаций рынка.</w:t>
      </w:r>
    </w:p>
    <w:p w:rsidR="00B51D63" w:rsidRDefault="00B51D63" w:rsidP="00C63F03">
      <w:pPr>
        <w:spacing w:line="360" w:lineRule="auto"/>
        <w:ind w:firstLine="709"/>
        <w:jc w:val="both"/>
        <w:rPr>
          <w:sz w:val="28"/>
          <w:szCs w:val="28"/>
        </w:rPr>
      </w:pPr>
    </w:p>
    <w:p w:rsidR="00B51D63" w:rsidRDefault="00B51D63" w:rsidP="00254E7F">
      <w:pPr>
        <w:spacing w:line="360" w:lineRule="auto"/>
        <w:jc w:val="center"/>
        <w:rPr>
          <w:sz w:val="28"/>
          <w:szCs w:val="28"/>
        </w:rPr>
      </w:pPr>
      <w:r>
        <w:rPr>
          <w:sz w:val="28"/>
          <w:szCs w:val="28"/>
        </w:rPr>
        <w:t xml:space="preserve">2.2 </w:t>
      </w:r>
      <w:r w:rsidR="00254E7F">
        <w:rPr>
          <w:sz w:val="28"/>
          <w:szCs w:val="28"/>
        </w:rPr>
        <w:t>Российские еврооблигации после кризиса</w:t>
      </w:r>
      <w:r>
        <w:rPr>
          <w:sz w:val="28"/>
          <w:szCs w:val="28"/>
        </w:rPr>
        <w:t>.</w:t>
      </w:r>
    </w:p>
    <w:p w:rsidR="00B51D63" w:rsidRDefault="00B51D63" w:rsidP="00B51D63">
      <w:pPr>
        <w:spacing w:line="360" w:lineRule="auto"/>
        <w:jc w:val="center"/>
        <w:rPr>
          <w:sz w:val="28"/>
          <w:szCs w:val="28"/>
        </w:rPr>
      </w:pP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 xml:space="preserve">Однако в июле разразился кризис на американском рынке ипотечного кредитования в сегменте "низкокачественных" кредитов, не обеспеченных закладными. Это спровоцировало "бегство в качество", в результате чего мировые инвесторы стали выводить деньги с развивающихся рынков и вкладывать их в безрисковые казначейские облигации. Как следствие, спред по индексу </w:t>
      </w:r>
      <w:r w:rsidRPr="00BB4901">
        <w:rPr>
          <w:sz w:val="28"/>
          <w:szCs w:val="28"/>
          <w:lang w:val="en"/>
        </w:rPr>
        <w:t>EMBI</w:t>
      </w:r>
      <w:r w:rsidRPr="00BB4901">
        <w:rPr>
          <w:sz w:val="28"/>
          <w:szCs w:val="28"/>
        </w:rPr>
        <w:t>+ расширился на 100 б. п. - до 250 б. п.</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 xml:space="preserve">Глобальное падение не могло не затронуть и российский сегмент. И если на внутреннем рынке оно сказалось в гораздо меньшей степени, то еврооблигации пострадали очень серьезно. Рублевый рынок от резкого провала спасла избыточная ликвидность, присутствовавшая в российской экономике. Доходы от продажи сырьевых ресурсов, а также средства от недавнего </w:t>
      </w:r>
      <w:r w:rsidRPr="00BB4901">
        <w:rPr>
          <w:sz w:val="28"/>
          <w:szCs w:val="28"/>
          <w:lang w:val="en"/>
        </w:rPr>
        <w:t>IPO</w:t>
      </w:r>
      <w:r w:rsidRPr="00BB4901">
        <w:rPr>
          <w:sz w:val="28"/>
          <w:szCs w:val="28"/>
        </w:rPr>
        <w:t xml:space="preserve"> двух крупнейших государственных компаний - Сбербанка и ВТБ - позволили рублевым бондам продержаться на месяц дольше. Немалую поддержку им оказывало и укрепление национальной валюты, делавшее рублевые облигации более привлекательными для вложений. Плюс ко всему, рублевыми бондами торгуют в основном российские участники, а еврооблигации - это преимущественно удел иностранцев, которые во время кризиса ушли с развивающихся рынков.</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У евробондов столь мощной поддержки не было, поэтому с наступлением периода "бегства в качество" (</w:t>
      </w:r>
      <w:r w:rsidRPr="00BB4901">
        <w:rPr>
          <w:sz w:val="28"/>
          <w:szCs w:val="28"/>
          <w:lang w:val="en"/>
        </w:rPr>
        <w:t>flight</w:t>
      </w:r>
      <w:r w:rsidRPr="00BB4901">
        <w:rPr>
          <w:sz w:val="28"/>
          <w:szCs w:val="28"/>
        </w:rPr>
        <w:t xml:space="preserve"> </w:t>
      </w:r>
      <w:r w:rsidRPr="00BB4901">
        <w:rPr>
          <w:sz w:val="28"/>
          <w:szCs w:val="28"/>
          <w:lang w:val="en"/>
        </w:rPr>
        <w:t>to</w:t>
      </w:r>
      <w:r w:rsidRPr="00BB4901">
        <w:rPr>
          <w:sz w:val="28"/>
          <w:szCs w:val="28"/>
        </w:rPr>
        <w:t xml:space="preserve"> </w:t>
      </w:r>
      <w:r w:rsidRPr="00BB4901">
        <w:rPr>
          <w:sz w:val="28"/>
          <w:szCs w:val="28"/>
          <w:lang w:val="en"/>
        </w:rPr>
        <w:t>quality</w:t>
      </w:r>
      <w:r w:rsidRPr="00BB4901">
        <w:rPr>
          <w:sz w:val="28"/>
          <w:szCs w:val="28"/>
        </w:rPr>
        <w:t xml:space="preserve">) котировки упали с номинальных и выше значений до 90% от номинала. Спрэд России-30 к 10-летним </w:t>
      </w:r>
      <w:r w:rsidRPr="00BB4901">
        <w:rPr>
          <w:sz w:val="28"/>
          <w:szCs w:val="28"/>
          <w:lang w:val="en"/>
        </w:rPr>
        <w:t>Treasuries</w:t>
      </w:r>
      <w:r w:rsidRPr="00BB4901">
        <w:rPr>
          <w:sz w:val="28"/>
          <w:szCs w:val="28"/>
        </w:rPr>
        <w:t xml:space="preserve"> вырос с минимальных 90 б. п. до 150 б. п., чего не наблюдалось уже последние 2 года. Торговля российскими еврооблигациями в результате кризиса практически остановилась. Можно сказать, что рынок был отброшен на 1,5 года назад, а возникшие проблемы закрыли его для большинства эмитентов, в особенности некрупных компаний нефинансового сектора. Даже такие гиганты (относительно прочих российских компаний), как Роснефть, ВБТ-24, Банк Москвы, вынуждены были отложить запланированные на июль займы. Не испугался один лишь Газпром, который разместил в середине августа 30-летние еврооблигации на сумму 1250 млн долл. под ставку 7,288% (или 225 б. п. к 30-летним </w:t>
      </w:r>
      <w:r w:rsidRPr="00BB4901">
        <w:rPr>
          <w:sz w:val="28"/>
          <w:szCs w:val="28"/>
          <w:lang w:val="en"/>
        </w:rPr>
        <w:t>Treasuries</w:t>
      </w:r>
      <w:r w:rsidRPr="00BB4901">
        <w:rPr>
          <w:sz w:val="28"/>
          <w:szCs w:val="28"/>
        </w:rPr>
        <w:t xml:space="preserve">). Платой за нежелания ждать стала премия примерно в 30-50 б. п. Другой показательный пример - это размещенные в начале октября 6-летний и 11-летний евробонды ТНК-ВР на общую сумму 1,8 млрд долл. </w:t>
      </w:r>
      <w:r>
        <w:rPr>
          <w:sz w:val="28"/>
          <w:szCs w:val="28"/>
        </w:rPr>
        <w:t xml:space="preserve">По </w:t>
      </w:r>
      <w:r w:rsidRPr="00BB4901">
        <w:rPr>
          <w:sz w:val="28"/>
          <w:szCs w:val="28"/>
        </w:rPr>
        <w:t xml:space="preserve">оценкам, компания разместилась на целый процент дороже, чем сделала это в марте </w:t>
      </w:r>
      <w:r>
        <w:rPr>
          <w:sz w:val="28"/>
          <w:szCs w:val="28"/>
        </w:rPr>
        <w:t>2007</w:t>
      </w:r>
      <w:r w:rsidRPr="00BB4901">
        <w:rPr>
          <w:sz w:val="28"/>
          <w:szCs w:val="28"/>
        </w:rPr>
        <w:t xml:space="preserve"> года (ставки 7,5 и 7,785% соответственно).</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 xml:space="preserve">Альтернативой выпуску еврооблигаций в текущих условиях могут стать синдицированные кредиты. Только за август, когда мировой кризис проявился в полной мере, в России было заключено 11 сделок по синдикации на сумму почти в 3,2 млрд долл. </w:t>
      </w:r>
      <w:r w:rsidRPr="007108A8">
        <w:rPr>
          <w:sz w:val="28"/>
          <w:szCs w:val="28"/>
        </w:rPr>
        <w:t xml:space="preserve">Из них 9 пришлось на финансовый сектор. </w:t>
      </w:r>
      <w:r w:rsidRPr="00BB4901">
        <w:rPr>
          <w:sz w:val="28"/>
          <w:szCs w:val="28"/>
        </w:rPr>
        <w:t xml:space="preserve">Важно отметить, что банки привлекали деньги на короткий срок - преимущественно на 1 год. То есть решали проблему с собственной ликвидностью в период, когда путь на рынок еврооблигаций закрыт. На текущий момент российскими заемщиками запланировано более 20 синдицированных кредитов на сумму около 7 млрд долл., основная часть которых должна </w:t>
      </w:r>
      <w:r>
        <w:rPr>
          <w:sz w:val="28"/>
          <w:szCs w:val="28"/>
        </w:rPr>
        <w:t xml:space="preserve">была </w:t>
      </w:r>
      <w:r w:rsidRPr="00BB4901">
        <w:rPr>
          <w:sz w:val="28"/>
          <w:szCs w:val="28"/>
        </w:rPr>
        <w:t>быть предоставлена до конца 2007 г. Всего же за 9 мес. были синдицированы кредиты на сумму более 11 млрд долл.</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 xml:space="preserve">Ответ на вопрос </w:t>
      </w:r>
      <w:r>
        <w:rPr>
          <w:sz w:val="28"/>
          <w:szCs w:val="28"/>
        </w:rPr>
        <w:t>«</w:t>
      </w:r>
      <w:r w:rsidRPr="00BB4901">
        <w:rPr>
          <w:sz w:val="28"/>
          <w:szCs w:val="28"/>
        </w:rPr>
        <w:t>что ждет рынок еврооблигаций дальше</w:t>
      </w:r>
      <w:r>
        <w:rPr>
          <w:sz w:val="28"/>
          <w:szCs w:val="28"/>
        </w:rPr>
        <w:t>?»</w:t>
      </w:r>
      <w:r w:rsidRPr="00BB4901">
        <w:rPr>
          <w:sz w:val="28"/>
          <w:szCs w:val="28"/>
        </w:rPr>
        <w:t xml:space="preserve"> будет главным образом зависеть от состояния американской экономики. При поступлении хороших новостей цены на бонды начнут постепенно расти, в противном же случае стагнация на рынке еврооблигаций продолжится до конца года.</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Вместе с тем наступивший кризис заставил мировых инвесторов провести глобальную переоценку риска. Весной, когда ситуация на мировых рынках была благоприятной, еврооблигации развивающихся стран сильно подорожали, что не было подкреплено фундаментальными факторами (в частности, кредитными рейтингами). Поэтому даже при условии восстановления американского рынка цены евробондов вряд ли достигнут предкризисных уровней.</w:t>
      </w:r>
    </w:p>
    <w:p w:rsidR="007108A8" w:rsidRDefault="007108A8" w:rsidP="007108A8">
      <w:pPr>
        <w:pStyle w:val="ab"/>
        <w:spacing w:before="0" w:beforeAutospacing="0" w:after="0" w:afterAutospacing="0" w:line="360" w:lineRule="auto"/>
        <w:ind w:firstLine="709"/>
        <w:jc w:val="both"/>
        <w:rPr>
          <w:sz w:val="28"/>
          <w:szCs w:val="28"/>
        </w:rPr>
      </w:pPr>
      <w:r w:rsidRPr="00BB4901">
        <w:rPr>
          <w:sz w:val="28"/>
          <w:szCs w:val="28"/>
        </w:rPr>
        <w:t>Следует отметить, что российские долги выглядят в настоящее время дешево, и в середине сентября</w:t>
      </w:r>
      <w:r>
        <w:rPr>
          <w:sz w:val="28"/>
          <w:szCs w:val="28"/>
        </w:rPr>
        <w:t xml:space="preserve"> 2007 года</w:t>
      </w:r>
      <w:r w:rsidRPr="00BB4901">
        <w:rPr>
          <w:sz w:val="28"/>
          <w:szCs w:val="28"/>
        </w:rPr>
        <w:t xml:space="preserve"> некоторые участники рынка начали было скупать сильно подешевевшие еврооблигации. Однако неопределенность относительно будущего крупнейшей мировой экономики не позволила тенденции продолжиться, и рынок вновь застыл на месте.</w:t>
      </w:r>
    </w:p>
    <w:p w:rsidR="002B0939" w:rsidRDefault="007108A8" w:rsidP="002B0939">
      <w:pPr>
        <w:pStyle w:val="ab"/>
        <w:spacing w:before="0" w:beforeAutospacing="0" w:after="0" w:afterAutospacing="0" w:line="360" w:lineRule="auto"/>
        <w:jc w:val="both"/>
        <w:rPr>
          <w:sz w:val="28"/>
          <w:szCs w:val="28"/>
        </w:rPr>
      </w:pPr>
      <w:r w:rsidRPr="002B0939">
        <w:rPr>
          <w:sz w:val="28"/>
          <w:szCs w:val="28"/>
        </w:rPr>
        <w:t>Европейский сегмент рынка оценивается в сотни миллиардов долларов. С учетом средств азиатских и американских инвесторов он оказывается в</w:t>
      </w:r>
      <w:r w:rsidRPr="00BB4901">
        <w:t xml:space="preserve"> </w:t>
      </w:r>
      <w:r w:rsidR="002B0939" w:rsidRPr="00BB4901">
        <w:rPr>
          <w:sz w:val="28"/>
          <w:szCs w:val="28"/>
        </w:rPr>
        <w:t xml:space="preserve">несколько раз больше. Таким образом, при отсутствии внешних сдерживающих факторов потенциал у рынка российских еврооблигаций очень велик. </w:t>
      </w:r>
      <w:r w:rsidR="002B0939" w:rsidRPr="007108A8">
        <w:rPr>
          <w:sz w:val="28"/>
          <w:szCs w:val="28"/>
        </w:rPr>
        <w:t>Сейчас главный вопрос: когда эти факторы будут устранены?</w:t>
      </w:r>
    </w:p>
    <w:p w:rsidR="002B0939" w:rsidRDefault="002B0939" w:rsidP="002B0939">
      <w:pPr>
        <w:pStyle w:val="ab"/>
        <w:spacing w:before="0" w:beforeAutospacing="0" w:after="0" w:afterAutospacing="0" w:line="360" w:lineRule="auto"/>
        <w:jc w:val="center"/>
        <w:rPr>
          <w:color w:val="000000"/>
          <w:sz w:val="28"/>
          <w:szCs w:val="28"/>
        </w:rPr>
      </w:pPr>
    </w:p>
    <w:p w:rsidR="002B0939" w:rsidRDefault="002B0939" w:rsidP="002B0939">
      <w:pPr>
        <w:pStyle w:val="ab"/>
        <w:spacing w:before="0" w:beforeAutospacing="0" w:after="0" w:afterAutospacing="0" w:line="360" w:lineRule="auto"/>
        <w:jc w:val="center"/>
        <w:rPr>
          <w:color w:val="000000"/>
          <w:sz w:val="28"/>
          <w:szCs w:val="28"/>
        </w:rPr>
      </w:pPr>
      <w:r>
        <w:rPr>
          <w:color w:val="000000"/>
          <w:sz w:val="28"/>
          <w:szCs w:val="28"/>
        </w:rPr>
        <w:t>2.3 Корпоративные еврооблигации</w:t>
      </w:r>
      <w:r w:rsidRPr="007D6E3D">
        <w:rPr>
          <w:color w:val="000000"/>
          <w:sz w:val="28"/>
          <w:szCs w:val="28"/>
        </w:rPr>
        <w:t>.</w:t>
      </w:r>
    </w:p>
    <w:p w:rsidR="002B0939" w:rsidRDefault="002B0939" w:rsidP="002B0939">
      <w:pPr>
        <w:pStyle w:val="ab"/>
        <w:spacing w:before="0" w:beforeAutospacing="0" w:after="0" w:afterAutospacing="0" w:line="360" w:lineRule="auto"/>
        <w:jc w:val="center"/>
        <w:rPr>
          <w:color w:val="000000"/>
          <w:sz w:val="28"/>
          <w:szCs w:val="28"/>
        </w:rPr>
      </w:pPr>
    </w:p>
    <w:p w:rsidR="002B0939" w:rsidRDefault="002B0939" w:rsidP="002B0939">
      <w:pPr>
        <w:pStyle w:val="ab"/>
        <w:spacing w:before="0" w:beforeAutospacing="0" w:after="0" w:afterAutospacing="0" w:line="360" w:lineRule="auto"/>
        <w:ind w:firstLine="709"/>
        <w:jc w:val="both"/>
        <w:rPr>
          <w:sz w:val="28"/>
          <w:szCs w:val="28"/>
        </w:rPr>
      </w:pPr>
      <w:r>
        <w:rPr>
          <w:sz w:val="28"/>
          <w:szCs w:val="28"/>
        </w:rPr>
        <w:t xml:space="preserve">В последнее время мы стали свидетелями масштабной переоценки рисков в сегменте суверенных российских еврооблигаций. По нашему мнению, изменение отношения инвесторов к России вызвано несколькими причинами, главная из которых – стабилизация валютного рынка. С девятого марта суверенные спрэды сузились более чем на 100 б. п. как на рынке еврооблигаций, так и на рынке CDS. Следовательно, суверенные инструменты России демонстрируют динамику лучше других развивающихся стран, у которых, согласно расчетам, спрэды за тот же период сузились в среднем на 50 б. п. Вместе с тем, ралли в корпоративном сегменте российских еврооблигаций не последовало, и с начала марта соответствующие спрэды заметно расширились. Например, с третьего по девятое марта спрэд еврооблигаций Газпром 16 к индикативному суверенному выпуску Россия 30 увеличился с 360 б. п. до 460 б. п. Кроме того, настороженное отношение инвесторов к российским корпоративным эмитентам усилилось после недавних высказываний первого вице-премьера И. Шувалова о возможной реструктуризации внешнего долга корпоративного сектора. Специалисты, однако, считают, что вопрос реструктуризации задолженности может быть актуальным для слабейших заемщиков, но не для первоклассных эмитентов еврооблигаций, финансовая состоятельность которых не вызывает у них сомнений. Следовательно, новое ралли в корпоративном сегменте российских еврооблигаций, по их мнению, не за горами, и ожидается, что квазисуверенные инструменты покажут динамику лучше рынка в целом. На данный момент наиболее недооцененными среди еврооблигаций квазисуверенных эмитентов они считают обязательства Газпрома в долларах США и евро. </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Выступления Шувалова десятого марта, по всей видимости, негативно отразились на восприятии инвесторами кредитного качества российских корпоративных заемщиков. И без того распространенное мнение, что государство будет оказывать поддержку множеству субъектов экономики во всех отраслях, укрепилось в конце прошлого года, когда стало известно, что Внешэкономбанк предоставит кредиты на USD50 млрд, был сформирован перечень стратегически значимых предприятий, а в бюджет на 2009 г. были заложены государственные гарантии по корпоративным заимствованиям. Но позиция правительства изменилась весьма существенно и уже давно. Вестником новой политики, бесспорно, стал И. Шувалов, заявивший еще в начале февраля, что только отдельные имеющие отношение к государству компании (такие как Газпром и РЖД) получат поддержку. Таким образом, в последнем выступлении ничего нового по большому счету сказано не было.</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Более важно то, что новые комментарии Шувалова касаются не всех без исключения заемщиков, а только компаний с чрезмерным уровнем долговой нагрузки. Сейчас ярким примером может служить РусАл. По нашей специалистов, показатель EBITDA компании в прошлом году вряд ли был выше USD4-4.5 млрд, тогда как долг согласно отчетности на конец года составлял USD17 млрд (а значит, превышал EBITDA более чем вчетверо). Такая долговая нагрузка заметно больше, чем у Газпрома. В случае последнего даже при цене на нефть USD40 за баррель и среднегодовом курсе 40 руб. за доллар прогноз по EBITDA на 2009 г. превышает USD27 млрд при общем долге в USD47 млрд, что предполагает отношение Долг/EBITDA на уровне всего 1.7. В нынешнем году для погашения краткосрочной задолженности Газпрому необходимо выплатить 30% EBITDA, тогда как РусАлу – в прошлом году – более 100%.</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Способность лучших заемщиков справиться без государственной помощи не вызывает сомнений. Средства для рефинансирования кредитов предоставят крупнейшие отечественные банки, которые после масштабной атаки на рубль располагают колоссальными средствами в иностранной валюте. По состоянию на первое февраля они аккумулировали более USD120 млрд, которые в основном осели на корреспондентских счетах в зарубежных банках (т. е. эти деньги уже списаны из суммы резервов Банка России). На фоне имеющихся ресурсов объем задолженности банков и нефинансового сектора перед нерезидентами с погашением в текущем году (USD128 млрд) не выглядит устрашающим, а значит, ведущие российские заемщики не должны столкнуться с проблемами. Тот факт, что в последнее время крупные кредиты в отечественных банках получили ММК, Мечел, TMK, ЛУКОЙЛ, РЖД, ВымпелКом и Evraz Group, демонстрирует, что российская банковская система становится главным источником денежных ресурсов для крупнейших корпоративных заемщиков, с успехом заменяя недоступные сейчас внешние источники финансирования.</w:t>
      </w:r>
    </w:p>
    <w:p w:rsidR="002B0939" w:rsidRDefault="002B0939" w:rsidP="002B0939">
      <w:pPr>
        <w:pStyle w:val="ab"/>
        <w:spacing w:before="0" w:beforeAutospacing="0" w:after="0" w:afterAutospacing="0" w:line="360" w:lineRule="auto"/>
        <w:jc w:val="center"/>
        <w:rPr>
          <w:color w:val="000000"/>
          <w:sz w:val="28"/>
          <w:szCs w:val="28"/>
        </w:rPr>
      </w:pPr>
      <w:r>
        <w:rPr>
          <w:color w:val="000000"/>
          <w:sz w:val="28"/>
          <w:szCs w:val="28"/>
        </w:rPr>
        <w:t>Еврооблигации российских корпоративных эмитентов и сопоставимых компаний.</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В данном разделе анализируется сегмент корпоративных еврооблигаций российских эмитентов в сравнении с инструментами сопоставимых зарубежных компаний.</w:t>
      </w:r>
    </w:p>
    <w:p w:rsidR="002B0939" w:rsidRDefault="002B0939" w:rsidP="002B0939">
      <w:pPr>
        <w:pStyle w:val="ab"/>
        <w:spacing w:before="0" w:beforeAutospacing="0" w:after="0" w:afterAutospacing="0" w:line="360" w:lineRule="auto"/>
        <w:jc w:val="center"/>
        <w:rPr>
          <w:sz w:val="28"/>
          <w:szCs w:val="28"/>
        </w:rPr>
      </w:pPr>
      <w:r>
        <w:rPr>
          <w:sz w:val="28"/>
          <w:szCs w:val="28"/>
        </w:rPr>
        <w:t xml:space="preserve">Суверенный риск. </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Несмотря на недавнее сужение, премия за российский суверенный риск все еще заметно превышает аналогичные показатели других развивающихся рынков, что, предполагает еще более значительную премию для корпоративных еврооблигаций.</w:t>
      </w:r>
    </w:p>
    <w:p w:rsidR="002B0939" w:rsidRDefault="002B0939" w:rsidP="002B0939">
      <w:pPr>
        <w:pStyle w:val="ab"/>
        <w:spacing w:before="0" w:beforeAutospacing="0" w:after="0" w:afterAutospacing="0" w:line="360" w:lineRule="auto"/>
        <w:jc w:val="center"/>
        <w:rPr>
          <w:sz w:val="28"/>
          <w:szCs w:val="28"/>
        </w:rPr>
      </w:pPr>
      <w:r>
        <w:rPr>
          <w:sz w:val="28"/>
          <w:szCs w:val="28"/>
        </w:rPr>
        <w:t xml:space="preserve">Нефть и газ. </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Долларовые еврооблигации Газпрома торгуются с премией не менее 400 б. п. к обязательствам крупнейших нефтегазовых компаний Мексики и Бразилии, а для инструментов, номинированных в евро, разница в доходности достигает 600 б. п. Обращают особое внимание на длинные еврооблигации Газпрома в евро, котировки которых находятся на уровне около 50.</w:t>
      </w:r>
    </w:p>
    <w:p w:rsidR="002B0939" w:rsidRDefault="002B0939" w:rsidP="002B0939">
      <w:pPr>
        <w:pStyle w:val="ab"/>
        <w:spacing w:before="0" w:beforeAutospacing="0" w:after="0" w:afterAutospacing="0" w:line="360" w:lineRule="auto"/>
        <w:jc w:val="center"/>
        <w:rPr>
          <w:sz w:val="28"/>
          <w:szCs w:val="28"/>
        </w:rPr>
      </w:pPr>
      <w:r>
        <w:rPr>
          <w:sz w:val="28"/>
          <w:szCs w:val="28"/>
        </w:rPr>
        <w:t>Телекоммуникации</w:t>
      </w:r>
      <w:r w:rsidRPr="007D6E3D">
        <w:rPr>
          <w:sz w:val="28"/>
          <w:szCs w:val="28"/>
        </w:rPr>
        <w:t>.</w:t>
      </w:r>
      <w:r>
        <w:rPr>
          <w:sz w:val="28"/>
          <w:szCs w:val="28"/>
        </w:rPr>
        <w:t xml:space="preserve"> </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В связи с тем, что количество долговых обязательств телекоммуникационных компаний в обращении невелико, подобрать ряд инструментов для сопоставления с еврооблигациями российских операторов связи довольно сложно. Однако, считают, что доходности обязательств российских операторов – одни из самых высоких среди представителей сектора. Например, еврооблигации ВымпелКома торгуются почти на одном уровне с инструментами ведущих индийских и пакистанских компаний (Reliance Communication и ORASCOM Telecom), но со значительной премией к аргентинской Telefonica de Argentina.</w:t>
      </w:r>
    </w:p>
    <w:p w:rsidR="002B0939" w:rsidRDefault="002B0939" w:rsidP="002B0939">
      <w:pPr>
        <w:pStyle w:val="ab"/>
        <w:spacing w:before="0" w:beforeAutospacing="0" w:after="0" w:afterAutospacing="0" w:line="360" w:lineRule="auto"/>
        <w:jc w:val="center"/>
        <w:rPr>
          <w:sz w:val="28"/>
          <w:szCs w:val="28"/>
        </w:rPr>
      </w:pPr>
      <w:r>
        <w:rPr>
          <w:sz w:val="28"/>
          <w:szCs w:val="28"/>
        </w:rPr>
        <w:t>Сталелитейная промышленность</w:t>
      </w:r>
      <w:r w:rsidRPr="007D6E3D">
        <w:rPr>
          <w:sz w:val="28"/>
          <w:szCs w:val="28"/>
        </w:rPr>
        <w:t>.</w:t>
      </w:r>
      <w:r>
        <w:rPr>
          <w:sz w:val="28"/>
          <w:szCs w:val="28"/>
        </w:rPr>
        <w:t xml:space="preserve"> </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Еврооблигации российских производителей стали по-прежнему характеризуются самой высокой доходностью в этом сегменте рынка, несмотря на недавнее ралли. В частности, их премия к кривой доходности CSN – второй сталелитейной компании Бразилии – составляет 1 000 б. п.</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Улучшение глобальной рыночной конъюнктуры и стабилизация на российском финансовом рынке, на наш взгляд, открывают неплохие перспективы и для российского рынка еврооблигаций. Этот сегмент остается заметно недооцененным по сравнению с другими сегментами развивающегося рынка. По нашему специалистов, в первую очередь внимания заслуживают выпуски наиболее надежных квазисуверенных эмитентов.</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Нефть и газ: фавориты – Газпром и ТНК-BP. Доходности еврооблигаций Газпрома на уровне 13.0% в долларах и 14.0% в евро предполагают премию около 400 б. п. к кривым доходности PEMEX и Petrobras и 50-100 б. п. к выпускам Транснефти и ЛУКОЙЛа. Эта диспропорция должна быть нивелирована. Из долларовых выпусков Газпрома самым недооцененным представляется Газпром 34 с доходностью к оферте 13.60%. Динамику лучше рынка могут показать и выпуски ТНК-BP – доходность долгосрочных обязательств компании на уровне 16.0-16.5% считают неадекватно высокой для кредитного качества эмитента.</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Телекоммуникации: ВымпелКом. В сегменте долговых обязательств операторов связи фаворитами остаются еврооблигации ВымпелКома. Доходность выпусков ВымпелКом 13, ВымпелКом 16 и ВымпелКом 18 на уровне 20.0% представляется отличной компенсацией за кредитный риск эмитента.</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Металлургия и добывающая промышленность: Северсталь 13. В настоящее время самым дешевым из выпусков металлургических компаний является Северсталь 13. Его премия к еврооблигациям Северсталь 14 составляет около 300 б. п., и эта ценовая диспропорция должна быть устранена.</w:t>
      </w:r>
    </w:p>
    <w:p w:rsidR="002B0939" w:rsidRDefault="002B0939" w:rsidP="002B0939">
      <w:pPr>
        <w:pStyle w:val="ab"/>
        <w:spacing w:before="0" w:beforeAutospacing="0" w:after="0" w:afterAutospacing="0" w:line="360" w:lineRule="auto"/>
        <w:ind w:firstLine="709"/>
        <w:jc w:val="both"/>
        <w:rPr>
          <w:sz w:val="28"/>
          <w:szCs w:val="28"/>
        </w:rPr>
      </w:pPr>
      <w:r>
        <w:rPr>
          <w:sz w:val="28"/>
          <w:szCs w:val="28"/>
        </w:rPr>
        <w:t>Банки: последняя возможность получить отдачу, характерную для рынков акций. Внимание на Банк Русский Стандарт. Еврооблигации российских банков все еще дают возможность получить доход, сопоставимый с доходами, извлекаемыми на рынке акций. Здесь безусловными фаворитами являются инструменты Банка Русский Стандарт, кредитное качество которого по-прежнему оценивают позитивно – выпуски с погашением в 2010-2011 гг. торгуются с доходностью 50-60%. Интерес также представляют некоторые выпуски еврооблигаций ВТБ как квазисуверенного эмитента.</w:t>
      </w:r>
    </w:p>
    <w:p w:rsidR="008C5BFB" w:rsidRDefault="008C5BFB" w:rsidP="002B0939">
      <w:pPr>
        <w:pStyle w:val="ab"/>
        <w:spacing w:before="0" w:beforeAutospacing="0" w:after="0" w:afterAutospacing="0" w:line="360" w:lineRule="auto"/>
        <w:ind w:firstLine="709"/>
        <w:jc w:val="both"/>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69646A">
      <w:pPr>
        <w:spacing w:line="360" w:lineRule="auto"/>
        <w:ind w:firstLine="709"/>
        <w:jc w:val="both"/>
        <w:rPr>
          <w:sz w:val="28"/>
          <w:szCs w:val="28"/>
        </w:rPr>
      </w:pPr>
    </w:p>
    <w:p w:rsidR="008C5BFB" w:rsidRDefault="008C5BFB" w:rsidP="008C5BFB">
      <w:pPr>
        <w:spacing w:line="360" w:lineRule="auto"/>
        <w:jc w:val="center"/>
        <w:rPr>
          <w:sz w:val="28"/>
          <w:szCs w:val="28"/>
        </w:rPr>
      </w:pPr>
      <w:r>
        <w:rPr>
          <w:sz w:val="28"/>
          <w:szCs w:val="28"/>
        </w:rPr>
        <w:t xml:space="preserve">ГЛАВА </w:t>
      </w:r>
      <w:r>
        <w:rPr>
          <w:sz w:val="28"/>
          <w:szCs w:val="28"/>
          <w:lang w:val="en-US"/>
        </w:rPr>
        <w:t>III</w:t>
      </w:r>
      <w:r>
        <w:rPr>
          <w:sz w:val="28"/>
          <w:szCs w:val="28"/>
        </w:rPr>
        <w:t>. ПРОБЛЕМЫ РОССИЙСКОГО РЫНКА ЦЕННЫХ БУМАГ И ПЕРСПЕКТИВЫ ЕГО РАЗВИТИЯ.</w:t>
      </w:r>
    </w:p>
    <w:p w:rsidR="008C5BFB" w:rsidRDefault="008C5BFB" w:rsidP="008C5BFB">
      <w:pPr>
        <w:spacing w:line="360" w:lineRule="auto"/>
        <w:jc w:val="center"/>
        <w:rPr>
          <w:sz w:val="28"/>
          <w:szCs w:val="28"/>
        </w:rPr>
      </w:pPr>
    </w:p>
    <w:p w:rsidR="008C5BFB" w:rsidRDefault="008C5BFB" w:rsidP="008C5BFB">
      <w:pPr>
        <w:spacing w:line="360" w:lineRule="auto"/>
        <w:jc w:val="center"/>
        <w:rPr>
          <w:sz w:val="28"/>
          <w:szCs w:val="28"/>
        </w:rPr>
      </w:pPr>
      <w:r>
        <w:rPr>
          <w:sz w:val="28"/>
          <w:szCs w:val="28"/>
        </w:rPr>
        <w:t>3.1 Проблемы российского рынка ценных бумаг.</w:t>
      </w:r>
    </w:p>
    <w:p w:rsidR="008C5BFB" w:rsidRDefault="008C5BFB" w:rsidP="008C5BFB">
      <w:pPr>
        <w:spacing w:line="360" w:lineRule="auto"/>
        <w:jc w:val="center"/>
        <w:rPr>
          <w:sz w:val="28"/>
          <w:szCs w:val="28"/>
        </w:rPr>
      </w:pPr>
    </w:p>
    <w:p w:rsidR="00A45EAE" w:rsidRPr="007814D1" w:rsidRDefault="00A45EAE" w:rsidP="00A45EAE">
      <w:pPr>
        <w:spacing w:line="360" w:lineRule="auto"/>
        <w:ind w:firstLine="709"/>
        <w:jc w:val="both"/>
        <w:rPr>
          <w:sz w:val="28"/>
          <w:szCs w:val="28"/>
        </w:rPr>
      </w:pPr>
      <w:r w:rsidRPr="007814D1">
        <w:rPr>
          <w:sz w:val="28"/>
          <w:szCs w:val="28"/>
        </w:rPr>
        <w:t xml:space="preserve">В первом полугодии 2008 г. ситуация на облигационном рынке начала постепенно приходить в норму. Появился некоторый интерес к первичным размещениям банковского сектора: по данным </w:t>
      </w:r>
      <w:r w:rsidRPr="007814D1">
        <w:rPr>
          <w:sz w:val="28"/>
          <w:szCs w:val="28"/>
          <w:lang w:val="en"/>
        </w:rPr>
        <w:t>Cbonds</w:t>
      </w:r>
      <w:r w:rsidRPr="007814D1">
        <w:rPr>
          <w:sz w:val="28"/>
          <w:szCs w:val="28"/>
        </w:rPr>
        <w:t>, по итогам полугодия 23 банка разместили рублевые облигации на 105 млрд руб., 16 банков продали иностранным инвесторам евробондов на сумму, эквивалентную 204 млрд руб.</w:t>
      </w:r>
    </w:p>
    <w:p w:rsidR="00A45EAE" w:rsidRPr="007814D1" w:rsidRDefault="00A45EAE" w:rsidP="00A45EAE">
      <w:pPr>
        <w:spacing w:line="360" w:lineRule="auto"/>
        <w:ind w:firstLine="709"/>
        <w:jc w:val="both"/>
        <w:rPr>
          <w:sz w:val="28"/>
          <w:szCs w:val="28"/>
        </w:rPr>
      </w:pPr>
      <w:r w:rsidRPr="007814D1">
        <w:rPr>
          <w:sz w:val="28"/>
          <w:szCs w:val="28"/>
        </w:rPr>
        <w:t>Однако не все так хорошо, как кажется на первый взгляд. Во-первых, ставки привлечения ресурсов выросли для всех категорий банков: для однолетних выпусков первого эшелона они составляют около 8—9%, для второго эшелона — 9—13% и, наконец, по облигациям 3-го эшелона — выше 13%. Во-вторых, значительно сократилась срочность выпусков — большинство инвесторов отказываются приобретать облигации с офертой более чем 1 год. В этих условиях рынок облигаций оказывается открытым не для всех, ряду эмитентов приходится откладывать или отменять размещения уже зарегистрированных выпусков облигаций и искать альтернативные источники денежных средств.</w:t>
      </w:r>
    </w:p>
    <w:p w:rsidR="00A45EAE" w:rsidRPr="007814D1" w:rsidRDefault="00A45EAE" w:rsidP="00A45EAE">
      <w:pPr>
        <w:spacing w:line="360" w:lineRule="auto"/>
        <w:ind w:firstLine="709"/>
        <w:jc w:val="both"/>
        <w:rPr>
          <w:sz w:val="28"/>
          <w:szCs w:val="28"/>
        </w:rPr>
      </w:pPr>
      <w:r w:rsidRPr="007814D1">
        <w:rPr>
          <w:sz w:val="28"/>
          <w:szCs w:val="28"/>
        </w:rPr>
        <w:t>Среди тенденций следует также отметить: увеличение расходов по организации размещений, рост рисков частичного или полного неразмещения выпуска в отсутствие спроса, выход нерезидентов с российского долгового рынка, сохранение нестабильности в ликвидности банковской системы. Кроме того, участились случаи предъявления инвесторами облигаций по условиям объявленных оферт, т. е. из долгосрочного инструмента облигации превратились в привлечение сроком "до оферты". И, наконец, нельзя не вспомнить о том, что рынок еврооблигаций остается закрытым для кредитных организаций третьего и части второго эшелона с низким рейтингом.</w:t>
      </w:r>
    </w:p>
    <w:p w:rsidR="00A45EAE" w:rsidRPr="007814D1" w:rsidRDefault="00A45EAE" w:rsidP="00A45EAE">
      <w:pPr>
        <w:spacing w:line="360" w:lineRule="auto"/>
        <w:ind w:firstLine="709"/>
        <w:jc w:val="both"/>
        <w:rPr>
          <w:sz w:val="28"/>
          <w:szCs w:val="28"/>
        </w:rPr>
      </w:pPr>
      <w:r w:rsidRPr="007814D1">
        <w:rPr>
          <w:sz w:val="28"/>
          <w:szCs w:val="28"/>
        </w:rPr>
        <w:t xml:space="preserve">В сложившейся ситуации российские банки по-разному подходят к решению проблемы привлечения ресурсов. Банки первого эшелона продолжают размещаться на внутреннем и внешнем рынках, причем достаточно успешно. Так, Сбербанк заявил о планах выпустить рублевые облигации на 60 млрд руб. на срок до 10 лет несколькими выпусками, в первом полугодии этого года крупные выпуски еврооблигаций успешно разместили Россельхозбанк и ВТБ. </w:t>
      </w:r>
    </w:p>
    <w:p w:rsidR="00A45EAE" w:rsidRPr="007814D1" w:rsidRDefault="00A45EAE" w:rsidP="00A45EAE">
      <w:pPr>
        <w:spacing w:line="360" w:lineRule="auto"/>
        <w:ind w:firstLine="709"/>
        <w:jc w:val="both"/>
        <w:rPr>
          <w:sz w:val="28"/>
          <w:szCs w:val="28"/>
        </w:rPr>
      </w:pPr>
      <w:r w:rsidRPr="007814D1">
        <w:rPr>
          <w:sz w:val="28"/>
          <w:szCs w:val="28"/>
        </w:rPr>
        <w:t>Банки второго эшелона также продолжают привлекать средства с облигационного рынка, однако для того, чтобы конкурировать с "голубыми фишками", эмитентам приходится предлагать более выгодные ставки, короткие оферты, вводить ковенанты, дополнительное обеспечение, интенсивней проводить маркетинг выпуска и т. д.</w:t>
      </w:r>
    </w:p>
    <w:p w:rsidR="00A45EAE" w:rsidRPr="007814D1" w:rsidRDefault="00A45EAE" w:rsidP="00A45EAE">
      <w:pPr>
        <w:spacing w:line="360" w:lineRule="auto"/>
        <w:ind w:firstLine="709"/>
        <w:jc w:val="both"/>
        <w:rPr>
          <w:sz w:val="28"/>
          <w:szCs w:val="28"/>
        </w:rPr>
      </w:pPr>
      <w:r w:rsidRPr="007814D1">
        <w:rPr>
          <w:sz w:val="28"/>
          <w:szCs w:val="28"/>
        </w:rPr>
        <w:t>Сложнее всего сейчас приходится банкам третьего эшелона. Спрос на долговые бумаги этой категории заемщиков на внутреннем рынке очень слабый, доступ к внешним ресурсам практически закрыт. Поэтому для пополнения пассивов в большей степени использовались средства акционеров, депозиты физических и юридических лиц, синдицированное кредитование и т. д.</w:t>
      </w:r>
    </w:p>
    <w:p w:rsidR="00A45EAE" w:rsidRPr="007814D1" w:rsidRDefault="00A45EAE" w:rsidP="00A45EAE">
      <w:pPr>
        <w:spacing w:line="360" w:lineRule="auto"/>
        <w:ind w:firstLine="709"/>
        <w:jc w:val="both"/>
        <w:rPr>
          <w:sz w:val="28"/>
          <w:szCs w:val="28"/>
        </w:rPr>
      </w:pPr>
      <w:r w:rsidRPr="007814D1">
        <w:rPr>
          <w:sz w:val="28"/>
          <w:szCs w:val="28"/>
        </w:rPr>
        <w:t>Следует отметить, что большинство кредитных организаций с начала кризиса значительно повысили ставки по депозитам для физических лиц: в среднем привлечение на год обходится банку в 11—13% годовых, что сравнимо с размером доходности по облигациям банков второго эшелона. Результатом стало некоторое перераспределение частных вкладов в сторону средних банков, предлагающих, как правило, более выгодные условия для вкладчиков.</w:t>
      </w:r>
    </w:p>
    <w:p w:rsidR="00A45EAE" w:rsidRPr="007814D1" w:rsidRDefault="00A45EAE" w:rsidP="00A45EAE">
      <w:pPr>
        <w:spacing w:line="360" w:lineRule="auto"/>
        <w:ind w:firstLine="709"/>
        <w:jc w:val="both"/>
        <w:rPr>
          <w:sz w:val="28"/>
          <w:szCs w:val="28"/>
        </w:rPr>
      </w:pPr>
      <w:r w:rsidRPr="007814D1">
        <w:rPr>
          <w:sz w:val="28"/>
          <w:szCs w:val="28"/>
        </w:rPr>
        <w:t xml:space="preserve">Среди российских кредитных организаций набирает популярность такой способ привлечения средств, как синдицированные кредиты: во втором полугодии 2007 г. объем таких операций составил 164 млрд руб., в первом полугодии 2008 г. — 120 млрд руб. Рост стоимости заемных средств сказался и на ставках по кредитным операциям банков: практически все банки, в том числе и крупнейшие (Сбербанк, ВТБ) с конца 2007 г. — начала 2008 г. повысили ставки по кредитам корпоративным клиентам в среднем на 2—3 п. п. Также увеличились ставки по продуктам для физлиц — ипотеке, авто- и потребительским кредитам. </w:t>
      </w:r>
    </w:p>
    <w:p w:rsidR="006834D9" w:rsidRDefault="00A45EAE" w:rsidP="00A45EAE">
      <w:pPr>
        <w:overflowPunct w:val="0"/>
        <w:spacing w:line="360" w:lineRule="auto"/>
        <w:ind w:firstLine="709"/>
        <w:jc w:val="both"/>
        <w:rPr>
          <w:bCs/>
          <w:sz w:val="28"/>
          <w:szCs w:val="28"/>
        </w:rPr>
      </w:pPr>
      <w:r w:rsidRPr="007814D1">
        <w:rPr>
          <w:sz w:val="28"/>
          <w:szCs w:val="28"/>
        </w:rPr>
        <w:t>Несомненно, повышение стоимости ресурсов для конечных заемщиков — компаний и физических лиц является одним из главных негативных последствий мирового финансового кризиса и еще может отрицательно сказаться на темпах экономического роста в России</w:t>
      </w:r>
      <w:r w:rsidR="006834D9" w:rsidRPr="006834D9">
        <w:rPr>
          <w:bCs/>
          <w:sz w:val="28"/>
          <w:szCs w:val="28"/>
        </w:rPr>
        <w:t>.</w:t>
      </w:r>
    </w:p>
    <w:p w:rsidR="004B4E04" w:rsidRDefault="004B4E04" w:rsidP="004B4E04">
      <w:pPr>
        <w:overflowPunct w:val="0"/>
        <w:spacing w:line="360" w:lineRule="auto"/>
        <w:ind w:firstLine="709"/>
        <w:jc w:val="both"/>
        <w:rPr>
          <w:bCs/>
          <w:sz w:val="28"/>
          <w:szCs w:val="28"/>
        </w:rPr>
      </w:pPr>
    </w:p>
    <w:p w:rsidR="004B4E04" w:rsidRDefault="004B4E04" w:rsidP="004B4E04">
      <w:pPr>
        <w:overflowPunct w:val="0"/>
        <w:spacing w:line="360" w:lineRule="auto"/>
        <w:jc w:val="center"/>
        <w:rPr>
          <w:sz w:val="28"/>
          <w:szCs w:val="28"/>
        </w:rPr>
      </w:pPr>
      <w:r>
        <w:rPr>
          <w:bCs/>
          <w:sz w:val="28"/>
          <w:szCs w:val="28"/>
        </w:rPr>
        <w:t xml:space="preserve">3.2 </w:t>
      </w:r>
      <w:r>
        <w:rPr>
          <w:sz w:val="28"/>
          <w:szCs w:val="28"/>
        </w:rPr>
        <w:t>Перспективы развития рынка ценных бумаг в России.</w:t>
      </w:r>
    </w:p>
    <w:p w:rsidR="004B4E04" w:rsidRDefault="004B4E04" w:rsidP="004B4E04">
      <w:pPr>
        <w:overflowPunct w:val="0"/>
        <w:spacing w:line="360" w:lineRule="auto"/>
        <w:jc w:val="center"/>
        <w:rPr>
          <w:sz w:val="28"/>
          <w:szCs w:val="28"/>
        </w:rPr>
      </w:pPr>
    </w:p>
    <w:p w:rsidR="00D64E44" w:rsidRDefault="00D64E44" w:rsidP="00AC4CF4">
      <w:pPr>
        <w:overflowPunct w:val="0"/>
        <w:spacing w:line="360" w:lineRule="auto"/>
        <w:ind w:firstLine="709"/>
        <w:jc w:val="both"/>
        <w:rPr>
          <w:sz w:val="28"/>
          <w:szCs w:val="28"/>
        </w:rPr>
      </w:pPr>
      <w:r w:rsidRPr="00C97D7E">
        <w:rPr>
          <w:sz w:val="28"/>
          <w:szCs w:val="28"/>
        </w:rPr>
        <w:t>В 2008 г. ММВБ планир</w:t>
      </w:r>
      <w:r w:rsidR="00AC4CF4">
        <w:rPr>
          <w:sz w:val="28"/>
          <w:szCs w:val="28"/>
        </w:rPr>
        <w:t>овало</w:t>
      </w:r>
      <w:r w:rsidRPr="00C97D7E">
        <w:rPr>
          <w:sz w:val="28"/>
          <w:szCs w:val="28"/>
        </w:rPr>
        <w:t xml:space="preserve"> реализовать целый ряд проектов, направленных на дальнейшее развитие рынка государственных ценных бумаг и денежного рынка. Наиболее приоритетными направлениями на данный момент являются: продолжение развития рынка РЕПО и организация обслуживания рынка межбанковского кредитования (МБК) с использованием Системы</w:t>
      </w:r>
      <w:r>
        <w:rPr>
          <w:sz w:val="28"/>
          <w:szCs w:val="28"/>
        </w:rPr>
        <w:t xml:space="preserve"> </w:t>
      </w:r>
      <w:r w:rsidRPr="00C97D7E">
        <w:rPr>
          <w:sz w:val="28"/>
          <w:szCs w:val="28"/>
        </w:rPr>
        <w:t>торгов</w:t>
      </w:r>
      <w:r>
        <w:rPr>
          <w:sz w:val="28"/>
          <w:szCs w:val="28"/>
        </w:rPr>
        <w:t xml:space="preserve"> </w:t>
      </w:r>
      <w:r w:rsidRPr="00C97D7E">
        <w:rPr>
          <w:sz w:val="28"/>
          <w:szCs w:val="28"/>
        </w:rPr>
        <w:t>ММВБ.</w:t>
      </w:r>
    </w:p>
    <w:p w:rsidR="00AC4CF4" w:rsidRDefault="00D64E44" w:rsidP="00D64E44">
      <w:pPr>
        <w:overflowPunct w:val="0"/>
        <w:spacing w:line="360" w:lineRule="auto"/>
        <w:ind w:firstLine="709"/>
        <w:jc w:val="both"/>
        <w:rPr>
          <w:sz w:val="28"/>
          <w:szCs w:val="28"/>
        </w:rPr>
      </w:pPr>
      <w:r w:rsidRPr="00C97D7E">
        <w:rPr>
          <w:sz w:val="28"/>
          <w:szCs w:val="28"/>
        </w:rPr>
        <w:t xml:space="preserve">Говоря о развитии рынка РЕПО, прежде всего подразумевается создание в дополнение к существующему "адресному" РЕПО рынка РЕПО с Центральным контрагентом. Центральный контрагент будет выступать стороной при заключении сделок РЕПО, в связи с чем дилеры получат возможность заключать сделки вне и сверх взаимных лимитов, что существенно расширит их возможности по управлению собственной ликвидностью. </w:t>
      </w:r>
    </w:p>
    <w:p w:rsidR="00D64E44" w:rsidRDefault="00D64E44" w:rsidP="00D64E44">
      <w:pPr>
        <w:overflowPunct w:val="0"/>
        <w:spacing w:line="360" w:lineRule="auto"/>
        <w:ind w:firstLine="709"/>
        <w:jc w:val="both"/>
        <w:rPr>
          <w:sz w:val="28"/>
          <w:szCs w:val="28"/>
        </w:rPr>
      </w:pPr>
      <w:r w:rsidRPr="00C97D7E">
        <w:rPr>
          <w:sz w:val="28"/>
          <w:szCs w:val="28"/>
        </w:rPr>
        <w:t>Сделки РЕПО с Центральным контрагентом будут заключаться на стандартных условиях на наиболее популярные сроки, а в качестве обеспечения будут выступать наиболее ликвидные облигации, которые обращаются в Секторе государственных ценных бумаг ММВБ. В целях снижения рисков неисполнения обязательств по таким сделкам РЕПО предполагается использовать механизм Первоначальных взносов. Исполнение обязательств по сделкам РЕПО будет осуществляться посредством зачета встречных однородных обязательств (требований). Автоматизация многих операций и сервисов позволит значительно упростить работу дилеров на этом рынке.</w:t>
      </w:r>
    </w:p>
    <w:p w:rsidR="00D64E44" w:rsidRDefault="00D64E44" w:rsidP="00D64E44">
      <w:pPr>
        <w:overflowPunct w:val="0"/>
        <w:spacing w:line="360" w:lineRule="auto"/>
        <w:ind w:firstLine="709"/>
        <w:jc w:val="both"/>
        <w:rPr>
          <w:sz w:val="28"/>
          <w:szCs w:val="28"/>
        </w:rPr>
      </w:pPr>
      <w:r w:rsidRPr="00C97D7E">
        <w:rPr>
          <w:sz w:val="28"/>
          <w:szCs w:val="28"/>
        </w:rPr>
        <w:t>Не меньшее внимание уделяется совершенствованию технологии заключения сделок междилерского РЕПО. В первую очередь предполагается предоставить участникам следующие возможности: ввод заявок РЕПО с указанием в качестве обеспечения корзины инструментов, использование механизма Первоначальных взносов и возможность отказа от получения Компенсационного взноса. В настоящее время также разрабатываются индикаторы процентных ставок по рынку междилерского РЕПО, которые станут четкими рыночными ориентирами.</w:t>
      </w:r>
    </w:p>
    <w:p w:rsidR="00AC4CF4" w:rsidRDefault="00D64E44" w:rsidP="00D64E44">
      <w:pPr>
        <w:overflowPunct w:val="0"/>
        <w:spacing w:line="360" w:lineRule="auto"/>
        <w:ind w:firstLine="709"/>
        <w:jc w:val="both"/>
        <w:rPr>
          <w:sz w:val="28"/>
          <w:szCs w:val="28"/>
        </w:rPr>
      </w:pPr>
      <w:r w:rsidRPr="00C97D7E">
        <w:rPr>
          <w:sz w:val="28"/>
          <w:szCs w:val="28"/>
        </w:rPr>
        <w:t>Еще одним важным направлением развития денежного рынка является организация рынка межбанковского кредитования на ММВБ, что станет логичным дополнением к существующим сегментам денежного рынка ММВБ и значительно расширит возможности участников по управлению ликвидностью.</w:t>
      </w:r>
    </w:p>
    <w:p w:rsidR="00D64E44" w:rsidRDefault="00D64E44" w:rsidP="00D64E44">
      <w:pPr>
        <w:overflowPunct w:val="0"/>
        <w:spacing w:line="360" w:lineRule="auto"/>
        <w:ind w:firstLine="709"/>
        <w:jc w:val="both"/>
        <w:rPr>
          <w:sz w:val="28"/>
          <w:szCs w:val="28"/>
        </w:rPr>
      </w:pPr>
      <w:r w:rsidRPr="00C97D7E">
        <w:rPr>
          <w:sz w:val="28"/>
          <w:szCs w:val="28"/>
        </w:rPr>
        <w:t>На рынке МБК ММВБ выступит в качестве "электронного брокера", предоставляющего участникам рынка "электронную платформу" для заключения сделок МБК и получения сопутствующих сервисов (формирование отчетных документов и пр.). На этом рынке предполагается наличие как классического адресного режима заключения сделок МБК, так и безадресного режима, в рамках которого участник не будет знать, с кем именно он заключит сделку. Также предусматривается проведение кредитных аукционов, которые помогут участникам привлекать/предоставлять денежные средства на максимально выгодных для себя условиях.</w:t>
      </w:r>
    </w:p>
    <w:p w:rsidR="00AC4CF4" w:rsidRDefault="00D64E44" w:rsidP="00AC4CF4">
      <w:pPr>
        <w:overflowPunct w:val="0"/>
        <w:spacing w:line="360" w:lineRule="auto"/>
        <w:ind w:firstLine="709"/>
        <w:jc w:val="both"/>
        <w:rPr>
          <w:sz w:val="28"/>
          <w:szCs w:val="28"/>
        </w:rPr>
      </w:pPr>
      <w:r w:rsidRPr="00C97D7E">
        <w:rPr>
          <w:sz w:val="28"/>
          <w:szCs w:val="28"/>
        </w:rPr>
        <w:t>Помимо стандартной схемы расчетов, по итогам заключенных сделок на рынке МБК в качестве одного из вариантов расчетов участникам будет предложено прямое взаимодействие ММВБ с Банком России, благодаря которому участникам не придется самостоятельно осуществлять расчеты по таким сделкам. При организации рынка МБК используются технологии, эффективно применяемые в настоящее время на иных рынках ММВБ.</w:t>
      </w:r>
    </w:p>
    <w:p w:rsidR="00D64E44" w:rsidRPr="00C97D7E" w:rsidRDefault="00D64E44" w:rsidP="00AC4CF4">
      <w:pPr>
        <w:overflowPunct w:val="0"/>
        <w:spacing w:line="360" w:lineRule="auto"/>
        <w:ind w:firstLine="709"/>
        <w:jc w:val="both"/>
        <w:rPr>
          <w:sz w:val="28"/>
          <w:szCs w:val="28"/>
        </w:rPr>
      </w:pPr>
      <w:r w:rsidRPr="00C97D7E">
        <w:rPr>
          <w:sz w:val="28"/>
          <w:szCs w:val="28"/>
        </w:rPr>
        <w:t>Рынок МБК на ММВБ будет предоставлять участникам финансового рынка следующие преимущества:</w:t>
      </w:r>
    </w:p>
    <w:p w:rsidR="00D64E44" w:rsidRPr="00C97D7E" w:rsidRDefault="00D64E44" w:rsidP="00D64E44">
      <w:pPr>
        <w:numPr>
          <w:ilvl w:val="0"/>
          <w:numId w:val="19"/>
        </w:numPr>
        <w:spacing w:line="360" w:lineRule="auto"/>
        <w:jc w:val="both"/>
        <w:rPr>
          <w:sz w:val="28"/>
          <w:szCs w:val="28"/>
        </w:rPr>
      </w:pPr>
      <w:r>
        <w:rPr>
          <w:sz w:val="28"/>
          <w:szCs w:val="28"/>
        </w:rPr>
        <w:t xml:space="preserve"> </w:t>
      </w:r>
      <w:r w:rsidRPr="00C97D7E">
        <w:rPr>
          <w:sz w:val="28"/>
          <w:szCs w:val="28"/>
        </w:rPr>
        <w:t>минимизация времени на поиск контрагентов, а также на заключение</w:t>
      </w:r>
      <w:r>
        <w:rPr>
          <w:sz w:val="28"/>
          <w:szCs w:val="28"/>
        </w:rPr>
        <w:t xml:space="preserve"> </w:t>
      </w:r>
      <w:r w:rsidRPr="00C97D7E">
        <w:rPr>
          <w:sz w:val="28"/>
          <w:szCs w:val="28"/>
        </w:rPr>
        <w:t xml:space="preserve">сделок МБК и проведение расчетов по ним; </w:t>
      </w:r>
    </w:p>
    <w:p w:rsidR="00D64E44" w:rsidRPr="00C97D7E" w:rsidRDefault="00AC4CF4" w:rsidP="00AC4CF4">
      <w:pPr>
        <w:numPr>
          <w:ilvl w:val="0"/>
          <w:numId w:val="24"/>
        </w:numPr>
        <w:spacing w:line="360" w:lineRule="auto"/>
        <w:jc w:val="both"/>
        <w:rPr>
          <w:sz w:val="28"/>
          <w:szCs w:val="28"/>
        </w:rPr>
      </w:pPr>
      <w:r>
        <w:rPr>
          <w:sz w:val="28"/>
          <w:szCs w:val="28"/>
        </w:rPr>
        <w:t xml:space="preserve"> </w:t>
      </w:r>
      <w:r w:rsidR="00D64E44" w:rsidRPr="00C97D7E">
        <w:rPr>
          <w:sz w:val="28"/>
          <w:szCs w:val="28"/>
        </w:rPr>
        <w:t xml:space="preserve">доступ к оперативной информации о рынке МБК; </w:t>
      </w:r>
    </w:p>
    <w:p w:rsidR="00D64E44" w:rsidRPr="00C97D7E" w:rsidRDefault="00AC4CF4" w:rsidP="00AC4CF4">
      <w:pPr>
        <w:numPr>
          <w:ilvl w:val="0"/>
          <w:numId w:val="26"/>
        </w:numPr>
        <w:spacing w:line="360" w:lineRule="auto"/>
        <w:jc w:val="both"/>
        <w:rPr>
          <w:sz w:val="28"/>
          <w:szCs w:val="28"/>
        </w:rPr>
      </w:pPr>
      <w:r>
        <w:rPr>
          <w:sz w:val="28"/>
          <w:szCs w:val="28"/>
        </w:rPr>
        <w:t xml:space="preserve"> </w:t>
      </w:r>
      <w:r w:rsidR="00D64E44" w:rsidRPr="00C97D7E">
        <w:rPr>
          <w:sz w:val="28"/>
          <w:szCs w:val="28"/>
        </w:rPr>
        <w:t xml:space="preserve">повышение эффективности управления средствами на рынках ММВБ; </w:t>
      </w:r>
    </w:p>
    <w:p w:rsidR="00D64E44" w:rsidRPr="00C97D7E" w:rsidRDefault="00AC4CF4" w:rsidP="00AC4CF4">
      <w:pPr>
        <w:numPr>
          <w:ilvl w:val="0"/>
          <w:numId w:val="28"/>
        </w:numPr>
        <w:spacing w:line="360" w:lineRule="auto"/>
        <w:jc w:val="both"/>
        <w:rPr>
          <w:sz w:val="28"/>
          <w:szCs w:val="28"/>
        </w:rPr>
      </w:pPr>
      <w:r>
        <w:rPr>
          <w:sz w:val="28"/>
          <w:szCs w:val="28"/>
        </w:rPr>
        <w:t xml:space="preserve"> </w:t>
      </w:r>
      <w:r w:rsidR="00D64E44" w:rsidRPr="00C97D7E">
        <w:rPr>
          <w:sz w:val="28"/>
          <w:szCs w:val="28"/>
        </w:rPr>
        <w:t xml:space="preserve">снижение рисков и издержек по сделкам МБК; </w:t>
      </w:r>
    </w:p>
    <w:p w:rsidR="00D64E44" w:rsidRPr="00C97D7E" w:rsidRDefault="00D64E44" w:rsidP="00AC4CF4">
      <w:pPr>
        <w:numPr>
          <w:ilvl w:val="0"/>
          <w:numId w:val="22"/>
        </w:numPr>
        <w:spacing w:line="360" w:lineRule="auto"/>
        <w:jc w:val="both"/>
        <w:rPr>
          <w:sz w:val="28"/>
          <w:szCs w:val="28"/>
        </w:rPr>
      </w:pPr>
      <w:r w:rsidRPr="00C97D7E">
        <w:rPr>
          <w:sz w:val="28"/>
          <w:szCs w:val="28"/>
        </w:rPr>
        <w:t xml:space="preserve">унифицированный доступ к различным инструментам и рынкам ММВБ; </w:t>
      </w:r>
    </w:p>
    <w:p w:rsidR="00D64E44" w:rsidRPr="00AC4CF4" w:rsidRDefault="00D64E44" w:rsidP="00AC4CF4">
      <w:pPr>
        <w:numPr>
          <w:ilvl w:val="0"/>
          <w:numId w:val="36"/>
        </w:numPr>
        <w:autoSpaceDE w:val="0"/>
        <w:autoSpaceDN w:val="0"/>
        <w:spacing w:line="360" w:lineRule="auto"/>
        <w:jc w:val="both"/>
        <w:rPr>
          <w:color w:val="000000"/>
          <w:sz w:val="28"/>
          <w:szCs w:val="28"/>
        </w:rPr>
      </w:pPr>
      <w:r w:rsidRPr="00C97D7E">
        <w:rPr>
          <w:sz w:val="28"/>
          <w:szCs w:val="28"/>
        </w:rPr>
        <w:t>формирование репрезентативных индикаторов рынка МБК.</w:t>
      </w:r>
    </w:p>
    <w:p w:rsidR="00D64E44" w:rsidRPr="00D64E44" w:rsidRDefault="00D64E44" w:rsidP="00AC4CF4">
      <w:pPr>
        <w:autoSpaceDE w:val="0"/>
        <w:autoSpaceDN w:val="0"/>
        <w:adjustRightInd w:val="0"/>
        <w:spacing w:line="360" w:lineRule="auto"/>
        <w:ind w:firstLine="709"/>
        <w:jc w:val="both"/>
        <w:rPr>
          <w:color w:val="000000"/>
          <w:sz w:val="28"/>
          <w:szCs w:val="28"/>
        </w:rPr>
      </w:pPr>
      <w:r w:rsidRPr="00C97D7E">
        <w:rPr>
          <w:sz w:val="28"/>
          <w:szCs w:val="28"/>
        </w:rPr>
        <w:t>Предварительные консультации с основными участниками рынка МБК позволяют сделать вывод об их интересе к этому проекту на ММВБ, а интерес региональных банков к участию на данном рынке чрезвычайно высок. Именно это и является ключевой предпосылкой успешной реализации проекта и востребованности рынка МБК на ММВБ.</w:t>
      </w:r>
    </w:p>
    <w:p w:rsidR="00D64E44" w:rsidRDefault="00D64E44" w:rsidP="00D64E44">
      <w:pPr>
        <w:autoSpaceDE w:val="0"/>
        <w:autoSpaceDN w:val="0"/>
        <w:adjustRightInd w:val="0"/>
        <w:spacing w:line="360" w:lineRule="auto"/>
        <w:ind w:firstLine="709"/>
        <w:jc w:val="both"/>
        <w:rPr>
          <w:sz w:val="28"/>
          <w:szCs w:val="28"/>
        </w:rPr>
      </w:pPr>
      <w:r w:rsidRPr="00C97D7E">
        <w:rPr>
          <w:sz w:val="28"/>
          <w:szCs w:val="28"/>
        </w:rPr>
        <w:t>Особое внимание будет уделяться дальнейшему развитию рынка государственных ценных бумаг. В качестве основных направлений развития можно выделить следующие: допуск новых выпусков облигаций к обращению на ММВБ, совершенствование временного регламента торгов и расчетов, обеспечение возможности заключения сделок посредством специального программного обеспечения ММВБ через Интернет.</w:t>
      </w:r>
    </w:p>
    <w:p w:rsidR="00D64E44" w:rsidRDefault="00D64E44" w:rsidP="00D64E44">
      <w:pPr>
        <w:autoSpaceDE w:val="0"/>
        <w:autoSpaceDN w:val="0"/>
        <w:adjustRightInd w:val="0"/>
        <w:spacing w:line="360" w:lineRule="auto"/>
        <w:ind w:firstLine="709"/>
        <w:jc w:val="both"/>
        <w:rPr>
          <w:sz w:val="28"/>
          <w:szCs w:val="28"/>
        </w:rPr>
      </w:pPr>
      <w:r w:rsidRPr="00C97D7E">
        <w:rPr>
          <w:sz w:val="28"/>
          <w:szCs w:val="28"/>
        </w:rPr>
        <w:t>В 2007 г. к торгам в Секции государственных ценных бумаг было допущено более 90 выпусков облигаций более 35 эмитентов. В связи с расширением инструментария Банка России по проведению операций на открытом рынке продолжится допуск новых выпусков облигаций к торгам на ММВБ.</w:t>
      </w:r>
    </w:p>
    <w:p w:rsidR="00D64E44" w:rsidRDefault="00D64E44" w:rsidP="00D64E44">
      <w:pPr>
        <w:autoSpaceDE w:val="0"/>
        <w:autoSpaceDN w:val="0"/>
        <w:adjustRightInd w:val="0"/>
        <w:spacing w:line="360" w:lineRule="auto"/>
        <w:ind w:firstLine="709"/>
        <w:jc w:val="both"/>
        <w:rPr>
          <w:sz w:val="28"/>
          <w:szCs w:val="28"/>
        </w:rPr>
      </w:pPr>
      <w:r w:rsidRPr="00C97D7E">
        <w:rPr>
          <w:sz w:val="28"/>
          <w:szCs w:val="28"/>
        </w:rPr>
        <w:t>В части изменения временного регламента торгов и расчетов на рынке государственных ценных бумаг стоит ожидать увеличения времени торгов за счет более раннего начала основной торговой сессии: вместо 11 часов планируется начинать торги в 10 часов. Такое изменение позволит участникам более эффективно реагировать на ситуацию на других финансовых рынках.</w:t>
      </w:r>
    </w:p>
    <w:p w:rsidR="00D64E44" w:rsidRDefault="00D64E44" w:rsidP="00D64E44">
      <w:pPr>
        <w:autoSpaceDE w:val="0"/>
        <w:autoSpaceDN w:val="0"/>
        <w:adjustRightInd w:val="0"/>
        <w:spacing w:line="360" w:lineRule="auto"/>
        <w:ind w:firstLine="709"/>
        <w:jc w:val="both"/>
        <w:rPr>
          <w:sz w:val="28"/>
          <w:szCs w:val="28"/>
        </w:rPr>
      </w:pPr>
      <w:r w:rsidRPr="00C97D7E">
        <w:rPr>
          <w:sz w:val="28"/>
          <w:szCs w:val="28"/>
        </w:rPr>
        <w:t>Обеспечение возможности заключения сделок посредством специального программного обеспечения ММВБ через Интернет предоставит участникам более удобный интерфейс для работы на рынке государственных ценных бумаг и позволит сократить издержки участников на поддержание технической инфраструктуры.</w:t>
      </w:r>
    </w:p>
    <w:p w:rsidR="00A87531" w:rsidRPr="00A87531" w:rsidRDefault="00D64E44" w:rsidP="00D64E44">
      <w:pPr>
        <w:autoSpaceDE w:val="0"/>
        <w:autoSpaceDN w:val="0"/>
        <w:adjustRightInd w:val="0"/>
        <w:spacing w:line="360" w:lineRule="auto"/>
        <w:ind w:firstLine="709"/>
        <w:jc w:val="both"/>
        <w:rPr>
          <w:color w:val="000000"/>
          <w:sz w:val="28"/>
          <w:szCs w:val="28"/>
        </w:rPr>
      </w:pPr>
      <w:r w:rsidRPr="00C97D7E">
        <w:rPr>
          <w:sz w:val="28"/>
          <w:szCs w:val="28"/>
        </w:rPr>
        <w:t>ММВБ и в дальнейшем будет осуществлять мониторинг потребностей участников в части новых сервисов и услуг на рынке государственных ценных бумаг и денежном рынке.</w:t>
      </w:r>
    </w:p>
    <w:p w:rsidR="004B4E04" w:rsidRPr="00A87531" w:rsidRDefault="004B4E04" w:rsidP="00A87531">
      <w:pPr>
        <w:overflowPunct w:val="0"/>
        <w:spacing w:line="360" w:lineRule="auto"/>
        <w:ind w:firstLine="709"/>
        <w:jc w:val="both"/>
        <w:rPr>
          <w:sz w:val="28"/>
          <w:szCs w:val="28"/>
        </w:rPr>
      </w:pPr>
    </w:p>
    <w:p w:rsidR="004B4E04" w:rsidRPr="00A87531" w:rsidRDefault="004B4E04" w:rsidP="00A87531">
      <w:pPr>
        <w:overflowPunct w:val="0"/>
        <w:spacing w:line="360" w:lineRule="auto"/>
        <w:ind w:firstLine="709"/>
        <w:jc w:val="both"/>
        <w:rPr>
          <w:sz w:val="28"/>
          <w:szCs w:val="28"/>
        </w:rPr>
      </w:pPr>
    </w:p>
    <w:p w:rsidR="004B4E04" w:rsidRPr="00A87531" w:rsidRDefault="004B4E04" w:rsidP="00A87531">
      <w:pPr>
        <w:overflowPunct w:val="0"/>
        <w:spacing w:line="360" w:lineRule="auto"/>
        <w:ind w:firstLine="709"/>
        <w:jc w:val="both"/>
        <w:rPr>
          <w:sz w:val="28"/>
          <w:szCs w:val="28"/>
        </w:rPr>
      </w:pPr>
    </w:p>
    <w:p w:rsidR="004B4E04" w:rsidRPr="00A87531" w:rsidRDefault="004B4E04" w:rsidP="00A87531">
      <w:pPr>
        <w:overflowPunct w:val="0"/>
        <w:spacing w:line="360" w:lineRule="auto"/>
        <w:ind w:firstLine="709"/>
        <w:jc w:val="both"/>
        <w:rPr>
          <w:sz w:val="28"/>
          <w:szCs w:val="28"/>
        </w:rPr>
      </w:pPr>
    </w:p>
    <w:p w:rsidR="004B4E04" w:rsidRPr="00A87531" w:rsidRDefault="004B4E04" w:rsidP="00A87531">
      <w:pPr>
        <w:overflowPunct w:val="0"/>
        <w:spacing w:line="360" w:lineRule="auto"/>
        <w:ind w:firstLine="709"/>
        <w:jc w:val="both"/>
        <w:rPr>
          <w:sz w:val="28"/>
          <w:szCs w:val="28"/>
        </w:rPr>
      </w:pPr>
    </w:p>
    <w:p w:rsidR="004B4E04" w:rsidRPr="00A87531" w:rsidRDefault="004B4E04" w:rsidP="00A87531">
      <w:pPr>
        <w:spacing w:line="360" w:lineRule="auto"/>
        <w:ind w:firstLine="709"/>
        <w:jc w:val="both"/>
        <w:rPr>
          <w:sz w:val="28"/>
          <w:szCs w:val="28"/>
        </w:rPr>
      </w:pPr>
    </w:p>
    <w:p w:rsidR="004B4E04" w:rsidRPr="00A87531" w:rsidRDefault="004B4E04" w:rsidP="00A87531">
      <w:pPr>
        <w:spacing w:line="360" w:lineRule="auto"/>
        <w:ind w:firstLine="709"/>
        <w:jc w:val="both"/>
        <w:rPr>
          <w:sz w:val="28"/>
          <w:szCs w:val="28"/>
        </w:rPr>
      </w:pPr>
    </w:p>
    <w:p w:rsidR="004B4E04" w:rsidRDefault="004B4E04" w:rsidP="00A87531">
      <w:pPr>
        <w:spacing w:line="360" w:lineRule="auto"/>
        <w:ind w:firstLine="709"/>
        <w:jc w:val="both"/>
        <w:rPr>
          <w:sz w:val="28"/>
          <w:szCs w:val="28"/>
        </w:rPr>
      </w:pPr>
    </w:p>
    <w:p w:rsidR="00F27563" w:rsidRDefault="00F27563" w:rsidP="00A87531">
      <w:pPr>
        <w:spacing w:line="360" w:lineRule="auto"/>
        <w:ind w:firstLine="709"/>
        <w:jc w:val="both"/>
        <w:rPr>
          <w:sz w:val="28"/>
          <w:szCs w:val="28"/>
        </w:rPr>
      </w:pPr>
    </w:p>
    <w:p w:rsidR="00F27563" w:rsidRDefault="00F27563" w:rsidP="00A87531">
      <w:pPr>
        <w:spacing w:line="360" w:lineRule="auto"/>
        <w:ind w:firstLine="709"/>
        <w:jc w:val="both"/>
        <w:rPr>
          <w:sz w:val="28"/>
          <w:szCs w:val="28"/>
        </w:rPr>
      </w:pPr>
    </w:p>
    <w:p w:rsidR="00F27563" w:rsidRDefault="00F27563" w:rsidP="00A87531">
      <w:pPr>
        <w:spacing w:line="360" w:lineRule="auto"/>
        <w:ind w:firstLine="709"/>
        <w:jc w:val="both"/>
        <w:rPr>
          <w:sz w:val="28"/>
          <w:szCs w:val="28"/>
        </w:rPr>
      </w:pPr>
    </w:p>
    <w:p w:rsidR="00F27563" w:rsidRDefault="00F27563" w:rsidP="00A87531">
      <w:pPr>
        <w:spacing w:line="360" w:lineRule="auto"/>
        <w:ind w:firstLine="709"/>
        <w:jc w:val="both"/>
        <w:rPr>
          <w:sz w:val="28"/>
          <w:szCs w:val="28"/>
        </w:rPr>
      </w:pPr>
    </w:p>
    <w:p w:rsidR="00F27563" w:rsidRPr="00A87531" w:rsidRDefault="00F27563" w:rsidP="00A87531">
      <w:pPr>
        <w:spacing w:line="360" w:lineRule="auto"/>
        <w:ind w:firstLine="709"/>
        <w:jc w:val="both"/>
        <w:rPr>
          <w:sz w:val="28"/>
          <w:szCs w:val="28"/>
        </w:rPr>
      </w:pPr>
    </w:p>
    <w:p w:rsidR="004B4E04" w:rsidRPr="00A87531" w:rsidRDefault="004B4E04" w:rsidP="00A87531">
      <w:pPr>
        <w:spacing w:line="360" w:lineRule="auto"/>
        <w:ind w:firstLine="709"/>
        <w:jc w:val="both"/>
        <w:rPr>
          <w:sz w:val="28"/>
          <w:szCs w:val="28"/>
        </w:rPr>
      </w:pPr>
    </w:p>
    <w:p w:rsidR="00A87531" w:rsidRDefault="00A87531" w:rsidP="00BA4B29">
      <w:pPr>
        <w:tabs>
          <w:tab w:val="left" w:pos="945"/>
        </w:tabs>
        <w:spacing w:line="360" w:lineRule="auto"/>
        <w:jc w:val="center"/>
        <w:rPr>
          <w:sz w:val="28"/>
          <w:szCs w:val="28"/>
        </w:rPr>
      </w:pPr>
      <w:r>
        <w:rPr>
          <w:sz w:val="28"/>
          <w:szCs w:val="28"/>
        </w:rPr>
        <w:t>ЗАКЛЮЧЕНИЕ</w:t>
      </w:r>
    </w:p>
    <w:p w:rsidR="00A87531" w:rsidRDefault="00A87531" w:rsidP="00BA4B29">
      <w:pPr>
        <w:tabs>
          <w:tab w:val="left" w:pos="945"/>
        </w:tabs>
        <w:spacing w:line="360" w:lineRule="auto"/>
        <w:jc w:val="center"/>
        <w:rPr>
          <w:sz w:val="28"/>
          <w:szCs w:val="28"/>
        </w:rPr>
      </w:pPr>
    </w:p>
    <w:p w:rsidR="00F04956" w:rsidRPr="00E32261" w:rsidRDefault="00F04956" w:rsidP="00F04956">
      <w:pPr>
        <w:spacing w:line="360" w:lineRule="auto"/>
        <w:ind w:firstLine="709"/>
        <w:jc w:val="both"/>
        <w:rPr>
          <w:sz w:val="28"/>
          <w:szCs w:val="28"/>
        </w:rPr>
      </w:pPr>
      <w:r w:rsidRPr="00E32261">
        <w:rPr>
          <w:sz w:val="28"/>
          <w:szCs w:val="28"/>
        </w:rPr>
        <w:t>Ценные бумаги - необходимый атрибут всякого рыночного хозяйства. Ранее во внутреннем гражданском обороте находилось лишь минимальное количество ценных бумаг, в основном выпущенных (эмитированных) государством: облигации, предъявительские сберкнижки и аккредитивы, выигравшие лотерейные билеты, а в расчетах между юридическими лицами мог использоваться расчетный чек.</w:t>
      </w:r>
    </w:p>
    <w:p w:rsidR="00F04956" w:rsidRPr="00E32261" w:rsidRDefault="00F04956" w:rsidP="00F04956">
      <w:pPr>
        <w:spacing w:line="360" w:lineRule="auto"/>
        <w:ind w:firstLine="709"/>
        <w:jc w:val="both"/>
        <w:rPr>
          <w:sz w:val="28"/>
          <w:szCs w:val="28"/>
        </w:rPr>
      </w:pPr>
      <w:r w:rsidRPr="00E32261">
        <w:rPr>
          <w:sz w:val="28"/>
          <w:szCs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F04956" w:rsidRPr="00E32261" w:rsidRDefault="00F04956" w:rsidP="00F04956">
      <w:pPr>
        <w:autoSpaceDE w:val="0"/>
        <w:autoSpaceDN w:val="0"/>
        <w:adjustRightInd w:val="0"/>
        <w:spacing w:line="360" w:lineRule="auto"/>
        <w:ind w:firstLine="709"/>
        <w:jc w:val="both"/>
        <w:rPr>
          <w:sz w:val="28"/>
          <w:szCs w:val="28"/>
        </w:rPr>
      </w:pPr>
      <w:r w:rsidRPr="00E32261">
        <w:rPr>
          <w:sz w:val="28"/>
          <w:szCs w:val="28"/>
        </w:rPr>
        <w:t>Рынок ценных бумаг входит в структуру финансового рынка как составная часть, объединяя сегменты денежного рынка и рынка капиталов. На рынке ценных бумаг происходит перераспределение капиталов между отраслями и сферами экономики, между территориями и странами, между различными слоями населения. Рынок ценных бумаг, являясь одной из составляющих рыночной экономики, имеет возможности через свои механизмы</w:t>
      </w:r>
      <w:r>
        <w:rPr>
          <w:sz w:val="28"/>
          <w:szCs w:val="28"/>
        </w:rPr>
        <w:t xml:space="preserve"> </w:t>
      </w:r>
      <w:r w:rsidRPr="00E32261">
        <w:rPr>
          <w:sz w:val="28"/>
          <w:szCs w:val="28"/>
        </w:rPr>
        <w:t>мобилизовать инвестиционные ресурсы в целях экономического роста, развития научно-технического прогресса, инновационной деятельности, освоения новых производств.</w:t>
      </w:r>
    </w:p>
    <w:p w:rsidR="00F04956" w:rsidRDefault="00F04956" w:rsidP="00F04956">
      <w:pPr>
        <w:spacing w:line="360" w:lineRule="auto"/>
        <w:ind w:firstLine="709"/>
        <w:jc w:val="both"/>
        <w:rPr>
          <w:sz w:val="28"/>
          <w:szCs w:val="28"/>
        </w:rPr>
      </w:pPr>
      <w:r w:rsidRPr="00E32261">
        <w:rPr>
          <w:sz w:val="28"/>
          <w:szCs w:val="28"/>
        </w:rPr>
        <w:t>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w:t>
      </w:r>
    </w:p>
    <w:p w:rsidR="00F27563" w:rsidRDefault="00F27563" w:rsidP="00F27563">
      <w:pPr>
        <w:spacing w:line="360" w:lineRule="auto"/>
        <w:ind w:firstLine="709"/>
        <w:jc w:val="both"/>
        <w:outlineLvl w:val="3"/>
        <w:rPr>
          <w:sz w:val="28"/>
          <w:szCs w:val="28"/>
        </w:rPr>
      </w:pPr>
      <w:r w:rsidRPr="00651E90">
        <w:rPr>
          <w:sz w:val="28"/>
          <w:szCs w:val="28"/>
        </w:rPr>
        <w:t xml:space="preserve">Разразившийся в США ипотечный кризис, который так или иначе затронул практически все области мировой экономики, не мог не отразиться и на российском финансовом секторе. В первую очередь это было связано с возникшими у кредитных организаций трудностями по привлечению денежных средств. </w:t>
      </w:r>
    </w:p>
    <w:p w:rsidR="00F27563" w:rsidRPr="00651E90" w:rsidRDefault="00F27563" w:rsidP="00F27563">
      <w:pPr>
        <w:spacing w:line="360" w:lineRule="auto"/>
        <w:ind w:firstLine="709"/>
        <w:jc w:val="both"/>
        <w:rPr>
          <w:sz w:val="28"/>
          <w:szCs w:val="28"/>
        </w:rPr>
      </w:pPr>
      <w:r w:rsidRPr="00651E90">
        <w:rPr>
          <w:sz w:val="28"/>
          <w:szCs w:val="28"/>
        </w:rPr>
        <w:t>Российский облигационный рынок будет по-прежнему подвержен влиянию ситуации в мировой финансовой системе, действиям инвесторов-нерезидентов, политике ЦБ РФ и Минфина в области регулирования денежного рынка РФ. Рынок банковских облигаций в этом смысле — не исключение.</w:t>
      </w:r>
      <w:r>
        <w:rPr>
          <w:sz w:val="28"/>
          <w:szCs w:val="28"/>
        </w:rPr>
        <w:t xml:space="preserve"> </w:t>
      </w:r>
      <w:r w:rsidRPr="00651E90">
        <w:rPr>
          <w:sz w:val="28"/>
          <w:szCs w:val="28"/>
        </w:rPr>
        <w:t>Скорее всего, активное привлечение банками денег посредством синдицированных кредитов продолжится и будет успешно конкурировать с облигационным рынком.</w:t>
      </w:r>
    </w:p>
    <w:p w:rsidR="00F27563" w:rsidRPr="00E32261" w:rsidRDefault="00F27563" w:rsidP="00F04956">
      <w:pPr>
        <w:spacing w:line="360" w:lineRule="auto"/>
        <w:ind w:firstLine="709"/>
        <w:jc w:val="both"/>
        <w:rPr>
          <w:sz w:val="28"/>
          <w:szCs w:val="28"/>
        </w:rPr>
      </w:pPr>
    </w:p>
    <w:p w:rsidR="00A87531" w:rsidRDefault="00A87531" w:rsidP="00A87531">
      <w:pPr>
        <w:tabs>
          <w:tab w:val="left" w:pos="945"/>
        </w:tabs>
        <w:jc w:val="both"/>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A87531" w:rsidRDefault="00A87531" w:rsidP="00A87531">
      <w:pPr>
        <w:tabs>
          <w:tab w:val="left" w:pos="945"/>
        </w:tabs>
        <w:rPr>
          <w:sz w:val="28"/>
          <w:szCs w:val="28"/>
        </w:rPr>
      </w:pPr>
    </w:p>
    <w:p w:rsidR="00F04956" w:rsidRDefault="00F04956" w:rsidP="00BA4B29">
      <w:pPr>
        <w:tabs>
          <w:tab w:val="left" w:pos="945"/>
        </w:tabs>
        <w:spacing w:line="360" w:lineRule="auto"/>
        <w:jc w:val="center"/>
        <w:rPr>
          <w:sz w:val="28"/>
          <w:szCs w:val="28"/>
        </w:rPr>
      </w:pPr>
      <w:r>
        <w:rPr>
          <w:sz w:val="28"/>
          <w:szCs w:val="28"/>
        </w:rPr>
        <w:t>СПИСОК ИСПОЛЬЗОВАННОЙ ЛИТЕРАТУРЫ</w:t>
      </w:r>
    </w:p>
    <w:p w:rsidR="00F04956" w:rsidRDefault="00F04956" w:rsidP="00BA4B29">
      <w:pPr>
        <w:tabs>
          <w:tab w:val="left" w:pos="945"/>
        </w:tabs>
        <w:spacing w:line="360" w:lineRule="auto"/>
        <w:jc w:val="center"/>
        <w:rPr>
          <w:sz w:val="28"/>
          <w:szCs w:val="28"/>
        </w:rPr>
      </w:pPr>
    </w:p>
    <w:p w:rsidR="00733377" w:rsidRDefault="00733377" w:rsidP="00733377">
      <w:pPr>
        <w:pStyle w:val="3"/>
        <w:numPr>
          <w:ilvl w:val="0"/>
          <w:numId w:val="12"/>
        </w:numPr>
      </w:pPr>
      <w:r>
        <w:t>Астахов М. Рынок ценных бумаг и его участники.-М., 2006.</w:t>
      </w:r>
    </w:p>
    <w:p w:rsidR="00733377" w:rsidRDefault="00733377" w:rsidP="00D13D88">
      <w:pPr>
        <w:pStyle w:val="3"/>
        <w:numPr>
          <w:ilvl w:val="0"/>
          <w:numId w:val="12"/>
        </w:numPr>
      </w:pPr>
      <w:r>
        <w:t>Галанов В. Рынок ценных бумаг: Учебник. 2-е изд., перераб. и доп. –М.: Финансы и статистика, 200</w:t>
      </w:r>
      <w:r w:rsidR="00D13D88">
        <w:t>6</w:t>
      </w:r>
      <w:r>
        <w:t>.-448 с.</w:t>
      </w:r>
    </w:p>
    <w:p w:rsidR="00733377" w:rsidRDefault="00733377" w:rsidP="00733377">
      <w:pPr>
        <w:pStyle w:val="3"/>
        <w:numPr>
          <w:ilvl w:val="0"/>
          <w:numId w:val="12"/>
        </w:numPr>
      </w:pPr>
      <w:r>
        <w:rPr>
          <w:noProof/>
        </w:rPr>
        <w:t>Грязнова А.Г.,Корнеева Р.В., Галанова В.А.  Биржевая деятельность.-М.: Финансы и статистика, 2005.</w:t>
      </w:r>
    </w:p>
    <w:p w:rsidR="00733377" w:rsidRDefault="00D13D88" w:rsidP="00D13D88">
      <w:pPr>
        <w:pStyle w:val="3"/>
        <w:numPr>
          <w:ilvl w:val="0"/>
          <w:numId w:val="12"/>
        </w:numPr>
      </w:pPr>
      <w:r>
        <w:t xml:space="preserve">Курс экономики: Учебник, </w:t>
      </w:r>
      <w:r w:rsidR="00733377">
        <w:t>2-е изд., доп./ Под ред. Райзберга Б.А.-М.: ИНФРА-М, 2006.-716 с.</w:t>
      </w:r>
    </w:p>
    <w:p w:rsidR="00733377" w:rsidRPr="00C775A2" w:rsidRDefault="00733377" w:rsidP="00D13D88">
      <w:pPr>
        <w:pStyle w:val="3"/>
        <w:numPr>
          <w:ilvl w:val="0"/>
          <w:numId w:val="12"/>
        </w:numPr>
      </w:pPr>
      <w:r>
        <w:t>Рынок ценных бумаг. М.: Финансы и статистика,</w:t>
      </w:r>
      <w:r w:rsidR="00D13D88" w:rsidRPr="00D13D88">
        <w:t xml:space="preserve"> 2007</w:t>
      </w:r>
      <w:r w:rsidR="00D13D88">
        <w:t>, № 17</w:t>
      </w:r>
      <w:r>
        <w:t>.</w:t>
      </w:r>
    </w:p>
    <w:p w:rsidR="00C775A2" w:rsidRPr="00C775A2" w:rsidRDefault="00C775A2" w:rsidP="00D13D88">
      <w:pPr>
        <w:pStyle w:val="3"/>
        <w:numPr>
          <w:ilvl w:val="0"/>
          <w:numId w:val="12"/>
        </w:numPr>
      </w:pPr>
      <w:r>
        <w:t xml:space="preserve">Рынок ценных бумаг. М.: Финансы и статистика, </w:t>
      </w:r>
      <w:r w:rsidR="00D13D88" w:rsidRPr="00D13D88">
        <w:t>2007</w:t>
      </w:r>
      <w:r w:rsidR="00D13D88">
        <w:t>, № 23</w:t>
      </w:r>
      <w:r>
        <w:t>.</w:t>
      </w:r>
    </w:p>
    <w:p w:rsidR="00C775A2" w:rsidRPr="00C775A2" w:rsidRDefault="00C775A2" w:rsidP="00D13D88">
      <w:pPr>
        <w:pStyle w:val="3"/>
        <w:numPr>
          <w:ilvl w:val="0"/>
          <w:numId w:val="12"/>
        </w:numPr>
      </w:pPr>
      <w:r>
        <w:t xml:space="preserve">Рынок ценных бумаг. М.: Финансы и статистика, </w:t>
      </w:r>
      <w:r w:rsidR="00D13D88" w:rsidRPr="00D13D88">
        <w:t>2008</w:t>
      </w:r>
      <w:r w:rsidR="00D13D88">
        <w:t>, № 17</w:t>
      </w:r>
      <w:r>
        <w:t>.</w:t>
      </w:r>
    </w:p>
    <w:p w:rsidR="00C775A2" w:rsidRPr="00C775A2" w:rsidRDefault="00C775A2" w:rsidP="00D13D88">
      <w:pPr>
        <w:pStyle w:val="3"/>
        <w:numPr>
          <w:ilvl w:val="0"/>
          <w:numId w:val="12"/>
        </w:numPr>
      </w:pPr>
      <w:r>
        <w:t xml:space="preserve">Рынок ценных бумаг. М.: Финансы и статистика, </w:t>
      </w:r>
      <w:r w:rsidR="00D13D88" w:rsidRPr="00D13D88">
        <w:t>2008</w:t>
      </w:r>
      <w:r w:rsidR="00D13D88">
        <w:t>, № 19</w:t>
      </w:r>
      <w:r>
        <w:t>.</w:t>
      </w:r>
    </w:p>
    <w:p w:rsidR="00C775A2" w:rsidRPr="00C775A2" w:rsidRDefault="00C775A2" w:rsidP="00D13D88">
      <w:pPr>
        <w:pStyle w:val="3"/>
        <w:numPr>
          <w:ilvl w:val="0"/>
          <w:numId w:val="12"/>
        </w:numPr>
      </w:pPr>
      <w:r>
        <w:t xml:space="preserve">Рынок ценных бумаг. М.: Финансы и статистика, </w:t>
      </w:r>
      <w:r w:rsidR="00D13D88" w:rsidRPr="00D13D88">
        <w:t>2008</w:t>
      </w:r>
      <w:r w:rsidR="00D13D88">
        <w:t>, № 28</w:t>
      </w:r>
      <w:r>
        <w:t>.</w:t>
      </w:r>
    </w:p>
    <w:p w:rsidR="00C775A2" w:rsidRPr="00C775A2" w:rsidRDefault="00C775A2" w:rsidP="00D13D88">
      <w:pPr>
        <w:pStyle w:val="3"/>
        <w:numPr>
          <w:ilvl w:val="0"/>
          <w:numId w:val="12"/>
        </w:numPr>
      </w:pPr>
      <w:r w:rsidRPr="00D13D88">
        <w:t xml:space="preserve"> </w:t>
      </w:r>
      <w:r>
        <w:t xml:space="preserve">Рынок ценных бумаг. М.: Финансы и статистика, </w:t>
      </w:r>
      <w:r w:rsidR="00D13D88" w:rsidRPr="00D13D88">
        <w:t>2009</w:t>
      </w:r>
      <w:r w:rsidR="00D13D88">
        <w:t>, № 2</w:t>
      </w:r>
      <w:r>
        <w:t>.</w:t>
      </w:r>
    </w:p>
    <w:p w:rsidR="00C775A2" w:rsidRDefault="00C775A2" w:rsidP="00D13D88">
      <w:pPr>
        <w:pStyle w:val="3"/>
        <w:numPr>
          <w:ilvl w:val="0"/>
          <w:numId w:val="12"/>
        </w:numPr>
      </w:pPr>
      <w:r w:rsidRPr="00D13D88">
        <w:t xml:space="preserve"> </w:t>
      </w:r>
      <w:r>
        <w:t xml:space="preserve">Рынок ценных бумаг. М.: Финансы и статистика, </w:t>
      </w:r>
      <w:r w:rsidR="00D13D88" w:rsidRPr="00D13D88">
        <w:t>2009</w:t>
      </w:r>
      <w:r w:rsidR="00D13D88">
        <w:t>, № 3</w:t>
      </w:r>
      <w:r>
        <w:t>.</w:t>
      </w:r>
    </w:p>
    <w:p w:rsidR="00733377" w:rsidRDefault="00C775A2" w:rsidP="00D13D88">
      <w:pPr>
        <w:pStyle w:val="3"/>
        <w:numPr>
          <w:ilvl w:val="0"/>
          <w:numId w:val="12"/>
        </w:numPr>
      </w:pPr>
      <w:r w:rsidRPr="00C775A2">
        <w:t xml:space="preserve"> </w:t>
      </w:r>
      <w:r w:rsidR="00733377">
        <w:t xml:space="preserve">Рэй И. Рынок облигаций. Торговля и управление рисками.-М.:Дело, </w:t>
      </w:r>
      <w:r w:rsidRPr="00C775A2">
        <w:t xml:space="preserve"> </w:t>
      </w:r>
      <w:r w:rsidR="00733377">
        <w:t>2005.-600 с.</w:t>
      </w:r>
    </w:p>
    <w:p w:rsidR="00733377" w:rsidRDefault="00C775A2" w:rsidP="00733377">
      <w:pPr>
        <w:pStyle w:val="3"/>
        <w:numPr>
          <w:ilvl w:val="0"/>
          <w:numId w:val="12"/>
        </w:numPr>
      </w:pPr>
      <w:r w:rsidRPr="00D13D88">
        <w:t xml:space="preserve"> </w:t>
      </w:r>
      <w:r w:rsidR="00733377">
        <w:t>Ценные бумаги. Учебник. Колесников В.И. 2003 г. 448 с.</w:t>
      </w:r>
    </w:p>
    <w:p w:rsidR="00A87531" w:rsidRDefault="00C775A2" w:rsidP="00F27563">
      <w:pPr>
        <w:pStyle w:val="3"/>
        <w:numPr>
          <w:ilvl w:val="0"/>
          <w:numId w:val="12"/>
        </w:numPr>
      </w:pPr>
      <w:r w:rsidRPr="00C775A2">
        <w:t xml:space="preserve"> </w:t>
      </w:r>
      <w:r w:rsidR="00733377">
        <w:t>Шевченко И.Г. Этапы развития фондового рынка России. М.: Финансы и статистика, 2006.</w:t>
      </w:r>
    </w:p>
    <w:p w:rsidR="00C775A2" w:rsidRPr="00C775A2" w:rsidRDefault="00C775A2" w:rsidP="00F27563">
      <w:pPr>
        <w:pStyle w:val="3"/>
        <w:numPr>
          <w:ilvl w:val="0"/>
          <w:numId w:val="12"/>
        </w:numPr>
      </w:pPr>
      <w:r>
        <w:rPr>
          <w:lang w:val="en-US"/>
        </w:rPr>
        <w:t xml:space="preserve"> </w:t>
      </w:r>
      <w:hyperlink r:id="rId7" w:history="1">
        <w:r w:rsidRPr="00C775A2">
          <w:rPr>
            <w:rStyle w:val="a8"/>
            <w:sz w:val="28"/>
            <w:szCs w:val="28"/>
            <w:lang w:val="en-US"/>
          </w:rPr>
          <w:t>http://www.rcb.ru/</w:t>
        </w:r>
      </w:hyperlink>
      <w:bookmarkStart w:id="0" w:name="_GoBack"/>
      <w:bookmarkEnd w:id="0"/>
    </w:p>
    <w:sectPr w:rsidR="00C775A2" w:rsidRPr="00C775A2" w:rsidSect="00C775A2">
      <w:headerReference w:type="default" r:id="rId8"/>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33" w:rsidRDefault="00DC6033">
      <w:r>
        <w:separator/>
      </w:r>
    </w:p>
  </w:endnote>
  <w:endnote w:type="continuationSeparator" w:id="0">
    <w:p w:rsidR="00DC6033" w:rsidRDefault="00DC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14" w:rsidRDefault="000B0514" w:rsidP="00D13D88">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0B0514" w:rsidRDefault="000B0514" w:rsidP="00C775A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14" w:rsidRDefault="000B0514" w:rsidP="00C775A2">
    <w:pPr>
      <w:pStyle w:val="ad"/>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33" w:rsidRDefault="00DC6033">
      <w:r>
        <w:separator/>
      </w:r>
    </w:p>
  </w:footnote>
  <w:footnote w:type="continuationSeparator" w:id="0">
    <w:p w:rsidR="00DC6033" w:rsidRDefault="00DC6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14" w:rsidRDefault="000B0514" w:rsidP="00C775A2">
    <w:pPr>
      <w:pStyle w:val="af"/>
      <w:jc w:val="right"/>
    </w:pPr>
    <w:r>
      <w:rPr>
        <w:rStyle w:val="ae"/>
      </w:rPr>
      <w:fldChar w:fldCharType="begin"/>
    </w:r>
    <w:r>
      <w:rPr>
        <w:rStyle w:val="ae"/>
      </w:rPr>
      <w:instrText xml:space="preserve"> PAGE </w:instrText>
    </w:r>
    <w:r>
      <w:rPr>
        <w:rStyle w:val="ae"/>
      </w:rPr>
      <w:fldChar w:fldCharType="separate"/>
    </w:r>
    <w:r w:rsidR="00DC6033">
      <w:rPr>
        <w:rStyle w:val="ae"/>
        <w:noProof/>
      </w:rPr>
      <w:t>2</w:t>
    </w:r>
    <w:r>
      <w:rPr>
        <w:rStyle w:val="a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11AC0FC"/>
    <w:lvl w:ilvl="0">
      <w:start w:val="1"/>
      <w:numFmt w:val="decimal"/>
      <w:lvlText w:val="%1)"/>
      <w:lvlJc w:val="left"/>
      <w:pPr>
        <w:tabs>
          <w:tab w:val="num" w:pos="1209"/>
        </w:tabs>
        <w:ind w:left="1209" w:hanging="360"/>
      </w:pPr>
    </w:lvl>
  </w:abstractNum>
  <w:abstractNum w:abstractNumId="1">
    <w:nsid w:val="FFFFFF7E"/>
    <w:multiLevelType w:val="singleLevel"/>
    <w:tmpl w:val="E99C8E7A"/>
    <w:lvl w:ilvl="0">
      <w:start w:val="1"/>
      <w:numFmt w:val="decimal"/>
      <w:pStyle w:val="3"/>
      <w:lvlText w:val="%1."/>
      <w:lvlJc w:val="left"/>
      <w:pPr>
        <w:tabs>
          <w:tab w:val="num" w:pos="926"/>
        </w:tabs>
        <w:ind w:left="926" w:hanging="360"/>
      </w:pPr>
    </w:lvl>
  </w:abstractNum>
  <w:abstractNum w:abstractNumId="2">
    <w:nsid w:val="FFFFFF82"/>
    <w:multiLevelType w:val="singleLevel"/>
    <w:tmpl w:val="BEBE0382"/>
    <w:lvl w:ilvl="0">
      <w:start w:val="1"/>
      <w:numFmt w:val="bullet"/>
      <w:pStyle w:val="30"/>
      <w:lvlText w:val="–"/>
      <w:lvlJc w:val="left"/>
      <w:pPr>
        <w:tabs>
          <w:tab w:val="num" w:pos="926"/>
        </w:tabs>
        <w:ind w:left="926" w:hanging="360"/>
      </w:pPr>
      <w:rPr>
        <w:rFonts w:ascii="Times New Roman" w:hAnsi="Times New Roman" w:cs="Times New Roman" w:hint="default"/>
      </w:rPr>
    </w:lvl>
  </w:abstractNum>
  <w:abstractNum w:abstractNumId="3">
    <w:nsid w:val="0637140C"/>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4">
    <w:nsid w:val="083C170B"/>
    <w:multiLevelType w:val="multilevel"/>
    <w:tmpl w:val="DCC075F0"/>
    <w:lvl w:ilvl="0">
      <w:start w:val="1"/>
      <w:numFmt w:val="bullet"/>
      <w:lvlText w:val=""/>
      <w:lvlJc w:val="left"/>
      <w:pPr>
        <w:tabs>
          <w:tab w:val="num" w:pos="851"/>
        </w:tabs>
        <w:ind w:left="720"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5">
    <w:nsid w:val="0BD04BEB"/>
    <w:multiLevelType w:val="multilevel"/>
    <w:tmpl w:val="3F5E77AC"/>
    <w:lvl w:ilvl="0">
      <w:start w:val="1"/>
      <w:numFmt w:val="bullet"/>
      <w:lvlText w:val=""/>
      <w:lvlJc w:val="left"/>
      <w:pPr>
        <w:tabs>
          <w:tab w:val="num" w:pos="794"/>
        </w:tabs>
        <w:ind w:left="720"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6">
    <w:nsid w:val="11F10351"/>
    <w:multiLevelType w:val="multilevel"/>
    <w:tmpl w:val="9CC842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7">
    <w:nsid w:val="13D04D5D"/>
    <w:multiLevelType w:val="hybridMultilevel"/>
    <w:tmpl w:val="5EAA1A36"/>
    <w:lvl w:ilvl="0" w:tplc="EBC21B8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935"/>
        </w:tabs>
        <w:ind w:left="935" w:hanging="360"/>
      </w:pPr>
      <w:rPr>
        <w:rFonts w:ascii="Courier New" w:hAnsi="Courier New" w:cs="Courier New" w:hint="default"/>
      </w:rPr>
    </w:lvl>
    <w:lvl w:ilvl="2" w:tplc="04190005" w:tentative="1">
      <w:start w:val="1"/>
      <w:numFmt w:val="bullet"/>
      <w:lvlText w:val=""/>
      <w:lvlJc w:val="left"/>
      <w:pPr>
        <w:tabs>
          <w:tab w:val="num" w:pos="1655"/>
        </w:tabs>
        <w:ind w:left="1655" w:hanging="360"/>
      </w:pPr>
      <w:rPr>
        <w:rFonts w:ascii="Wingdings" w:hAnsi="Wingdings" w:hint="default"/>
      </w:rPr>
    </w:lvl>
    <w:lvl w:ilvl="3" w:tplc="04190001" w:tentative="1">
      <w:start w:val="1"/>
      <w:numFmt w:val="bullet"/>
      <w:lvlText w:val=""/>
      <w:lvlJc w:val="left"/>
      <w:pPr>
        <w:tabs>
          <w:tab w:val="num" w:pos="2375"/>
        </w:tabs>
        <w:ind w:left="2375" w:hanging="360"/>
      </w:pPr>
      <w:rPr>
        <w:rFonts w:ascii="Symbol" w:hAnsi="Symbol" w:hint="default"/>
      </w:rPr>
    </w:lvl>
    <w:lvl w:ilvl="4" w:tplc="04190003" w:tentative="1">
      <w:start w:val="1"/>
      <w:numFmt w:val="bullet"/>
      <w:lvlText w:val="o"/>
      <w:lvlJc w:val="left"/>
      <w:pPr>
        <w:tabs>
          <w:tab w:val="num" w:pos="3095"/>
        </w:tabs>
        <w:ind w:left="3095" w:hanging="360"/>
      </w:pPr>
      <w:rPr>
        <w:rFonts w:ascii="Courier New" w:hAnsi="Courier New" w:cs="Courier New" w:hint="default"/>
      </w:rPr>
    </w:lvl>
    <w:lvl w:ilvl="5" w:tplc="04190005" w:tentative="1">
      <w:start w:val="1"/>
      <w:numFmt w:val="bullet"/>
      <w:lvlText w:val=""/>
      <w:lvlJc w:val="left"/>
      <w:pPr>
        <w:tabs>
          <w:tab w:val="num" w:pos="3815"/>
        </w:tabs>
        <w:ind w:left="3815" w:hanging="360"/>
      </w:pPr>
      <w:rPr>
        <w:rFonts w:ascii="Wingdings" w:hAnsi="Wingdings" w:hint="default"/>
      </w:rPr>
    </w:lvl>
    <w:lvl w:ilvl="6" w:tplc="04190001" w:tentative="1">
      <w:start w:val="1"/>
      <w:numFmt w:val="bullet"/>
      <w:lvlText w:val=""/>
      <w:lvlJc w:val="left"/>
      <w:pPr>
        <w:tabs>
          <w:tab w:val="num" w:pos="4535"/>
        </w:tabs>
        <w:ind w:left="4535" w:hanging="360"/>
      </w:pPr>
      <w:rPr>
        <w:rFonts w:ascii="Symbol" w:hAnsi="Symbol" w:hint="default"/>
      </w:rPr>
    </w:lvl>
    <w:lvl w:ilvl="7" w:tplc="04190003" w:tentative="1">
      <w:start w:val="1"/>
      <w:numFmt w:val="bullet"/>
      <w:lvlText w:val="o"/>
      <w:lvlJc w:val="left"/>
      <w:pPr>
        <w:tabs>
          <w:tab w:val="num" w:pos="5255"/>
        </w:tabs>
        <w:ind w:left="5255" w:hanging="360"/>
      </w:pPr>
      <w:rPr>
        <w:rFonts w:ascii="Courier New" w:hAnsi="Courier New" w:cs="Courier New" w:hint="default"/>
      </w:rPr>
    </w:lvl>
    <w:lvl w:ilvl="8" w:tplc="04190005" w:tentative="1">
      <w:start w:val="1"/>
      <w:numFmt w:val="bullet"/>
      <w:lvlText w:val=""/>
      <w:lvlJc w:val="left"/>
      <w:pPr>
        <w:tabs>
          <w:tab w:val="num" w:pos="5975"/>
        </w:tabs>
        <w:ind w:left="5975" w:hanging="360"/>
      </w:pPr>
      <w:rPr>
        <w:rFonts w:ascii="Wingdings" w:hAnsi="Wingdings" w:hint="default"/>
      </w:rPr>
    </w:lvl>
  </w:abstractNum>
  <w:abstractNum w:abstractNumId="8">
    <w:nsid w:val="168A6BDC"/>
    <w:multiLevelType w:val="hybridMultilevel"/>
    <w:tmpl w:val="3FD64B80"/>
    <w:lvl w:ilvl="0" w:tplc="B8A64F42">
      <w:start w:val="1"/>
      <w:numFmt w:val="bullet"/>
      <w:lvlText w:val=""/>
      <w:lvlJc w:val="left"/>
      <w:pPr>
        <w:tabs>
          <w:tab w:val="num" w:pos="647"/>
        </w:tabs>
        <w:ind w:left="72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9">
    <w:nsid w:val="1784642E"/>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10">
    <w:nsid w:val="18F23434"/>
    <w:multiLevelType w:val="hybridMultilevel"/>
    <w:tmpl w:val="EF46EEA0"/>
    <w:lvl w:ilvl="0" w:tplc="E3248B52">
      <w:start w:val="1"/>
      <w:numFmt w:val="bullet"/>
      <w:lvlText w:val=""/>
      <w:lvlJc w:val="left"/>
      <w:pPr>
        <w:tabs>
          <w:tab w:val="num" w:pos="647"/>
        </w:tabs>
        <w:ind w:left="72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
    <w:nsid w:val="1A8759B3"/>
    <w:multiLevelType w:val="multilevel"/>
    <w:tmpl w:val="CE3A47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2">
    <w:nsid w:val="1ADF0A1D"/>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13">
    <w:nsid w:val="1B802D01"/>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14">
    <w:nsid w:val="1BB63DF4"/>
    <w:multiLevelType w:val="multilevel"/>
    <w:tmpl w:val="3FD64B80"/>
    <w:lvl w:ilvl="0">
      <w:start w:val="1"/>
      <w:numFmt w:val="bullet"/>
      <w:lvlText w:val=""/>
      <w:lvlJc w:val="left"/>
      <w:pPr>
        <w:tabs>
          <w:tab w:val="num" w:pos="851"/>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15">
    <w:nsid w:val="2AEE17C0"/>
    <w:multiLevelType w:val="hybridMultilevel"/>
    <w:tmpl w:val="A438600C"/>
    <w:lvl w:ilvl="0" w:tplc="7B0A8E2A">
      <w:start w:val="1"/>
      <w:numFmt w:val="bullet"/>
      <w:lvlText w:val=""/>
      <w:lvlJc w:val="left"/>
      <w:pPr>
        <w:tabs>
          <w:tab w:val="num" w:pos="647"/>
        </w:tabs>
        <w:ind w:left="72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6">
    <w:nsid w:val="2BFB7BEB"/>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17">
    <w:nsid w:val="2C270735"/>
    <w:multiLevelType w:val="hybridMultilevel"/>
    <w:tmpl w:val="3F3427F0"/>
    <w:lvl w:ilvl="0" w:tplc="2EC83A9A">
      <w:start w:val="1"/>
      <w:numFmt w:val="bullet"/>
      <w:lvlText w:val=""/>
      <w:lvlJc w:val="left"/>
      <w:pPr>
        <w:tabs>
          <w:tab w:val="num" w:pos="924"/>
        </w:tabs>
        <w:ind w:left="924" w:hanging="360"/>
      </w:pPr>
      <w:rPr>
        <w:rFonts w:ascii="Symbol" w:hAnsi="Symbol" w:hint="default"/>
        <w:color w:val="auto"/>
      </w:rPr>
    </w:lvl>
    <w:lvl w:ilvl="1" w:tplc="04190003" w:tentative="1">
      <w:start w:val="1"/>
      <w:numFmt w:val="bullet"/>
      <w:lvlText w:val="o"/>
      <w:lvlJc w:val="left"/>
      <w:pPr>
        <w:tabs>
          <w:tab w:val="num" w:pos="935"/>
        </w:tabs>
        <w:ind w:left="935" w:hanging="360"/>
      </w:pPr>
      <w:rPr>
        <w:rFonts w:ascii="Courier New" w:hAnsi="Courier New" w:cs="Courier New" w:hint="default"/>
      </w:rPr>
    </w:lvl>
    <w:lvl w:ilvl="2" w:tplc="04190005" w:tentative="1">
      <w:start w:val="1"/>
      <w:numFmt w:val="bullet"/>
      <w:lvlText w:val=""/>
      <w:lvlJc w:val="left"/>
      <w:pPr>
        <w:tabs>
          <w:tab w:val="num" w:pos="1655"/>
        </w:tabs>
        <w:ind w:left="1655" w:hanging="360"/>
      </w:pPr>
      <w:rPr>
        <w:rFonts w:ascii="Wingdings" w:hAnsi="Wingdings" w:hint="default"/>
      </w:rPr>
    </w:lvl>
    <w:lvl w:ilvl="3" w:tplc="04190001" w:tentative="1">
      <w:start w:val="1"/>
      <w:numFmt w:val="bullet"/>
      <w:lvlText w:val=""/>
      <w:lvlJc w:val="left"/>
      <w:pPr>
        <w:tabs>
          <w:tab w:val="num" w:pos="2375"/>
        </w:tabs>
        <w:ind w:left="2375" w:hanging="360"/>
      </w:pPr>
      <w:rPr>
        <w:rFonts w:ascii="Symbol" w:hAnsi="Symbol" w:hint="default"/>
      </w:rPr>
    </w:lvl>
    <w:lvl w:ilvl="4" w:tplc="04190003" w:tentative="1">
      <w:start w:val="1"/>
      <w:numFmt w:val="bullet"/>
      <w:lvlText w:val="o"/>
      <w:lvlJc w:val="left"/>
      <w:pPr>
        <w:tabs>
          <w:tab w:val="num" w:pos="3095"/>
        </w:tabs>
        <w:ind w:left="3095" w:hanging="360"/>
      </w:pPr>
      <w:rPr>
        <w:rFonts w:ascii="Courier New" w:hAnsi="Courier New" w:cs="Courier New" w:hint="default"/>
      </w:rPr>
    </w:lvl>
    <w:lvl w:ilvl="5" w:tplc="04190005" w:tentative="1">
      <w:start w:val="1"/>
      <w:numFmt w:val="bullet"/>
      <w:lvlText w:val=""/>
      <w:lvlJc w:val="left"/>
      <w:pPr>
        <w:tabs>
          <w:tab w:val="num" w:pos="3815"/>
        </w:tabs>
        <w:ind w:left="3815" w:hanging="360"/>
      </w:pPr>
      <w:rPr>
        <w:rFonts w:ascii="Wingdings" w:hAnsi="Wingdings" w:hint="default"/>
      </w:rPr>
    </w:lvl>
    <w:lvl w:ilvl="6" w:tplc="04190001" w:tentative="1">
      <w:start w:val="1"/>
      <w:numFmt w:val="bullet"/>
      <w:lvlText w:val=""/>
      <w:lvlJc w:val="left"/>
      <w:pPr>
        <w:tabs>
          <w:tab w:val="num" w:pos="4535"/>
        </w:tabs>
        <w:ind w:left="4535" w:hanging="360"/>
      </w:pPr>
      <w:rPr>
        <w:rFonts w:ascii="Symbol" w:hAnsi="Symbol" w:hint="default"/>
      </w:rPr>
    </w:lvl>
    <w:lvl w:ilvl="7" w:tplc="04190003" w:tentative="1">
      <w:start w:val="1"/>
      <w:numFmt w:val="bullet"/>
      <w:lvlText w:val="o"/>
      <w:lvlJc w:val="left"/>
      <w:pPr>
        <w:tabs>
          <w:tab w:val="num" w:pos="5255"/>
        </w:tabs>
        <w:ind w:left="5255" w:hanging="360"/>
      </w:pPr>
      <w:rPr>
        <w:rFonts w:ascii="Courier New" w:hAnsi="Courier New" w:cs="Courier New" w:hint="default"/>
      </w:rPr>
    </w:lvl>
    <w:lvl w:ilvl="8" w:tplc="04190005" w:tentative="1">
      <w:start w:val="1"/>
      <w:numFmt w:val="bullet"/>
      <w:lvlText w:val=""/>
      <w:lvlJc w:val="left"/>
      <w:pPr>
        <w:tabs>
          <w:tab w:val="num" w:pos="5975"/>
        </w:tabs>
        <w:ind w:left="5975" w:hanging="360"/>
      </w:pPr>
      <w:rPr>
        <w:rFonts w:ascii="Wingdings" w:hAnsi="Wingdings" w:hint="default"/>
      </w:rPr>
    </w:lvl>
  </w:abstractNum>
  <w:abstractNum w:abstractNumId="18">
    <w:nsid w:val="2DAF47A0"/>
    <w:multiLevelType w:val="hybridMultilevel"/>
    <w:tmpl w:val="058E71B0"/>
    <w:lvl w:ilvl="0" w:tplc="2EC83A9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9">
    <w:nsid w:val="2FD83267"/>
    <w:multiLevelType w:val="hybridMultilevel"/>
    <w:tmpl w:val="B442EE86"/>
    <w:lvl w:ilvl="0" w:tplc="A2F8A2AC">
      <w:start w:val="1"/>
      <w:numFmt w:val="bullet"/>
      <w:lvlText w:val=""/>
      <w:lvlJc w:val="left"/>
      <w:pPr>
        <w:tabs>
          <w:tab w:val="num" w:pos="737"/>
        </w:tabs>
        <w:ind w:left="720" w:hanging="360"/>
      </w:pPr>
      <w:rPr>
        <w:rFonts w:ascii="Symbol" w:hAnsi="Symbol" w:hint="default"/>
        <w:color w:val="auto"/>
      </w:rPr>
    </w:lvl>
    <w:lvl w:ilvl="1" w:tplc="04190003" w:tentative="1">
      <w:start w:val="1"/>
      <w:numFmt w:val="bullet"/>
      <w:lvlText w:val="o"/>
      <w:lvlJc w:val="left"/>
      <w:pPr>
        <w:tabs>
          <w:tab w:val="num" w:pos="935"/>
        </w:tabs>
        <w:ind w:left="935" w:hanging="360"/>
      </w:pPr>
      <w:rPr>
        <w:rFonts w:ascii="Courier New" w:hAnsi="Courier New" w:cs="Courier New" w:hint="default"/>
      </w:rPr>
    </w:lvl>
    <w:lvl w:ilvl="2" w:tplc="04190005" w:tentative="1">
      <w:start w:val="1"/>
      <w:numFmt w:val="bullet"/>
      <w:lvlText w:val=""/>
      <w:lvlJc w:val="left"/>
      <w:pPr>
        <w:tabs>
          <w:tab w:val="num" w:pos="1655"/>
        </w:tabs>
        <w:ind w:left="1655" w:hanging="360"/>
      </w:pPr>
      <w:rPr>
        <w:rFonts w:ascii="Wingdings" w:hAnsi="Wingdings" w:hint="default"/>
      </w:rPr>
    </w:lvl>
    <w:lvl w:ilvl="3" w:tplc="04190001" w:tentative="1">
      <w:start w:val="1"/>
      <w:numFmt w:val="bullet"/>
      <w:lvlText w:val=""/>
      <w:lvlJc w:val="left"/>
      <w:pPr>
        <w:tabs>
          <w:tab w:val="num" w:pos="2375"/>
        </w:tabs>
        <w:ind w:left="2375" w:hanging="360"/>
      </w:pPr>
      <w:rPr>
        <w:rFonts w:ascii="Symbol" w:hAnsi="Symbol" w:hint="default"/>
      </w:rPr>
    </w:lvl>
    <w:lvl w:ilvl="4" w:tplc="04190003" w:tentative="1">
      <w:start w:val="1"/>
      <w:numFmt w:val="bullet"/>
      <w:lvlText w:val="o"/>
      <w:lvlJc w:val="left"/>
      <w:pPr>
        <w:tabs>
          <w:tab w:val="num" w:pos="3095"/>
        </w:tabs>
        <w:ind w:left="3095" w:hanging="360"/>
      </w:pPr>
      <w:rPr>
        <w:rFonts w:ascii="Courier New" w:hAnsi="Courier New" w:cs="Courier New" w:hint="default"/>
      </w:rPr>
    </w:lvl>
    <w:lvl w:ilvl="5" w:tplc="04190005" w:tentative="1">
      <w:start w:val="1"/>
      <w:numFmt w:val="bullet"/>
      <w:lvlText w:val=""/>
      <w:lvlJc w:val="left"/>
      <w:pPr>
        <w:tabs>
          <w:tab w:val="num" w:pos="3815"/>
        </w:tabs>
        <w:ind w:left="3815" w:hanging="360"/>
      </w:pPr>
      <w:rPr>
        <w:rFonts w:ascii="Wingdings" w:hAnsi="Wingdings" w:hint="default"/>
      </w:rPr>
    </w:lvl>
    <w:lvl w:ilvl="6" w:tplc="04190001" w:tentative="1">
      <w:start w:val="1"/>
      <w:numFmt w:val="bullet"/>
      <w:lvlText w:val=""/>
      <w:lvlJc w:val="left"/>
      <w:pPr>
        <w:tabs>
          <w:tab w:val="num" w:pos="4535"/>
        </w:tabs>
        <w:ind w:left="4535" w:hanging="360"/>
      </w:pPr>
      <w:rPr>
        <w:rFonts w:ascii="Symbol" w:hAnsi="Symbol" w:hint="default"/>
      </w:rPr>
    </w:lvl>
    <w:lvl w:ilvl="7" w:tplc="04190003" w:tentative="1">
      <w:start w:val="1"/>
      <w:numFmt w:val="bullet"/>
      <w:lvlText w:val="o"/>
      <w:lvlJc w:val="left"/>
      <w:pPr>
        <w:tabs>
          <w:tab w:val="num" w:pos="5255"/>
        </w:tabs>
        <w:ind w:left="5255" w:hanging="360"/>
      </w:pPr>
      <w:rPr>
        <w:rFonts w:ascii="Courier New" w:hAnsi="Courier New" w:cs="Courier New" w:hint="default"/>
      </w:rPr>
    </w:lvl>
    <w:lvl w:ilvl="8" w:tplc="04190005" w:tentative="1">
      <w:start w:val="1"/>
      <w:numFmt w:val="bullet"/>
      <w:lvlText w:val=""/>
      <w:lvlJc w:val="left"/>
      <w:pPr>
        <w:tabs>
          <w:tab w:val="num" w:pos="5975"/>
        </w:tabs>
        <w:ind w:left="5975" w:hanging="360"/>
      </w:pPr>
      <w:rPr>
        <w:rFonts w:ascii="Wingdings" w:hAnsi="Wingdings" w:hint="default"/>
      </w:rPr>
    </w:lvl>
  </w:abstractNum>
  <w:abstractNum w:abstractNumId="20">
    <w:nsid w:val="3081104A"/>
    <w:multiLevelType w:val="hybridMultilevel"/>
    <w:tmpl w:val="2F8A3306"/>
    <w:lvl w:ilvl="0" w:tplc="FB72C692">
      <w:start w:val="1"/>
      <w:numFmt w:val="bullet"/>
      <w:lvlText w:val=""/>
      <w:lvlJc w:val="left"/>
      <w:pPr>
        <w:tabs>
          <w:tab w:val="num" w:pos="2284"/>
        </w:tabs>
        <w:ind w:left="2284"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21">
    <w:nsid w:val="30B71205"/>
    <w:multiLevelType w:val="multilevel"/>
    <w:tmpl w:val="1F9E79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2">
    <w:nsid w:val="31B65E3C"/>
    <w:multiLevelType w:val="hybridMultilevel"/>
    <w:tmpl w:val="DCC075F0"/>
    <w:lvl w:ilvl="0" w:tplc="198C6280">
      <w:start w:val="1"/>
      <w:numFmt w:val="bullet"/>
      <w:lvlText w:val=""/>
      <w:lvlJc w:val="left"/>
      <w:pPr>
        <w:tabs>
          <w:tab w:val="num" w:pos="851"/>
        </w:tabs>
        <w:ind w:left="720" w:hanging="360"/>
      </w:pPr>
      <w:rPr>
        <w:rFonts w:ascii="Symbol" w:hAnsi="Symbol" w:hint="default"/>
        <w:color w:val="auto"/>
      </w:rPr>
    </w:lvl>
    <w:lvl w:ilvl="1" w:tplc="04190003" w:tentative="1">
      <w:start w:val="1"/>
      <w:numFmt w:val="bullet"/>
      <w:lvlText w:val="o"/>
      <w:lvlJc w:val="left"/>
      <w:pPr>
        <w:tabs>
          <w:tab w:val="num" w:pos="935"/>
        </w:tabs>
        <w:ind w:left="935" w:hanging="360"/>
      </w:pPr>
      <w:rPr>
        <w:rFonts w:ascii="Courier New" w:hAnsi="Courier New" w:cs="Courier New" w:hint="default"/>
      </w:rPr>
    </w:lvl>
    <w:lvl w:ilvl="2" w:tplc="04190005" w:tentative="1">
      <w:start w:val="1"/>
      <w:numFmt w:val="bullet"/>
      <w:lvlText w:val=""/>
      <w:lvlJc w:val="left"/>
      <w:pPr>
        <w:tabs>
          <w:tab w:val="num" w:pos="1655"/>
        </w:tabs>
        <w:ind w:left="1655" w:hanging="360"/>
      </w:pPr>
      <w:rPr>
        <w:rFonts w:ascii="Wingdings" w:hAnsi="Wingdings" w:hint="default"/>
      </w:rPr>
    </w:lvl>
    <w:lvl w:ilvl="3" w:tplc="04190001" w:tentative="1">
      <w:start w:val="1"/>
      <w:numFmt w:val="bullet"/>
      <w:lvlText w:val=""/>
      <w:lvlJc w:val="left"/>
      <w:pPr>
        <w:tabs>
          <w:tab w:val="num" w:pos="2375"/>
        </w:tabs>
        <w:ind w:left="2375" w:hanging="360"/>
      </w:pPr>
      <w:rPr>
        <w:rFonts w:ascii="Symbol" w:hAnsi="Symbol" w:hint="default"/>
      </w:rPr>
    </w:lvl>
    <w:lvl w:ilvl="4" w:tplc="04190003" w:tentative="1">
      <w:start w:val="1"/>
      <w:numFmt w:val="bullet"/>
      <w:lvlText w:val="o"/>
      <w:lvlJc w:val="left"/>
      <w:pPr>
        <w:tabs>
          <w:tab w:val="num" w:pos="3095"/>
        </w:tabs>
        <w:ind w:left="3095" w:hanging="360"/>
      </w:pPr>
      <w:rPr>
        <w:rFonts w:ascii="Courier New" w:hAnsi="Courier New" w:cs="Courier New" w:hint="default"/>
      </w:rPr>
    </w:lvl>
    <w:lvl w:ilvl="5" w:tplc="04190005" w:tentative="1">
      <w:start w:val="1"/>
      <w:numFmt w:val="bullet"/>
      <w:lvlText w:val=""/>
      <w:lvlJc w:val="left"/>
      <w:pPr>
        <w:tabs>
          <w:tab w:val="num" w:pos="3815"/>
        </w:tabs>
        <w:ind w:left="3815" w:hanging="360"/>
      </w:pPr>
      <w:rPr>
        <w:rFonts w:ascii="Wingdings" w:hAnsi="Wingdings" w:hint="default"/>
      </w:rPr>
    </w:lvl>
    <w:lvl w:ilvl="6" w:tplc="04190001" w:tentative="1">
      <w:start w:val="1"/>
      <w:numFmt w:val="bullet"/>
      <w:lvlText w:val=""/>
      <w:lvlJc w:val="left"/>
      <w:pPr>
        <w:tabs>
          <w:tab w:val="num" w:pos="4535"/>
        </w:tabs>
        <w:ind w:left="4535" w:hanging="360"/>
      </w:pPr>
      <w:rPr>
        <w:rFonts w:ascii="Symbol" w:hAnsi="Symbol" w:hint="default"/>
      </w:rPr>
    </w:lvl>
    <w:lvl w:ilvl="7" w:tplc="04190003" w:tentative="1">
      <w:start w:val="1"/>
      <w:numFmt w:val="bullet"/>
      <w:lvlText w:val="o"/>
      <w:lvlJc w:val="left"/>
      <w:pPr>
        <w:tabs>
          <w:tab w:val="num" w:pos="5255"/>
        </w:tabs>
        <w:ind w:left="5255" w:hanging="360"/>
      </w:pPr>
      <w:rPr>
        <w:rFonts w:ascii="Courier New" w:hAnsi="Courier New" w:cs="Courier New" w:hint="default"/>
      </w:rPr>
    </w:lvl>
    <w:lvl w:ilvl="8" w:tplc="04190005" w:tentative="1">
      <w:start w:val="1"/>
      <w:numFmt w:val="bullet"/>
      <w:lvlText w:val=""/>
      <w:lvlJc w:val="left"/>
      <w:pPr>
        <w:tabs>
          <w:tab w:val="num" w:pos="5975"/>
        </w:tabs>
        <w:ind w:left="5975" w:hanging="360"/>
      </w:pPr>
      <w:rPr>
        <w:rFonts w:ascii="Wingdings" w:hAnsi="Wingdings" w:hint="default"/>
      </w:rPr>
    </w:lvl>
  </w:abstractNum>
  <w:abstractNum w:abstractNumId="23">
    <w:nsid w:val="323A0E13"/>
    <w:multiLevelType w:val="multilevel"/>
    <w:tmpl w:val="9CC842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4">
    <w:nsid w:val="34E9035B"/>
    <w:multiLevelType w:val="hybridMultilevel"/>
    <w:tmpl w:val="F412E3F4"/>
    <w:lvl w:ilvl="0" w:tplc="682E2612">
      <w:start w:val="1"/>
      <w:numFmt w:val="bullet"/>
      <w:lvlText w:val=""/>
      <w:lvlJc w:val="left"/>
      <w:pPr>
        <w:tabs>
          <w:tab w:val="num" w:pos="647"/>
        </w:tabs>
        <w:ind w:left="72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5">
    <w:nsid w:val="3D511AFF"/>
    <w:multiLevelType w:val="multilevel"/>
    <w:tmpl w:val="9CC842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6">
    <w:nsid w:val="43FB280C"/>
    <w:multiLevelType w:val="multilevel"/>
    <w:tmpl w:val="B442EE86"/>
    <w:lvl w:ilvl="0">
      <w:start w:val="1"/>
      <w:numFmt w:val="bullet"/>
      <w:lvlText w:val=""/>
      <w:lvlJc w:val="left"/>
      <w:pPr>
        <w:tabs>
          <w:tab w:val="num" w:pos="737"/>
        </w:tabs>
        <w:ind w:left="720"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27">
    <w:nsid w:val="459D544E"/>
    <w:multiLevelType w:val="multilevel"/>
    <w:tmpl w:val="9CC842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8">
    <w:nsid w:val="465B64D6"/>
    <w:multiLevelType w:val="hybridMultilevel"/>
    <w:tmpl w:val="3F5E77AC"/>
    <w:lvl w:ilvl="0" w:tplc="D186BCA2">
      <w:start w:val="1"/>
      <w:numFmt w:val="bullet"/>
      <w:lvlText w:val=""/>
      <w:lvlJc w:val="left"/>
      <w:pPr>
        <w:tabs>
          <w:tab w:val="num" w:pos="794"/>
        </w:tabs>
        <w:ind w:left="720" w:hanging="360"/>
      </w:pPr>
      <w:rPr>
        <w:rFonts w:ascii="Symbol" w:hAnsi="Symbol" w:hint="default"/>
        <w:color w:val="auto"/>
      </w:rPr>
    </w:lvl>
    <w:lvl w:ilvl="1" w:tplc="04190003" w:tentative="1">
      <w:start w:val="1"/>
      <w:numFmt w:val="bullet"/>
      <w:lvlText w:val="o"/>
      <w:lvlJc w:val="left"/>
      <w:pPr>
        <w:tabs>
          <w:tab w:val="num" w:pos="935"/>
        </w:tabs>
        <w:ind w:left="935" w:hanging="360"/>
      </w:pPr>
      <w:rPr>
        <w:rFonts w:ascii="Courier New" w:hAnsi="Courier New" w:cs="Courier New" w:hint="default"/>
      </w:rPr>
    </w:lvl>
    <w:lvl w:ilvl="2" w:tplc="04190005" w:tentative="1">
      <w:start w:val="1"/>
      <w:numFmt w:val="bullet"/>
      <w:lvlText w:val=""/>
      <w:lvlJc w:val="left"/>
      <w:pPr>
        <w:tabs>
          <w:tab w:val="num" w:pos="1655"/>
        </w:tabs>
        <w:ind w:left="1655" w:hanging="360"/>
      </w:pPr>
      <w:rPr>
        <w:rFonts w:ascii="Wingdings" w:hAnsi="Wingdings" w:hint="default"/>
      </w:rPr>
    </w:lvl>
    <w:lvl w:ilvl="3" w:tplc="04190001" w:tentative="1">
      <w:start w:val="1"/>
      <w:numFmt w:val="bullet"/>
      <w:lvlText w:val=""/>
      <w:lvlJc w:val="left"/>
      <w:pPr>
        <w:tabs>
          <w:tab w:val="num" w:pos="2375"/>
        </w:tabs>
        <w:ind w:left="2375" w:hanging="360"/>
      </w:pPr>
      <w:rPr>
        <w:rFonts w:ascii="Symbol" w:hAnsi="Symbol" w:hint="default"/>
      </w:rPr>
    </w:lvl>
    <w:lvl w:ilvl="4" w:tplc="04190003" w:tentative="1">
      <w:start w:val="1"/>
      <w:numFmt w:val="bullet"/>
      <w:lvlText w:val="o"/>
      <w:lvlJc w:val="left"/>
      <w:pPr>
        <w:tabs>
          <w:tab w:val="num" w:pos="3095"/>
        </w:tabs>
        <w:ind w:left="3095" w:hanging="360"/>
      </w:pPr>
      <w:rPr>
        <w:rFonts w:ascii="Courier New" w:hAnsi="Courier New" w:cs="Courier New" w:hint="default"/>
      </w:rPr>
    </w:lvl>
    <w:lvl w:ilvl="5" w:tplc="04190005" w:tentative="1">
      <w:start w:val="1"/>
      <w:numFmt w:val="bullet"/>
      <w:lvlText w:val=""/>
      <w:lvlJc w:val="left"/>
      <w:pPr>
        <w:tabs>
          <w:tab w:val="num" w:pos="3815"/>
        </w:tabs>
        <w:ind w:left="3815" w:hanging="360"/>
      </w:pPr>
      <w:rPr>
        <w:rFonts w:ascii="Wingdings" w:hAnsi="Wingdings" w:hint="default"/>
      </w:rPr>
    </w:lvl>
    <w:lvl w:ilvl="6" w:tplc="04190001" w:tentative="1">
      <w:start w:val="1"/>
      <w:numFmt w:val="bullet"/>
      <w:lvlText w:val=""/>
      <w:lvlJc w:val="left"/>
      <w:pPr>
        <w:tabs>
          <w:tab w:val="num" w:pos="4535"/>
        </w:tabs>
        <w:ind w:left="4535" w:hanging="360"/>
      </w:pPr>
      <w:rPr>
        <w:rFonts w:ascii="Symbol" w:hAnsi="Symbol" w:hint="default"/>
      </w:rPr>
    </w:lvl>
    <w:lvl w:ilvl="7" w:tplc="04190003" w:tentative="1">
      <w:start w:val="1"/>
      <w:numFmt w:val="bullet"/>
      <w:lvlText w:val="o"/>
      <w:lvlJc w:val="left"/>
      <w:pPr>
        <w:tabs>
          <w:tab w:val="num" w:pos="5255"/>
        </w:tabs>
        <w:ind w:left="5255" w:hanging="360"/>
      </w:pPr>
      <w:rPr>
        <w:rFonts w:ascii="Courier New" w:hAnsi="Courier New" w:cs="Courier New" w:hint="default"/>
      </w:rPr>
    </w:lvl>
    <w:lvl w:ilvl="8" w:tplc="04190005" w:tentative="1">
      <w:start w:val="1"/>
      <w:numFmt w:val="bullet"/>
      <w:lvlText w:val=""/>
      <w:lvlJc w:val="left"/>
      <w:pPr>
        <w:tabs>
          <w:tab w:val="num" w:pos="5975"/>
        </w:tabs>
        <w:ind w:left="5975" w:hanging="360"/>
      </w:pPr>
      <w:rPr>
        <w:rFonts w:ascii="Wingdings" w:hAnsi="Wingdings" w:hint="default"/>
      </w:rPr>
    </w:lvl>
  </w:abstractNum>
  <w:abstractNum w:abstractNumId="29">
    <w:nsid w:val="48D0091D"/>
    <w:multiLevelType w:val="hybridMultilevel"/>
    <w:tmpl w:val="1AD48834"/>
    <w:lvl w:ilvl="0" w:tplc="AB6CEAD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4E196BE6"/>
    <w:multiLevelType w:val="multilevel"/>
    <w:tmpl w:val="B92440C2"/>
    <w:lvl w:ilvl="0">
      <w:start w:val="1"/>
      <w:numFmt w:val="bullet"/>
      <w:lvlText w:val=""/>
      <w:lvlJc w:val="left"/>
      <w:pPr>
        <w:tabs>
          <w:tab w:val="num" w:pos="2284"/>
        </w:tabs>
        <w:ind w:left="2284" w:hanging="360"/>
      </w:pPr>
      <w:rPr>
        <w:rFonts w:ascii="Symbol" w:hAnsi="Symbol" w:hint="default"/>
      </w:rPr>
    </w:lvl>
    <w:lvl w:ilvl="1">
      <w:start w:val="1"/>
      <w:numFmt w:val="bullet"/>
      <w:lvlText w:val="o"/>
      <w:lvlJc w:val="left"/>
      <w:pPr>
        <w:tabs>
          <w:tab w:val="num" w:pos="2295"/>
        </w:tabs>
        <w:ind w:left="2295" w:hanging="360"/>
      </w:pPr>
      <w:rPr>
        <w:rFonts w:ascii="Courier New" w:hAnsi="Courier New" w:cs="Courier New" w:hint="default"/>
      </w:rPr>
    </w:lvl>
    <w:lvl w:ilvl="2">
      <w:start w:val="1"/>
      <w:numFmt w:val="bullet"/>
      <w:lvlText w:val=""/>
      <w:lvlJc w:val="left"/>
      <w:pPr>
        <w:tabs>
          <w:tab w:val="num" w:pos="3015"/>
        </w:tabs>
        <w:ind w:left="3015" w:hanging="360"/>
      </w:pPr>
      <w:rPr>
        <w:rFonts w:ascii="Wingdings" w:hAnsi="Wingdings" w:hint="default"/>
      </w:rPr>
    </w:lvl>
    <w:lvl w:ilvl="3">
      <w:start w:val="1"/>
      <w:numFmt w:val="bullet"/>
      <w:lvlText w:val=""/>
      <w:lvlJc w:val="left"/>
      <w:pPr>
        <w:tabs>
          <w:tab w:val="num" w:pos="3735"/>
        </w:tabs>
        <w:ind w:left="3735" w:hanging="360"/>
      </w:pPr>
      <w:rPr>
        <w:rFonts w:ascii="Symbol" w:hAnsi="Symbol" w:hint="default"/>
      </w:rPr>
    </w:lvl>
    <w:lvl w:ilvl="4">
      <w:start w:val="1"/>
      <w:numFmt w:val="bullet"/>
      <w:lvlText w:val="o"/>
      <w:lvlJc w:val="left"/>
      <w:pPr>
        <w:tabs>
          <w:tab w:val="num" w:pos="4455"/>
        </w:tabs>
        <w:ind w:left="4455" w:hanging="360"/>
      </w:pPr>
      <w:rPr>
        <w:rFonts w:ascii="Courier New" w:hAnsi="Courier New" w:cs="Courier New" w:hint="default"/>
      </w:rPr>
    </w:lvl>
    <w:lvl w:ilvl="5">
      <w:start w:val="1"/>
      <w:numFmt w:val="bullet"/>
      <w:lvlText w:val=""/>
      <w:lvlJc w:val="left"/>
      <w:pPr>
        <w:tabs>
          <w:tab w:val="num" w:pos="5175"/>
        </w:tabs>
        <w:ind w:left="5175" w:hanging="360"/>
      </w:pPr>
      <w:rPr>
        <w:rFonts w:ascii="Wingdings" w:hAnsi="Wingdings" w:hint="default"/>
      </w:rPr>
    </w:lvl>
    <w:lvl w:ilvl="6">
      <w:start w:val="1"/>
      <w:numFmt w:val="bullet"/>
      <w:lvlText w:val=""/>
      <w:lvlJc w:val="left"/>
      <w:pPr>
        <w:tabs>
          <w:tab w:val="num" w:pos="5895"/>
        </w:tabs>
        <w:ind w:left="5895" w:hanging="360"/>
      </w:pPr>
      <w:rPr>
        <w:rFonts w:ascii="Symbol" w:hAnsi="Symbol" w:hint="default"/>
      </w:rPr>
    </w:lvl>
    <w:lvl w:ilvl="7">
      <w:start w:val="1"/>
      <w:numFmt w:val="bullet"/>
      <w:lvlText w:val="o"/>
      <w:lvlJc w:val="left"/>
      <w:pPr>
        <w:tabs>
          <w:tab w:val="num" w:pos="6615"/>
        </w:tabs>
        <w:ind w:left="6615" w:hanging="360"/>
      </w:pPr>
      <w:rPr>
        <w:rFonts w:ascii="Courier New" w:hAnsi="Courier New" w:cs="Courier New" w:hint="default"/>
      </w:rPr>
    </w:lvl>
    <w:lvl w:ilvl="8">
      <w:start w:val="1"/>
      <w:numFmt w:val="bullet"/>
      <w:lvlText w:val=""/>
      <w:lvlJc w:val="left"/>
      <w:pPr>
        <w:tabs>
          <w:tab w:val="num" w:pos="7335"/>
        </w:tabs>
        <w:ind w:left="7335" w:hanging="360"/>
      </w:pPr>
      <w:rPr>
        <w:rFonts w:ascii="Wingdings" w:hAnsi="Wingdings" w:hint="default"/>
      </w:rPr>
    </w:lvl>
  </w:abstractNum>
  <w:abstractNum w:abstractNumId="31">
    <w:nsid w:val="630040C9"/>
    <w:multiLevelType w:val="multilevel"/>
    <w:tmpl w:val="29A859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2">
    <w:nsid w:val="6F9336E2"/>
    <w:multiLevelType w:val="multilevel"/>
    <w:tmpl w:val="3F3427F0"/>
    <w:lvl w:ilvl="0">
      <w:start w:val="1"/>
      <w:numFmt w:val="bullet"/>
      <w:lvlText w:val=""/>
      <w:lvlJc w:val="left"/>
      <w:pPr>
        <w:tabs>
          <w:tab w:val="num" w:pos="924"/>
        </w:tabs>
        <w:ind w:left="924" w:hanging="360"/>
      </w:pPr>
      <w:rPr>
        <w:rFonts w:ascii="Symbol" w:hAnsi="Symbol" w:hint="default"/>
        <w:color w:val="auto"/>
      </w:rPr>
    </w:lvl>
    <w:lvl w:ilvl="1">
      <w:start w:val="1"/>
      <w:numFmt w:val="bullet"/>
      <w:lvlText w:val="o"/>
      <w:lvlJc w:val="left"/>
      <w:pPr>
        <w:tabs>
          <w:tab w:val="num" w:pos="935"/>
        </w:tabs>
        <w:ind w:left="935" w:hanging="360"/>
      </w:pPr>
      <w:rPr>
        <w:rFonts w:ascii="Courier New" w:hAnsi="Courier New" w:cs="Courier New" w:hint="default"/>
      </w:rPr>
    </w:lvl>
    <w:lvl w:ilvl="2">
      <w:start w:val="1"/>
      <w:numFmt w:val="bullet"/>
      <w:lvlText w:val=""/>
      <w:lvlJc w:val="left"/>
      <w:pPr>
        <w:tabs>
          <w:tab w:val="num" w:pos="1655"/>
        </w:tabs>
        <w:ind w:left="1655" w:hanging="360"/>
      </w:pPr>
      <w:rPr>
        <w:rFonts w:ascii="Wingdings" w:hAnsi="Wingdings" w:hint="default"/>
      </w:rPr>
    </w:lvl>
    <w:lvl w:ilvl="3">
      <w:start w:val="1"/>
      <w:numFmt w:val="bullet"/>
      <w:lvlText w:val=""/>
      <w:lvlJc w:val="left"/>
      <w:pPr>
        <w:tabs>
          <w:tab w:val="num" w:pos="2375"/>
        </w:tabs>
        <w:ind w:left="2375" w:hanging="360"/>
      </w:pPr>
      <w:rPr>
        <w:rFonts w:ascii="Symbol" w:hAnsi="Symbol" w:hint="default"/>
      </w:rPr>
    </w:lvl>
    <w:lvl w:ilvl="4">
      <w:start w:val="1"/>
      <w:numFmt w:val="bullet"/>
      <w:lvlText w:val="o"/>
      <w:lvlJc w:val="left"/>
      <w:pPr>
        <w:tabs>
          <w:tab w:val="num" w:pos="3095"/>
        </w:tabs>
        <w:ind w:left="3095" w:hanging="360"/>
      </w:pPr>
      <w:rPr>
        <w:rFonts w:ascii="Courier New" w:hAnsi="Courier New" w:cs="Courier New" w:hint="default"/>
      </w:rPr>
    </w:lvl>
    <w:lvl w:ilvl="5">
      <w:start w:val="1"/>
      <w:numFmt w:val="bullet"/>
      <w:lvlText w:val=""/>
      <w:lvlJc w:val="left"/>
      <w:pPr>
        <w:tabs>
          <w:tab w:val="num" w:pos="3815"/>
        </w:tabs>
        <w:ind w:left="3815" w:hanging="360"/>
      </w:pPr>
      <w:rPr>
        <w:rFonts w:ascii="Wingdings" w:hAnsi="Wingdings" w:hint="default"/>
      </w:rPr>
    </w:lvl>
    <w:lvl w:ilvl="6">
      <w:start w:val="1"/>
      <w:numFmt w:val="bullet"/>
      <w:lvlText w:val=""/>
      <w:lvlJc w:val="left"/>
      <w:pPr>
        <w:tabs>
          <w:tab w:val="num" w:pos="4535"/>
        </w:tabs>
        <w:ind w:left="4535" w:hanging="360"/>
      </w:pPr>
      <w:rPr>
        <w:rFonts w:ascii="Symbol" w:hAnsi="Symbol" w:hint="default"/>
      </w:rPr>
    </w:lvl>
    <w:lvl w:ilvl="7">
      <w:start w:val="1"/>
      <w:numFmt w:val="bullet"/>
      <w:lvlText w:val="o"/>
      <w:lvlJc w:val="left"/>
      <w:pPr>
        <w:tabs>
          <w:tab w:val="num" w:pos="5255"/>
        </w:tabs>
        <w:ind w:left="5255" w:hanging="360"/>
      </w:pPr>
      <w:rPr>
        <w:rFonts w:ascii="Courier New" w:hAnsi="Courier New" w:cs="Courier New" w:hint="default"/>
      </w:rPr>
    </w:lvl>
    <w:lvl w:ilvl="8">
      <w:start w:val="1"/>
      <w:numFmt w:val="bullet"/>
      <w:lvlText w:val=""/>
      <w:lvlJc w:val="left"/>
      <w:pPr>
        <w:tabs>
          <w:tab w:val="num" w:pos="5975"/>
        </w:tabs>
        <w:ind w:left="5975" w:hanging="360"/>
      </w:pPr>
      <w:rPr>
        <w:rFonts w:ascii="Wingdings" w:hAnsi="Wingdings" w:hint="default"/>
      </w:rPr>
    </w:lvl>
  </w:abstractNum>
  <w:abstractNum w:abstractNumId="33">
    <w:nsid w:val="763B0BEB"/>
    <w:multiLevelType w:val="hybridMultilevel"/>
    <w:tmpl w:val="B92440C2"/>
    <w:lvl w:ilvl="0" w:tplc="FB72C692">
      <w:start w:val="1"/>
      <w:numFmt w:val="bullet"/>
      <w:lvlText w:val=""/>
      <w:lvlJc w:val="left"/>
      <w:pPr>
        <w:tabs>
          <w:tab w:val="num" w:pos="2284"/>
        </w:tabs>
        <w:ind w:left="2284"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34">
    <w:nsid w:val="7F455CDA"/>
    <w:multiLevelType w:val="hybridMultilevel"/>
    <w:tmpl w:val="BBE83D4E"/>
    <w:lvl w:ilvl="0" w:tplc="FB72C692">
      <w:start w:val="1"/>
      <w:numFmt w:val="bullet"/>
      <w:lvlText w:val=""/>
      <w:lvlJc w:val="left"/>
      <w:pPr>
        <w:tabs>
          <w:tab w:val="num" w:pos="2284"/>
        </w:tabs>
        <w:ind w:left="2284"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num w:numId="1">
    <w:abstractNumId w:val="31"/>
  </w:num>
  <w:num w:numId="2">
    <w:abstractNumId w:val="11"/>
  </w:num>
  <w:num w:numId="3">
    <w:abstractNumId w:val="25"/>
  </w:num>
  <w:num w:numId="4">
    <w:abstractNumId w:val="0"/>
  </w:num>
  <w:num w:numId="5">
    <w:abstractNumId w:val="1"/>
  </w:num>
  <w:num w:numId="6">
    <w:abstractNumId w:val="2"/>
  </w:num>
  <w:num w:numId="7">
    <w:abstractNumId w:val="1"/>
    <w:lvlOverride w:ilvl="0">
      <w:startOverride w:val="1"/>
    </w:lvlOverride>
  </w:num>
  <w:num w:numId="8">
    <w:abstractNumId w:val="27"/>
  </w:num>
  <w:num w:numId="9">
    <w:abstractNumId w:val="6"/>
  </w:num>
  <w:num w:numId="10">
    <w:abstractNumId w:val="23"/>
  </w:num>
  <w:num w:numId="11">
    <w:abstractNumId w:val="21"/>
  </w:num>
  <w:num w:numId="12">
    <w:abstractNumId w:val="1"/>
    <w:lvlOverride w:ilvl="0">
      <w:startOverride w:val="1"/>
    </w:lvlOverride>
  </w:num>
  <w:num w:numId="13">
    <w:abstractNumId w:val="34"/>
  </w:num>
  <w:num w:numId="14">
    <w:abstractNumId w:val="20"/>
  </w:num>
  <w:num w:numId="15">
    <w:abstractNumId w:val="33"/>
  </w:num>
  <w:num w:numId="16">
    <w:abstractNumId w:val="30"/>
  </w:num>
  <w:num w:numId="17">
    <w:abstractNumId w:val="17"/>
  </w:num>
  <w:num w:numId="18">
    <w:abstractNumId w:val="9"/>
  </w:num>
  <w:num w:numId="19">
    <w:abstractNumId w:val="8"/>
  </w:num>
  <w:num w:numId="20">
    <w:abstractNumId w:val="14"/>
  </w:num>
  <w:num w:numId="21">
    <w:abstractNumId w:val="32"/>
  </w:num>
  <w:num w:numId="22">
    <w:abstractNumId w:val="18"/>
  </w:num>
  <w:num w:numId="23">
    <w:abstractNumId w:val="12"/>
  </w:num>
  <w:num w:numId="24">
    <w:abstractNumId w:val="10"/>
  </w:num>
  <w:num w:numId="25">
    <w:abstractNumId w:val="3"/>
  </w:num>
  <w:num w:numId="26">
    <w:abstractNumId w:val="24"/>
  </w:num>
  <w:num w:numId="27">
    <w:abstractNumId w:val="16"/>
  </w:num>
  <w:num w:numId="28">
    <w:abstractNumId w:val="15"/>
  </w:num>
  <w:num w:numId="29">
    <w:abstractNumId w:val="13"/>
  </w:num>
  <w:num w:numId="30">
    <w:abstractNumId w:val="22"/>
  </w:num>
  <w:num w:numId="31">
    <w:abstractNumId w:val="4"/>
  </w:num>
  <w:num w:numId="32">
    <w:abstractNumId w:val="28"/>
  </w:num>
  <w:num w:numId="33">
    <w:abstractNumId w:val="5"/>
  </w:num>
  <w:num w:numId="34">
    <w:abstractNumId w:val="19"/>
  </w:num>
  <w:num w:numId="35">
    <w:abstractNumId w:val="26"/>
  </w:num>
  <w:num w:numId="36">
    <w:abstractNumId w:val="7"/>
  </w:num>
  <w:num w:numId="37">
    <w:abstractNumId w:val="2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6E32"/>
    <w:rsid w:val="000510B5"/>
    <w:rsid w:val="00071D21"/>
    <w:rsid w:val="000A5004"/>
    <w:rsid w:val="000B0514"/>
    <w:rsid w:val="000C772B"/>
    <w:rsid w:val="000E7979"/>
    <w:rsid w:val="000F0D9C"/>
    <w:rsid w:val="0020068B"/>
    <w:rsid w:val="00254E7F"/>
    <w:rsid w:val="00282378"/>
    <w:rsid w:val="002A3DAF"/>
    <w:rsid w:val="002B0939"/>
    <w:rsid w:val="002B212A"/>
    <w:rsid w:val="002C1F33"/>
    <w:rsid w:val="002E69B3"/>
    <w:rsid w:val="00316E32"/>
    <w:rsid w:val="00317869"/>
    <w:rsid w:val="004201B8"/>
    <w:rsid w:val="0045341E"/>
    <w:rsid w:val="004671D2"/>
    <w:rsid w:val="004B4E04"/>
    <w:rsid w:val="004D7CB5"/>
    <w:rsid w:val="004E35B2"/>
    <w:rsid w:val="004E6D0E"/>
    <w:rsid w:val="0050086B"/>
    <w:rsid w:val="00521F33"/>
    <w:rsid w:val="005459DA"/>
    <w:rsid w:val="00636F17"/>
    <w:rsid w:val="006560F0"/>
    <w:rsid w:val="006834D9"/>
    <w:rsid w:val="0069646A"/>
    <w:rsid w:val="006A1FD5"/>
    <w:rsid w:val="006E16CD"/>
    <w:rsid w:val="007108A8"/>
    <w:rsid w:val="00733377"/>
    <w:rsid w:val="007F4267"/>
    <w:rsid w:val="00811B79"/>
    <w:rsid w:val="00883128"/>
    <w:rsid w:val="008B417E"/>
    <w:rsid w:val="008C5BFB"/>
    <w:rsid w:val="008D449A"/>
    <w:rsid w:val="008F5E7E"/>
    <w:rsid w:val="00972A7D"/>
    <w:rsid w:val="00994607"/>
    <w:rsid w:val="009C6C19"/>
    <w:rsid w:val="00A071CF"/>
    <w:rsid w:val="00A3416F"/>
    <w:rsid w:val="00A45EAE"/>
    <w:rsid w:val="00A83968"/>
    <w:rsid w:val="00A85603"/>
    <w:rsid w:val="00A87531"/>
    <w:rsid w:val="00AC4CF4"/>
    <w:rsid w:val="00B42FCF"/>
    <w:rsid w:val="00B51D63"/>
    <w:rsid w:val="00B54A99"/>
    <w:rsid w:val="00BA4B29"/>
    <w:rsid w:val="00BC6AF8"/>
    <w:rsid w:val="00C63F03"/>
    <w:rsid w:val="00C775A2"/>
    <w:rsid w:val="00CA023C"/>
    <w:rsid w:val="00CA034D"/>
    <w:rsid w:val="00D13D88"/>
    <w:rsid w:val="00D165C3"/>
    <w:rsid w:val="00D64E44"/>
    <w:rsid w:val="00D7095A"/>
    <w:rsid w:val="00D874E3"/>
    <w:rsid w:val="00DA3437"/>
    <w:rsid w:val="00DC6033"/>
    <w:rsid w:val="00DE12C7"/>
    <w:rsid w:val="00EC1207"/>
    <w:rsid w:val="00F04956"/>
    <w:rsid w:val="00F27563"/>
    <w:rsid w:val="00F7659B"/>
    <w:rsid w:val="00F869C7"/>
    <w:rsid w:val="00F9643D"/>
    <w:rsid w:val="00FE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C8EE6-3F4D-49E9-886D-220A25BD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E32"/>
    <w:rPr>
      <w:sz w:val="24"/>
      <w:szCs w:val="24"/>
      <w:lang w:eastAsia="zh-CN"/>
    </w:rPr>
  </w:style>
  <w:style w:type="paragraph" w:styleId="1">
    <w:name w:val="heading 1"/>
    <w:basedOn w:val="a"/>
    <w:next w:val="a"/>
    <w:qFormat/>
    <w:rsid w:val="00D165C3"/>
    <w:pPr>
      <w:keepNext/>
      <w:spacing w:after="480" w:line="360" w:lineRule="auto"/>
      <w:jc w:val="center"/>
      <w:outlineLvl w:val="0"/>
    </w:pPr>
    <w:rPr>
      <w:rFonts w:eastAsia="Times New Roman"/>
      <w:caps/>
      <w:kern w:val="32"/>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F4267"/>
    <w:pPr>
      <w:spacing w:after="120" w:line="480" w:lineRule="auto"/>
    </w:pPr>
    <w:rPr>
      <w:rFonts w:eastAsia="Times New Roman"/>
      <w:lang w:eastAsia="ru-RU"/>
    </w:rPr>
  </w:style>
  <w:style w:type="paragraph" w:styleId="a5">
    <w:name w:val="Body Text"/>
    <w:basedOn w:val="a"/>
    <w:link w:val="a6"/>
    <w:semiHidden/>
    <w:rsid w:val="007F4267"/>
    <w:pPr>
      <w:overflowPunct w:val="0"/>
      <w:autoSpaceDE w:val="0"/>
      <w:autoSpaceDN w:val="0"/>
      <w:adjustRightInd w:val="0"/>
      <w:jc w:val="both"/>
      <w:textAlignment w:val="baseline"/>
    </w:pPr>
    <w:rPr>
      <w:rFonts w:eastAsia="Times New Roman"/>
      <w:lang w:eastAsia="ru-RU"/>
    </w:rPr>
  </w:style>
  <w:style w:type="character" w:customStyle="1" w:styleId="a4">
    <w:name w:val="Основной текст с отступом Знак"/>
    <w:basedOn w:val="a0"/>
    <w:link w:val="a3"/>
    <w:semiHidden/>
    <w:rsid w:val="00A071CF"/>
    <w:rPr>
      <w:sz w:val="24"/>
      <w:szCs w:val="24"/>
      <w:lang w:val="ru-RU" w:eastAsia="ru-RU" w:bidi="ar-SA"/>
    </w:rPr>
  </w:style>
  <w:style w:type="character" w:customStyle="1" w:styleId="a6">
    <w:name w:val="Основной текст Знак"/>
    <w:basedOn w:val="a0"/>
    <w:link w:val="a5"/>
    <w:semiHidden/>
    <w:rsid w:val="00A071CF"/>
    <w:rPr>
      <w:sz w:val="24"/>
      <w:szCs w:val="24"/>
      <w:lang w:val="ru-RU" w:eastAsia="ru-RU" w:bidi="ar-SA"/>
    </w:rPr>
  </w:style>
  <w:style w:type="paragraph" w:styleId="30">
    <w:name w:val="List Bullet 3"/>
    <w:basedOn w:val="a"/>
    <w:autoRedefine/>
    <w:rsid w:val="006A1FD5"/>
    <w:pPr>
      <w:numPr>
        <w:numId w:val="6"/>
      </w:numPr>
      <w:spacing w:line="360" w:lineRule="auto"/>
      <w:jc w:val="both"/>
    </w:pPr>
    <w:rPr>
      <w:rFonts w:eastAsia="Times New Roman"/>
      <w:sz w:val="28"/>
      <w:szCs w:val="28"/>
      <w:lang w:eastAsia="ru-RU"/>
    </w:rPr>
  </w:style>
  <w:style w:type="paragraph" w:styleId="3">
    <w:name w:val="List Number 3"/>
    <w:basedOn w:val="a"/>
    <w:rsid w:val="006A1FD5"/>
    <w:pPr>
      <w:numPr>
        <w:numId w:val="5"/>
      </w:numPr>
      <w:spacing w:line="360" w:lineRule="auto"/>
      <w:jc w:val="both"/>
    </w:pPr>
    <w:rPr>
      <w:rFonts w:eastAsia="Times New Roman"/>
      <w:sz w:val="28"/>
      <w:szCs w:val="28"/>
      <w:lang w:eastAsia="ru-RU"/>
    </w:rPr>
  </w:style>
  <w:style w:type="paragraph" w:styleId="2">
    <w:name w:val="Body Text Indent 2"/>
    <w:basedOn w:val="a"/>
    <w:link w:val="20"/>
    <w:rsid w:val="00C63F03"/>
    <w:pPr>
      <w:spacing w:after="120" w:line="480" w:lineRule="auto"/>
      <w:ind w:left="283"/>
    </w:pPr>
  </w:style>
  <w:style w:type="character" w:customStyle="1" w:styleId="20">
    <w:name w:val="Основной текст с отступом 2 Знак"/>
    <w:basedOn w:val="a0"/>
    <w:link w:val="2"/>
    <w:semiHidden/>
    <w:rsid w:val="00C63F03"/>
    <w:rPr>
      <w:rFonts w:eastAsia="SimSun"/>
      <w:sz w:val="24"/>
      <w:szCs w:val="24"/>
      <w:lang w:val="ru-RU" w:eastAsia="zh-CN" w:bidi="ar-SA"/>
    </w:rPr>
  </w:style>
  <w:style w:type="paragraph" w:styleId="a7">
    <w:name w:val="footnote text"/>
    <w:basedOn w:val="a"/>
    <w:semiHidden/>
    <w:rsid w:val="006834D9"/>
    <w:pPr>
      <w:spacing w:after="200" w:line="276" w:lineRule="auto"/>
    </w:pPr>
    <w:rPr>
      <w:rFonts w:ascii="Calibri" w:eastAsia="Times New Roman" w:hAnsi="Calibri"/>
      <w:sz w:val="20"/>
      <w:szCs w:val="20"/>
      <w:lang w:eastAsia="ru-RU"/>
    </w:rPr>
  </w:style>
  <w:style w:type="character" w:styleId="a8">
    <w:name w:val="Hyperlink"/>
    <w:basedOn w:val="a0"/>
    <w:rsid w:val="00733377"/>
    <w:rPr>
      <w:color w:val="0000FF"/>
      <w:sz w:val="24"/>
      <w:szCs w:val="24"/>
      <w:u w:val="single"/>
    </w:rPr>
  </w:style>
  <w:style w:type="character" w:styleId="a9">
    <w:name w:val="endnote reference"/>
    <w:basedOn w:val="a0"/>
    <w:semiHidden/>
    <w:rsid w:val="004B4E04"/>
    <w:rPr>
      <w:vertAlign w:val="superscript"/>
    </w:rPr>
  </w:style>
  <w:style w:type="character" w:styleId="aa">
    <w:name w:val="footnote reference"/>
    <w:basedOn w:val="a0"/>
    <w:semiHidden/>
    <w:rsid w:val="004B4E04"/>
    <w:rPr>
      <w:vertAlign w:val="superscript"/>
    </w:rPr>
  </w:style>
  <w:style w:type="paragraph" w:styleId="ab">
    <w:name w:val="Normal (Web)"/>
    <w:basedOn w:val="a"/>
    <w:semiHidden/>
    <w:unhideWhenUsed/>
    <w:rsid w:val="00254E7F"/>
    <w:pPr>
      <w:spacing w:before="100" w:beforeAutospacing="1" w:after="100" w:afterAutospacing="1"/>
    </w:pPr>
    <w:rPr>
      <w:rFonts w:eastAsia="Times New Roman"/>
      <w:lang w:eastAsia="ru-RU"/>
    </w:rPr>
  </w:style>
  <w:style w:type="character" w:styleId="ac">
    <w:name w:val="line number"/>
    <w:basedOn w:val="a0"/>
    <w:rsid w:val="002B212A"/>
  </w:style>
  <w:style w:type="paragraph" w:styleId="ad">
    <w:name w:val="footer"/>
    <w:basedOn w:val="a"/>
    <w:rsid w:val="00C775A2"/>
    <w:pPr>
      <w:tabs>
        <w:tab w:val="center" w:pos="4677"/>
        <w:tab w:val="right" w:pos="9355"/>
      </w:tabs>
    </w:pPr>
  </w:style>
  <w:style w:type="character" w:styleId="ae">
    <w:name w:val="page number"/>
    <w:basedOn w:val="a0"/>
    <w:rsid w:val="00C775A2"/>
  </w:style>
  <w:style w:type="paragraph" w:styleId="af">
    <w:name w:val="header"/>
    <w:basedOn w:val="a"/>
    <w:rsid w:val="00C775A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c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9424</Words>
  <Characters>53718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63016</CharactersWithSpaces>
  <SharedDoc>false</SharedDoc>
  <HLinks>
    <vt:vector size="6" baseType="variant">
      <vt:variant>
        <vt:i4>6684776</vt:i4>
      </vt:variant>
      <vt:variant>
        <vt:i4>0</vt:i4>
      </vt:variant>
      <vt:variant>
        <vt:i4>0</vt:i4>
      </vt:variant>
      <vt:variant>
        <vt:i4>5</vt:i4>
      </vt:variant>
      <vt:variant>
        <vt:lpwstr>http://www.rcb.ru/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111</dc:creator>
  <cp:keywords/>
  <dc:description/>
  <cp:lastModifiedBy>admin</cp:lastModifiedBy>
  <cp:revision>2</cp:revision>
  <dcterms:created xsi:type="dcterms:W3CDTF">2014-04-18T04:14:00Z</dcterms:created>
  <dcterms:modified xsi:type="dcterms:W3CDTF">2014-04-18T04:14:00Z</dcterms:modified>
</cp:coreProperties>
</file>