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C9" w:rsidRDefault="000D7AC9">
      <w:pPr>
        <w:pStyle w:val="a4"/>
        <w:ind w:firstLine="0"/>
        <w:rPr>
          <w:color w:val="000000"/>
          <w:sz w:val="40"/>
        </w:rPr>
      </w:pPr>
    </w:p>
    <w:p w:rsidR="000D7AC9" w:rsidRDefault="000D7AC9">
      <w:pPr>
        <w:pStyle w:val="a4"/>
        <w:ind w:firstLine="0"/>
        <w:rPr>
          <w:color w:val="000000"/>
          <w:sz w:val="40"/>
        </w:rPr>
      </w:pPr>
    </w:p>
    <w:p w:rsidR="000D7AC9" w:rsidRDefault="000D7AC9">
      <w:pPr>
        <w:pStyle w:val="a4"/>
        <w:ind w:firstLine="0"/>
        <w:rPr>
          <w:color w:val="000000"/>
          <w:sz w:val="40"/>
        </w:rPr>
      </w:pPr>
    </w:p>
    <w:p w:rsidR="000D7AC9" w:rsidRDefault="000D7AC9">
      <w:pPr>
        <w:pStyle w:val="a4"/>
        <w:ind w:firstLine="0"/>
        <w:rPr>
          <w:color w:val="000000"/>
          <w:sz w:val="40"/>
        </w:rPr>
      </w:pPr>
    </w:p>
    <w:p w:rsidR="000D7AC9" w:rsidRDefault="000D7AC9">
      <w:pPr>
        <w:pStyle w:val="a4"/>
        <w:ind w:firstLine="0"/>
        <w:rPr>
          <w:color w:val="000000"/>
          <w:sz w:val="40"/>
        </w:rPr>
      </w:pPr>
    </w:p>
    <w:p w:rsidR="000D7AC9" w:rsidRDefault="000D7AC9">
      <w:pPr>
        <w:pStyle w:val="a4"/>
        <w:ind w:firstLine="0"/>
        <w:rPr>
          <w:color w:val="000000"/>
          <w:sz w:val="40"/>
        </w:rPr>
      </w:pPr>
    </w:p>
    <w:p w:rsidR="000D7AC9" w:rsidRDefault="00606D9E">
      <w:pPr>
        <w:pStyle w:val="a4"/>
        <w:ind w:firstLine="0"/>
        <w:rPr>
          <w:b w:val="0"/>
          <w:bCs w:val="0"/>
          <w:color w:val="000000"/>
          <w:sz w:val="40"/>
        </w:rPr>
      </w:pPr>
      <w:r>
        <w:rPr>
          <w:b w:val="0"/>
          <w:bCs w:val="0"/>
          <w:color w:val="000000"/>
          <w:sz w:val="40"/>
        </w:rPr>
        <w:t>Реферат на тему:</w:t>
      </w:r>
    </w:p>
    <w:p w:rsidR="000D7AC9" w:rsidRDefault="00606D9E">
      <w:pPr>
        <w:pStyle w:val="a4"/>
        <w:ind w:firstLine="0"/>
        <w:rPr>
          <w:caps/>
        </w:rPr>
      </w:pPr>
      <w:r>
        <w:rPr>
          <w:color w:val="000000"/>
          <w:sz w:val="40"/>
        </w:rPr>
        <w:t>Оцінка інженерного захисту працівників об’єкта</w:t>
      </w:r>
    </w:p>
    <w:p w:rsidR="000D7AC9" w:rsidRDefault="00606D9E">
      <w:pPr>
        <w:pStyle w:val="a3"/>
      </w:pPr>
      <w:r>
        <w:br w:type="page"/>
        <w:t>Інженерний захист працівників об’єкта – це захист з використанням інженерних споруд: сховищ, протирадіаційних укриттів. Він досягається завчасним проведенням інженерних заходів щодо будівництва і обладнання захисних споруд з урахуванням умов розташування об’єкта і вимог будівельних норм і правил.</w:t>
      </w:r>
    </w:p>
    <w:p w:rsidR="000D7AC9" w:rsidRDefault="00606D9E">
      <w:pPr>
        <w:pStyle w:val="a3"/>
      </w:pPr>
      <w:r>
        <w:t>Оцінка інженерного захисту працівників об’єкта полягає у визначенні показників, які характеризують здатність інженерних споруд забезпечити надійний захист людей, що можливо при виконані наступних умов:</w:t>
      </w:r>
    </w:p>
    <w:p w:rsidR="000D7AC9" w:rsidRDefault="00606D9E">
      <w:pPr>
        <w:pStyle w:val="a3"/>
        <w:numPr>
          <w:ilvl w:val="0"/>
          <w:numId w:val="1"/>
        </w:numPr>
      </w:pPr>
      <w:r>
        <w:t>загальна місткість захисних споруд дозволяє укрити найбільшу працюючу зміну;</w:t>
      </w:r>
    </w:p>
    <w:p w:rsidR="000D7AC9" w:rsidRDefault="00606D9E">
      <w:pPr>
        <w:pStyle w:val="a3"/>
        <w:numPr>
          <w:ilvl w:val="0"/>
          <w:numId w:val="1"/>
        </w:numPr>
      </w:pPr>
      <w:r>
        <w:t>захисні властивості захисних споруд відповідають потрібним (забезпечують захист людей від надлишкового тиску ударної хвилі та іонізуючих випромінювань);</w:t>
      </w:r>
    </w:p>
    <w:p w:rsidR="000D7AC9" w:rsidRDefault="00606D9E">
      <w:pPr>
        <w:pStyle w:val="a3"/>
        <w:numPr>
          <w:ilvl w:val="0"/>
          <w:numId w:val="1"/>
        </w:numPr>
      </w:pPr>
      <w:r>
        <w:t>системи життєзабезпечення захищених споруд забезпечують життєдіяльність персоналу протягом встановленого терміну безперервного перебування їх в захисних спорудах;</w:t>
      </w:r>
    </w:p>
    <w:p w:rsidR="000D7AC9" w:rsidRDefault="00606D9E">
      <w:pPr>
        <w:pStyle w:val="a3"/>
        <w:numPr>
          <w:ilvl w:val="0"/>
          <w:numId w:val="1"/>
        </w:numPr>
      </w:pPr>
      <w:r>
        <w:t>розміщення захисних споруд відносно місць роботи дозволяє людям укритися за сигналом ЦО у встановлені строки.</w:t>
      </w:r>
    </w:p>
    <w:p w:rsidR="000D7AC9" w:rsidRDefault="00606D9E">
      <w:pPr>
        <w:pStyle w:val="a3"/>
        <w:numPr>
          <w:ilvl w:val="0"/>
          <w:numId w:val="1"/>
        </w:numPr>
      </w:pPr>
      <w:r>
        <w:t>На основі оцінки інженерного захисту визначаються заходи, спрямовані на підвищення надійності заходу персоналу об’єкта від уражаючих факторів, а відповідно, і на підвищення стійкості функціонування об’єкта в умовах виникнення НС.</w:t>
      </w:r>
    </w:p>
    <w:p w:rsidR="000D7AC9" w:rsidRDefault="00606D9E">
      <w:pPr>
        <w:pStyle w:val="a3"/>
        <w:ind w:firstLine="708"/>
      </w:pPr>
      <w:r>
        <w:t>Для оцінки інженерного захисту працівників в умовах радіаційного забруднення необхідні наступні вигідні дані:</w:t>
      </w:r>
    </w:p>
    <w:p w:rsidR="000D7AC9" w:rsidRDefault="00606D9E">
      <w:pPr>
        <w:pStyle w:val="a3"/>
        <w:numPr>
          <w:ilvl w:val="0"/>
          <w:numId w:val="2"/>
        </w:numPr>
      </w:pPr>
      <w:r>
        <w:t xml:space="preserve">Відстань до місця можливого ядерного вибуду, </w:t>
      </w:r>
      <w:r>
        <w:rPr>
          <w:lang w:val="en-US"/>
        </w:rPr>
        <w:t>L</w:t>
      </w:r>
      <w:r>
        <w:t>, км.</w:t>
      </w:r>
    </w:p>
    <w:p w:rsidR="000D7AC9" w:rsidRDefault="00606D9E">
      <w:pPr>
        <w:pStyle w:val="a3"/>
        <w:numPr>
          <w:ilvl w:val="0"/>
          <w:numId w:val="2"/>
        </w:numPr>
      </w:pPr>
      <w:r>
        <w:t>Потужність ядерного вибуху, кт, і вид вибуху.</w:t>
      </w:r>
    </w:p>
    <w:p w:rsidR="000D7AC9" w:rsidRDefault="00606D9E">
      <w:pPr>
        <w:pStyle w:val="a3"/>
        <w:numPr>
          <w:ilvl w:val="0"/>
          <w:numId w:val="2"/>
        </w:numPr>
      </w:pPr>
      <w:r>
        <w:t xml:space="preserve">Дані про середній вітер: </w:t>
      </w:r>
      <w:r>
        <w:rPr>
          <w:lang w:val="en-US"/>
        </w:rPr>
        <w:t>V</w:t>
      </w:r>
      <w:r>
        <w:rPr>
          <w:vertAlign w:val="subscript"/>
        </w:rPr>
        <w:t>св</w:t>
      </w:r>
      <w:r>
        <w:t xml:space="preserve">  - швидкість середнього вітру, який панує в даному районі розташування об’єкта, км/год; напрямок середнього вітру (приймається найнесприятливіший – в напрямку об’єкта).</w:t>
      </w:r>
    </w:p>
    <w:p w:rsidR="000D7AC9" w:rsidRDefault="00606D9E">
      <w:pPr>
        <w:pStyle w:val="a3"/>
        <w:numPr>
          <w:ilvl w:val="0"/>
          <w:numId w:val="2"/>
        </w:numPr>
      </w:pPr>
      <w:r>
        <w:t>Кліматичні умови району розташування об’єкта (кліматична зона) І, ІІ, ІІІ, І</w:t>
      </w:r>
      <w:r>
        <w:rPr>
          <w:lang w:val="en-US"/>
        </w:rPr>
        <w:t>V</w:t>
      </w:r>
      <w:r>
        <w:t>).</w:t>
      </w:r>
    </w:p>
    <w:p w:rsidR="000D7AC9" w:rsidRDefault="00606D9E">
      <w:pPr>
        <w:pStyle w:val="a3"/>
        <w:numPr>
          <w:ilvl w:val="0"/>
          <w:numId w:val="2"/>
        </w:numPr>
      </w:pPr>
      <w:r>
        <w:t>Загальна кількість працівників, що підлягають укриттю.</w:t>
      </w:r>
    </w:p>
    <w:p w:rsidR="000D7AC9" w:rsidRDefault="00606D9E">
      <w:pPr>
        <w:pStyle w:val="a3"/>
        <w:numPr>
          <w:ilvl w:val="0"/>
          <w:numId w:val="2"/>
        </w:numPr>
      </w:pPr>
      <w:r>
        <w:t>Кількість працівників в підрозділам підприємства та їх віддалення від захисних споруд.</w:t>
      </w:r>
    </w:p>
    <w:p w:rsidR="000D7AC9" w:rsidRDefault="00606D9E">
      <w:pPr>
        <w:pStyle w:val="a3"/>
        <w:numPr>
          <w:ilvl w:val="0"/>
          <w:numId w:val="2"/>
        </w:numPr>
      </w:pPr>
      <w:r>
        <w:t>Характеристики захисних споруд: розташування захисних споруд на об’єкті; типи захисних споруд (сховище, ПРУ); надлишковий тиск, який витримують конструкції споруд; коефіцієнт послаблення радіації ( К</w:t>
      </w:r>
      <w:r>
        <w:rPr>
          <w:vertAlign w:val="subscript"/>
        </w:rPr>
        <w:t>посл</w:t>
      </w:r>
      <w:r>
        <w:t>) огороджувальними конструкціями споруд або матеріал і товщина кожного захисного шару перекриття;  основні і допоміжні приміщення, їх розміри (площа і висота); тип і склад елементів системи по вітропостачання; об’єм резервних ємностей систем водопостачання та каналізації; елементи санітарно-технічних пристроїв.</w:t>
      </w:r>
    </w:p>
    <w:p w:rsidR="000D7AC9" w:rsidRDefault="00606D9E">
      <w:pPr>
        <w:pStyle w:val="a3"/>
      </w:pPr>
      <w:r>
        <w:t>Оцінка інженерного захисту працівників об’єкта здійснюється в наступній послідовності.</w:t>
      </w:r>
    </w:p>
    <w:p w:rsidR="000D7AC9" w:rsidRDefault="00606D9E">
      <w:pPr>
        <w:pStyle w:val="a3"/>
        <w:jc w:val="center"/>
        <w:rPr>
          <w:b/>
          <w:bCs/>
        </w:rPr>
      </w:pPr>
      <w:r>
        <w:rPr>
          <w:b/>
          <w:bCs/>
        </w:rPr>
        <w:t>І. Оцінка захисних споруд за місткістю.</w:t>
      </w:r>
    </w:p>
    <w:p w:rsidR="000D7AC9" w:rsidRDefault="00606D9E">
      <w:pPr>
        <w:pStyle w:val="a3"/>
      </w:pPr>
      <w:r>
        <w:t xml:space="preserve">Місткість захисних споруд об’єкта визначається у відповідності з нормами об’ємно-планувальних рішень. За кількістю місць оцінюється можливість укриття працівників у найбільшій працюючій зміні. </w:t>
      </w:r>
    </w:p>
    <w:p w:rsidR="000D7AC9" w:rsidRDefault="00606D9E">
      <w:pPr>
        <w:pStyle w:val="a3"/>
      </w:pPr>
      <w:r>
        <w:t>Послідовність оцінки:</w:t>
      </w:r>
    </w:p>
    <w:p w:rsidR="000D7AC9" w:rsidRDefault="00606D9E">
      <w:pPr>
        <w:pStyle w:val="a3"/>
        <w:numPr>
          <w:ilvl w:val="0"/>
          <w:numId w:val="3"/>
        </w:numPr>
      </w:pPr>
      <w:r>
        <w:t>Виявляється наявність основних і допоміжних приміщень і відповідність їх розмірів нормам об’ємно-планувальних  рішень.</w:t>
      </w:r>
    </w:p>
    <w:p w:rsidR="000D7AC9" w:rsidRDefault="00606D9E">
      <w:pPr>
        <w:pStyle w:val="a3"/>
        <w:numPr>
          <w:ilvl w:val="0"/>
          <w:numId w:val="3"/>
        </w:numPr>
      </w:pPr>
      <w:r>
        <w:t xml:space="preserve">Розраховується кількість місць (М) з урахуванням норм на одну людину: </w:t>
      </w:r>
      <w:r>
        <w:rPr>
          <w:lang w:val="en-US"/>
        </w:rPr>
        <w:t>S</w:t>
      </w:r>
      <w:r>
        <w:rPr>
          <w:vertAlign w:val="subscript"/>
        </w:rPr>
        <w:t>1</w:t>
      </w:r>
      <w:r>
        <w:t>=0,5 м</w:t>
      </w:r>
      <w:r>
        <w:rPr>
          <w:vertAlign w:val="superscript"/>
        </w:rPr>
        <w:t>2</w:t>
      </w:r>
      <w:r>
        <w:t xml:space="preserve">/люд. за наявності в захисній споруді двоярусних нар, </w:t>
      </w:r>
      <w:r>
        <w:rPr>
          <w:lang w:val="en-US"/>
        </w:rPr>
        <w:t>S</w:t>
      </w:r>
      <w:r>
        <w:rPr>
          <w:vertAlign w:val="subscript"/>
        </w:rPr>
        <w:t>1</w:t>
      </w:r>
      <w:r>
        <w:t>=0,4 м</w:t>
      </w:r>
      <w:r>
        <w:rPr>
          <w:vertAlign w:val="superscript"/>
        </w:rPr>
        <w:t>2</w:t>
      </w:r>
      <w:r>
        <w:t>/люд. за наявності триярусних нар (для приміщень висотою 2,9 м і більше):</w:t>
      </w:r>
    </w:p>
    <w:p w:rsidR="000D7AC9" w:rsidRDefault="00606D9E">
      <w:pPr>
        <w:pStyle w:val="a3"/>
        <w:ind w:left="540" w:firstLine="0"/>
      </w:pPr>
      <w:r>
        <w:t>М=</w:t>
      </w:r>
      <w:r>
        <w:rPr>
          <w:lang w:val="en-US"/>
        </w:rPr>
        <w:t>S</w:t>
      </w:r>
      <w:r>
        <w:rPr>
          <w:vertAlign w:val="subscript"/>
          <w:lang w:val="en-US"/>
        </w:rPr>
        <w:t>n</w:t>
      </w:r>
      <w:r>
        <w:rPr>
          <w:lang w:val="ru-RU"/>
        </w:rPr>
        <w:t>/</w:t>
      </w:r>
      <w:r>
        <w:rPr>
          <w:lang w:val="en-US"/>
        </w:rPr>
        <w:t>S</w:t>
      </w:r>
      <w:r>
        <w:rPr>
          <w:vertAlign w:val="subscript"/>
          <w:lang w:val="ru-RU"/>
        </w:rPr>
        <w:t>1</w:t>
      </w:r>
    </w:p>
    <w:p w:rsidR="000D7AC9" w:rsidRDefault="00606D9E">
      <w:pPr>
        <w:pStyle w:val="a3"/>
        <w:ind w:left="540" w:firstLine="0"/>
        <w:rPr>
          <w:vertAlign w:val="superscript"/>
        </w:rPr>
      </w:pPr>
      <w:r>
        <w:t xml:space="preserve">Де </w:t>
      </w:r>
      <w:r>
        <w:rPr>
          <w:lang w:val="en-US"/>
        </w:rPr>
        <w:t>S</w:t>
      </w:r>
      <w:r>
        <w:rPr>
          <w:vertAlign w:val="subscript"/>
          <w:lang w:val="en-US"/>
        </w:rPr>
        <w:t>n</w:t>
      </w:r>
      <w:r>
        <w:t xml:space="preserve"> – площа приміщень для укриття, м</w:t>
      </w:r>
      <w:r>
        <w:rPr>
          <w:vertAlign w:val="superscript"/>
        </w:rPr>
        <w:t xml:space="preserve">2, </w:t>
      </w:r>
    </w:p>
    <w:p w:rsidR="000D7AC9" w:rsidRDefault="00606D9E">
      <w:pPr>
        <w:pStyle w:val="a3"/>
        <w:ind w:left="540" w:firstLine="0"/>
      </w:pPr>
      <w:r>
        <w:rPr>
          <w:lang w:val="en-US"/>
        </w:rPr>
        <w:t>S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 – </w:t>
      </w:r>
      <w:r>
        <w:t>площа приміщень на 1 людину, м</w:t>
      </w:r>
      <w:r>
        <w:rPr>
          <w:vertAlign w:val="superscript"/>
        </w:rPr>
        <w:t>2</w:t>
      </w:r>
      <w:r>
        <w:t>.</w:t>
      </w:r>
    </w:p>
    <w:p w:rsidR="000D7AC9" w:rsidRDefault="00606D9E">
      <w:pPr>
        <w:pStyle w:val="a3"/>
        <w:numPr>
          <w:ilvl w:val="0"/>
          <w:numId w:val="3"/>
        </w:numPr>
      </w:pPr>
      <w:r>
        <w:t>Перевіряється відповідність об’єму приміщень в зоні герметизації встановленій нормі на одну людину (не менше 1,5 м</w:t>
      </w:r>
      <w:r>
        <w:rPr>
          <w:vertAlign w:val="superscript"/>
        </w:rPr>
        <w:t>3</w:t>
      </w:r>
      <w:r>
        <w:t>/люд.)</w:t>
      </w:r>
    </w:p>
    <w:p w:rsidR="000D7AC9" w:rsidRDefault="00606D9E">
      <w:pPr>
        <w:pStyle w:val="a3"/>
        <w:ind w:firstLine="708"/>
      </w:pPr>
      <w:r>
        <w:t xml:space="preserve">Для цього розраховується об’єм всіх приміщень в зоні герметизації </w:t>
      </w:r>
      <w:r>
        <w:rPr>
          <w:lang w:val="en-US"/>
        </w:rPr>
        <w:t>V</w:t>
      </w:r>
      <w:r>
        <w:rPr>
          <w:vertAlign w:val="subscript"/>
        </w:rPr>
        <w:t>о</w:t>
      </w:r>
      <w:r>
        <w:t xml:space="preserve"> (крім приміщень дизельних електростанцій, тамбурів і розширювальних камер):</w:t>
      </w:r>
    </w:p>
    <w:p w:rsidR="000D7AC9" w:rsidRDefault="00606D9E">
      <w:pPr>
        <w:pStyle w:val="a3"/>
        <w:ind w:left="540" w:firstLine="0"/>
        <w:jc w:val="center"/>
        <w:rPr>
          <w:lang w:val="ru-RU"/>
        </w:rPr>
      </w:pPr>
      <w:r>
        <w:rPr>
          <w:lang w:val="en-US"/>
        </w:rPr>
        <w:t>V</w:t>
      </w:r>
      <w:r>
        <w:rPr>
          <w:vertAlign w:val="subscript"/>
        </w:rPr>
        <w:t>о</w:t>
      </w:r>
      <w:r>
        <w:t xml:space="preserve"> = </w:t>
      </w:r>
      <w:r>
        <w:rPr>
          <w:lang w:val="en-US"/>
        </w:rPr>
        <w:t>S</w:t>
      </w:r>
      <w:r>
        <w:rPr>
          <w:vertAlign w:val="subscript"/>
        </w:rPr>
        <w:t>о</w:t>
      </w:r>
      <w:r>
        <w:t xml:space="preserve"> </w:t>
      </w:r>
      <w:r>
        <w:rPr>
          <w:vertAlign w:val="superscript"/>
        </w:rPr>
        <w:t>.</w:t>
      </w:r>
      <w:r>
        <w:rPr>
          <w:lang w:val="ru-RU"/>
        </w:rPr>
        <w:t xml:space="preserve"> </w:t>
      </w:r>
      <w:r>
        <w:rPr>
          <w:lang w:val="en-US"/>
        </w:rPr>
        <w:t>h</w:t>
      </w:r>
    </w:p>
    <w:p w:rsidR="000D7AC9" w:rsidRDefault="00606D9E">
      <w:pPr>
        <w:pStyle w:val="a3"/>
        <w:ind w:left="540" w:firstLine="0"/>
      </w:pPr>
      <w:r>
        <w:t xml:space="preserve">До </w:t>
      </w:r>
      <w:r>
        <w:rPr>
          <w:lang w:val="en-US"/>
        </w:rPr>
        <w:t>h</w:t>
      </w:r>
      <w:r>
        <w:rPr>
          <w:lang w:val="ru-RU"/>
        </w:rPr>
        <w:t xml:space="preserve"> –</w:t>
      </w:r>
      <w:r>
        <w:t xml:space="preserve"> висота приміщень, м;</w:t>
      </w:r>
    </w:p>
    <w:p w:rsidR="000D7AC9" w:rsidRDefault="00606D9E">
      <w:pPr>
        <w:pStyle w:val="a3"/>
        <w:ind w:left="540" w:firstLine="0"/>
      </w:pPr>
      <w:r>
        <w:rPr>
          <w:lang w:val="en-US"/>
        </w:rPr>
        <w:t>S</w:t>
      </w:r>
      <w:r>
        <w:rPr>
          <w:vertAlign w:val="subscript"/>
        </w:rPr>
        <w:t>о</w:t>
      </w:r>
      <w:r>
        <w:t xml:space="preserve"> – загальна площа всіх приміщень в зоні герметизації, м</w:t>
      </w:r>
      <w:r>
        <w:rPr>
          <w:vertAlign w:val="superscript"/>
        </w:rPr>
        <w:t>2</w:t>
      </w:r>
      <w:r>
        <w:t>.</w:t>
      </w:r>
    </w:p>
    <w:p w:rsidR="000D7AC9" w:rsidRDefault="00606D9E">
      <w:pPr>
        <w:pStyle w:val="a3"/>
        <w:ind w:left="540" w:firstLine="0"/>
      </w:pPr>
      <w:r>
        <w:t>Далі визначається об’єм приміщення, що припадає на одну людину:</w:t>
      </w:r>
    </w:p>
    <w:p w:rsidR="000D7AC9" w:rsidRDefault="00606D9E">
      <w:pPr>
        <w:pStyle w:val="a3"/>
        <w:ind w:left="540" w:firstLine="0"/>
        <w:jc w:val="center"/>
      </w:pPr>
      <w:r>
        <w:rPr>
          <w:lang w:val="en-US"/>
        </w:rPr>
        <w:t>V</w:t>
      </w:r>
      <w:r>
        <w:rPr>
          <w:vertAlign w:val="subscript"/>
          <w:lang w:val="ru-RU"/>
        </w:rPr>
        <w:t>1</w:t>
      </w:r>
      <w:r>
        <w:rPr>
          <w:lang w:val="ru-RU"/>
        </w:rPr>
        <w:t>=</w:t>
      </w:r>
      <w:r>
        <w:rPr>
          <w:lang w:val="en-US"/>
        </w:rPr>
        <w:t>V</w:t>
      </w:r>
      <w:r>
        <w:rPr>
          <w:vertAlign w:val="subscript"/>
          <w:lang w:val="ru-RU"/>
        </w:rPr>
        <w:t>0</w:t>
      </w:r>
      <w:r>
        <w:rPr>
          <w:lang w:val="ru-RU"/>
        </w:rPr>
        <w:t>/М</w:t>
      </w:r>
    </w:p>
    <w:p w:rsidR="000D7AC9" w:rsidRDefault="00606D9E">
      <w:pPr>
        <w:pStyle w:val="a3"/>
      </w:pPr>
      <w:r>
        <w:t xml:space="preserve">Якщо </w:t>
      </w:r>
      <w:r>
        <w:rPr>
          <w:lang w:val="en-US"/>
        </w:rPr>
        <w:t>V</w:t>
      </w:r>
      <w:r>
        <w:rPr>
          <w:vertAlign w:val="subscript"/>
          <w:lang w:val="ru-RU"/>
        </w:rPr>
        <w:t>1</w:t>
      </w:r>
      <w:r>
        <w:rPr>
          <w:position w:val="-4"/>
          <w:lang w:val="en-US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5" o:title=""/>
          </v:shape>
          <o:OLEObject Type="Embed" ProgID="Equation.3" ShapeID="_x0000_i1025" DrawAspect="Content" ObjectID="_1458781497" r:id="rId6"/>
        </w:object>
      </w:r>
      <w:r>
        <w:rPr>
          <w:lang w:val="ru-RU"/>
        </w:rPr>
        <w:t>1</w:t>
      </w:r>
      <w:r>
        <w:t>,</w:t>
      </w:r>
      <w:r>
        <w:rPr>
          <w:lang w:val="ru-RU"/>
        </w:rPr>
        <w:t xml:space="preserve">5 </w:t>
      </w:r>
      <w:r>
        <w:t>м</w:t>
      </w:r>
      <w:r>
        <w:rPr>
          <w:vertAlign w:val="superscript"/>
        </w:rPr>
        <w:t>3</w:t>
      </w:r>
      <w:r>
        <w:t>/люд., то розрахункова місткість М приймається за фактичну місткість захисної споруди.</w:t>
      </w:r>
    </w:p>
    <w:p w:rsidR="000D7AC9" w:rsidRDefault="00606D9E">
      <w:pPr>
        <w:pStyle w:val="a3"/>
        <w:numPr>
          <w:ilvl w:val="0"/>
          <w:numId w:val="3"/>
        </w:numPr>
      </w:pPr>
      <w:r>
        <w:t>Визначається показник, який характеризує захисні споруди за місткістю (можливість укриття працюючого персоналу), - коефіцієнт місткості:</w:t>
      </w:r>
    </w:p>
    <w:p w:rsidR="000D7AC9" w:rsidRDefault="00606D9E">
      <w:pPr>
        <w:pStyle w:val="a3"/>
        <w:ind w:left="540" w:firstLine="0"/>
        <w:jc w:val="center"/>
      </w:pPr>
      <w:r>
        <w:t>К</w:t>
      </w:r>
      <w:r>
        <w:rPr>
          <w:vertAlign w:val="subscript"/>
        </w:rPr>
        <w:t>м</w:t>
      </w:r>
      <w:r>
        <w:t xml:space="preserve"> = М/Н,</w:t>
      </w:r>
    </w:p>
    <w:p w:rsidR="000D7AC9" w:rsidRDefault="00606D9E">
      <w:pPr>
        <w:pStyle w:val="a3"/>
        <w:ind w:left="540" w:firstLine="0"/>
      </w:pPr>
      <w:r>
        <w:t>Де М – загальна кількість місць в захисній споруді;</w:t>
      </w:r>
    </w:p>
    <w:p w:rsidR="000D7AC9" w:rsidRDefault="00606D9E">
      <w:pPr>
        <w:pStyle w:val="a3"/>
        <w:ind w:left="540" w:firstLine="0"/>
      </w:pPr>
      <w:r>
        <w:t>Н – чисельність найбільшої працюючої зміни, ч.</w:t>
      </w:r>
    </w:p>
    <w:p w:rsidR="000D7AC9" w:rsidRDefault="00606D9E">
      <w:pPr>
        <w:pStyle w:val="a3"/>
      </w:pPr>
      <w:r>
        <w:t>За результатами розрахунків робиться висновок про можливість укриття працівників об’єкта. Перевіряється наявність у сховищі необхідної кількості нар і відповідність їх місткості сховища. Кількість нар повинна бути: при установці двоярусних нар (одні нари довжиною 1280 см забезпечують 4 місця для сидіння, 1 – для лежання) Н=М/5; при установці триярусних нар (4 місця для сидіння, 2 – для лежання) Н=М/6.</w:t>
      </w:r>
    </w:p>
    <w:p w:rsidR="000D7AC9" w:rsidRDefault="00606D9E">
      <w:pPr>
        <w:pStyle w:val="a3"/>
        <w:jc w:val="center"/>
        <w:rPr>
          <w:b/>
          <w:bCs/>
        </w:rPr>
      </w:pPr>
      <w:r>
        <w:rPr>
          <w:b/>
          <w:bCs/>
        </w:rPr>
        <w:t>ІІ. Оцінка захищених споруд за захищеними властивостями.</w:t>
      </w:r>
    </w:p>
    <w:p w:rsidR="000D7AC9" w:rsidRDefault="00606D9E">
      <w:pPr>
        <w:pStyle w:val="a3"/>
      </w:pPr>
      <w:r>
        <w:t>На цьому етапі визначаються захисні властивості захищених споруд і оцінюється можливість надійного захисту людей від впливу надлишкового тиску та іонізуючих випромінювань.</w:t>
      </w:r>
    </w:p>
    <w:p w:rsidR="000D7AC9" w:rsidRDefault="00606D9E">
      <w:pPr>
        <w:pStyle w:val="a3"/>
      </w:pPr>
      <w:r>
        <w:t>Послідовність оцінки:</w:t>
      </w:r>
    </w:p>
    <w:p w:rsidR="000D7AC9" w:rsidRDefault="00606D9E">
      <w:pPr>
        <w:pStyle w:val="a3"/>
        <w:numPr>
          <w:ilvl w:val="0"/>
          <w:numId w:val="4"/>
        </w:numPr>
      </w:pPr>
      <w:r>
        <w:t>Визначаються захисні властивості щодо  ударної хвилі – надлишковий тиск (</w:t>
      </w:r>
      <w:r>
        <w:rPr>
          <w:position w:val="-4"/>
        </w:rPr>
        <w:object w:dxaOrig="220" w:dyaOrig="260">
          <v:shape id="_x0000_i1026" type="#_x0000_t75" style="width:11.25pt;height:12.75pt" o:ole="">
            <v:imagedata r:id="rId7" o:title=""/>
          </v:shape>
          <o:OLEObject Type="Embed" ProgID="Equation.3" ShapeID="_x0000_i1026" DrawAspect="Content" ObjectID="_1458781498" r:id="rId8"/>
        </w:object>
      </w:r>
      <w:r>
        <w:t>РФ.</w:t>
      </w:r>
      <w:r>
        <w:rPr>
          <w:lang w:val="en-US"/>
        </w:rPr>
        <w:t>max</w:t>
      </w:r>
      <w:r>
        <w:t xml:space="preserve">., на який розраховані елементи конструкцій захисної споруди </w:t>
      </w:r>
      <w:r>
        <w:rPr>
          <w:position w:val="-4"/>
        </w:rPr>
        <w:object w:dxaOrig="220" w:dyaOrig="260">
          <v:shape id="_x0000_i1027" type="#_x0000_t75" style="width:11.25pt;height:12.75pt" o:ole="">
            <v:imagedata r:id="rId9" o:title=""/>
          </v:shape>
          <o:OLEObject Type="Embed" ProgID="Equation.3" ShapeID="_x0000_i1027" DrawAspect="Content" ObjectID="_1458781499" r:id="rId10"/>
        </w:object>
      </w:r>
      <w:r>
        <w:t>РФ.</w:t>
      </w:r>
      <w:r>
        <w:rPr>
          <w:lang w:val="en-US"/>
        </w:rPr>
        <w:t>max</w:t>
      </w:r>
      <w:r>
        <w:t>. приймається з характеристики захисної споруди).</w:t>
      </w:r>
    </w:p>
    <w:p w:rsidR="000D7AC9" w:rsidRDefault="00606D9E">
      <w:pPr>
        <w:pStyle w:val="a3"/>
        <w:numPr>
          <w:ilvl w:val="0"/>
          <w:numId w:val="4"/>
        </w:numPr>
      </w:pPr>
      <w:r>
        <w:t>Визначаються захисні властивості щодо іонізуючих випромінювань – коефіцієнт послаблення радіації (К посл.).</w:t>
      </w:r>
    </w:p>
    <w:p w:rsidR="000D7AC9" w:rsidRDefault="00606D9E">
      <w:pPr>
        <w:pStyle w:val="a3"/>
      </w:pPr>
      <w:r>
        <w:t xml:space="preserve">Захисні властивості щодо іонізуючих випромінювань також можуть бути наведені в характеристиці сховища, ПРУ або знайдені розрахунковим шляхом. При цьому, якщо в районі розташування об’єкта очікується дія проникаючої радіації, тоді розрахунок проводиться за радіоактивним забрудненням і проникаючою радіацією окремо за формулою: </w:t>
      </w:r>
    </w:p>
    <w:p w:rsidR="000D7AC9" w:rsidRDefault="00606D9E">
      <w:pPr>
        <w:pStyle w:val="a3"/>
        <w:jc w:val="center"/>
      </w:pPr>
      <w:r>
        <w:t>К</w:t>
      </w:r>
      <w:r>
        <w:rPr>
          <w:vertAlign w:val="subscript"/>
        </w:rPr>
        <w:t>посл.зах</w:t>
      </w:r>
      <w:r>
        <w:t>. = К</w:t>
      </w:r>
      <w:r>
        <w:rPr>
          <w:vertAlign w:val="subscript"/>
        </w:rPr>
        <w:t>р</w:t>
      </w:r>
      <w:r>
        <w:rPr>
          <w:position w:val="-26"/>
        </w:rPr>
        <w:object w:dxaOrig="380" w:dyaOrig="639">
          <v:shape id="_x0000_i1028" type="#_x0000_t75" style="width:18.75pt;height:32.25pt" o:ole="">
            <v:imagedata r:id="rId11" o:title=""/>
          </v:shape>
          <o:OLEObject Type="Embed" ProgID="Equation.3" ShapeID="_x0000_i1028" DrawAspect="Content" ObjectID="_1458781500" r:id="rId12"/>
        </w:object>
      </w:r>
      <w:r>
        <w:t xml:space="preserve">2 </w:t>
      </w:r>
      <w:r>
        <w:rPr>
          <w:lang w:val="en-US"/>
        </w:rPr>
        <w:t>h</w:t>
      </w:r>
      <w:r>
        <w:rPr>
          <w:vertAlign w:val="subscript"/>
          <w:lang w:val="en-US"/>
        </w:rPr>
        <w:t>i</w:t>
      </w:r>
      <w:r>
        <w:t>/</w:t>
      </w:r>
      <w:r>
        <w:rPr>
          <w:lang w:val="en-US"/>
        </w:rPr>
        <w:t>d</w:t>
      </w:r>
      <w:r>
        <w:rPr>
          <w:vertAlign w:val="subscript"/>
          <w:lang w:val="en-US"/>
        </w:rPr>
        <w:t>i</w:t>
      </w:r>
      <w:r>
        <w:t>,</w:t>
      </w:r>
    </w:p>
    <w:p w:rsidR="000D7AC9" w:rsidRDefault="00606D9E">
      <w:pPr>
        <w:pStyle w:val="a3"/>
      </w:pPr>
      <w:r>
        <w:t>Де Кр – коефіцієнт, що враховує умови розташування сховища;</w:t>
      </w:r>
    </w:p>
    <w:p w:rsidR="000D7AC9" w:rsidRDefault="00606D9E">
      <w:pPr>
        <w:pStyle w:val="a3"/>
      </w:pPr>
      <w:r>
        <w:rPr>
          <w:lang w:val="en-US"/>
        </w:rPr>
        <w:t>n</w:t>
      </w:r>
      <w:r>
        <w:t xml:space="preserve"> – кількість захисних шарів матеріалів перекриття сховища;</w:t>
      </w:r>
    </w:p>
    <w:p w:rsidR="000D7AC9" w:rsidRDefault="00606D9E">
      <w:pPr>
        <w:pStyle w:val="a3"/>
      </w:pPr>
      <w:r>
        <w:rPr>
          <w:lang w:val="en-US"/>
        </w:rPr>
        <w:t>hi</w:t>
      </w:r>
      <w:r>
        <w:t xml:space="preserve"> – товщина і-го захисного шару, см;</w:t>
      </w:r>
    </w:p>
    <w:p w:rsidR="000D7AC9" w:rsidRDefault="00606D9E">
      <w:pPr>
        <w:pStyle w:val="a3"/>
      </w:pPr>
      <w:r>
        <w:rPr>
          <w:lang w:val="en-US"/>
        </w:rPr>
        <w:t>di</w:t>
      </w:r>
      <w:r>
        <w:t xml:space="preserve"> – товщина шару половинного послаблення.</w:t>
      </w:r>
    </w:p>
    <w:p w:rsidR="000D7AC9" w:rsidRDefault="00606D9E">
      <w:pPr>
        <w:pStyle w:val="a3"/>
        <w:numPr>
          <w:ilvl w:val="0"/>
          <w:numId w:val="4"/>
        </w:numPr>
      </w:pPr>
      <w:r>
        <w:t xml:space="preserve">Визначаються потрібні захисні властивості захисних споруд </w:t>
      </w:r>
      <w:r>
        <w:rPr>
          <w:position w:val="-4"/>
        </w:rPr>
        <w:object w:dxaOrig="220" w:dyaOrig="260">
          <v:shape id="_x0000_i1029" type="#_x0000_t75" style="width:11.25pt;height:12.75pt" o:ole="">
            <v:imagedata r:id="rId9" o:title=""/>
          </v:shape>
          <o:OLEObject Type="Embed" ProgID="Equation.3" ShapeID="_x0000_i1029" DrawAspect="Content" ObjectID="_1458781501" r:id="rId13"/>
        </w:object>
      </w:r>
      <w:r>
        <w:t>Р</w:t>
      </w:r>
      <w:r>
        <w:rPr>
          <w:vertAlign w:val="subscript"/>
        </w:rPr>
        <w:t xml:space="preserve">ф.потр. </w:t>
      </w:r>
      <w:r>
        <w:t>і К</w:t>
      </w:r>
      <w:r>
        <w:rPr>
          <w:vertAlign w:val="subscript"/>
        </w:rPr>
        <w:t>пол.потр</w:t>
      </w:r>
      <w:r>
        <w:t xml:space="preserve">. Потрібна міцність захисної споруди щодо уданої хвилі </w:t>
      </w:r>
      <w:r>
        <w:rPr>
          <w:position w:val="-4"/>
        </w:rPr>
        <w:object w:dxaOrig="220" w:dyaOrig="260">
          <v:shape id="_x0000_i1030" type="#_x0000_t75" style="width:11.25pt;height:12.75pt" o:ole="">
            <v:imagedata r:id="rId9" o:title=""/>
          </v:shape>
          <o:OLEObject Type="Embed" ProgID="Equation.3" ShapeID="_x0000_i1030" DrawAspect="Content" ObjectID="_1458781502" r:id="rId14"/>
        </w:object>
      </w:r>
      <w:r>
        <w:t>Р</w:t>
      </w:r>
      <w:r>
        <w:rPr>
          <w:vertAlign w:val="subscript"/>
        </w:rPr>
        <w:t xml:space="preserve">ф.потр. </w:t>
      </w:r>
      <w:r>
        <w:t xml:space="preserve">відповідає максимальному значенню надлишкового тиску, що очіується на об’єкті, тобто </w:t>
      </w:r>
      <w:r>
        <w:rPr>
          <w:position w:val="-4"/>
        </w:rPr>
        <w:object w:dxaOrig="220" w:dyaOrig="260">
          <v:shape id="_x0000_i1031" type="#_x0000_t75" style="width:11.25pt;height:12.75pt" o:ole="">
            <v:imagedata r:id="rId9" o:title=""/>
          </v:shape>
          <o:OLEObject Type="Embed" ProgID="Equation.3" ShapeID="_x0000_i1031" DrawAspect="Content" ObjectID="_1458781503" r:id="rId15"/>
        </w:object>
      </w:r>
      <w:r>
        <w:t>Р</w:t>
      </w:r>
      <w:r>
        <w:rPr>
          <w:vertAlign w:val="subscript"/>
        </w:rPr>
        <w:t>ф.</w:t>
      </w:r>
      <w:r>
        <w:rPr>
          <w:vertAlign w:val="subscript"/>
          <w:lang w:val="en-US"/>
        </w:rPr>
        <w:t>max</w:t>
      </w:r>
      <w:r>
        <w:rPr>
          <w:vertAlign w:val="subscript"/>
        </w:rPr>
        <w:t>.</w:t>
      </w:r>
      <w:r>
        <w:t xml:space="preserve"> = </w:t>
      </w:r>
      <w:r>
        <w:rPr>
          <w:position w:val="-4"/>
        </w:rPr>
        <w:object w:dxaOrig="220" w:dyaOrig="260">
          <v:shape id="_x0000_i1032" type="#_x0000_t75" style="width:11.25pt;height:12.75pt" o:ole="">
            <v:imagedata r:id="rId9" o:title=""/>
          </v:shape>
          <o:OLEObject Type="Embed" ProgID="Equation.3" ShapeID="_x0000_i1032" DrawAspect="Content" ObjectID="_1458781504" r:id="rId16"/>
        </w:object>
      </w:r>
      <w:r>
        <w:t>Р</w:t>
      </w:r>
      <w:r>
        <w:rPr>
          <w:vertAlign w:val="subscript"/>
        </w:rPr>
        <w:t>ф.потр.</w:t>
      </w:r>
      <w:r>
        <w:t xml:space="preserve">  і визначається розрахунковим шляхом.</w:t>
      </w:r>
    </w:p>
    <w:p w:rsidR="000D7AC9" w:rsidRDefault="00606D9E">
      <w:pPr>
        <w:pStyle w:val="a3"/>
        <w:ind w:firstLine="708"/>
      </w:pPr>
      <w:r>
        <w:t xml:space="preserve">Для цього знаходять мінімальну відстань до ймовірного центру вибуху: </w:t>
      </w:r>
      <w:r>
        <w:rPr>
          <w:lang w:val="en-US"/>
        </w:rPr>
        <w:t>Rx</w:t>
      </w:r>
      <w:r>
        <w:rPr>
          <w:lang w:val="ru-RU"/>
        </w:rPr>
        <w:t>=</w:t>
      </w:r>
      <w:r>
        <w:rPr>
          <w:lang w:val="en-US"/>
        </w:rPr>
        <w:t>Rr</w:t>
      </w:r>
      <w:r>
        <w:rPr>
          <w:lang w:val="ru-RU"/>
        </w:rPr>
        <w:t>-</w:t>
      </w:r>
      <w:r>
        <w:t>Г</w:t>
      </w:r>
      <w:r>
        <w:rPr>
          <w:vertAlign w:val="subscript"/>
        </w:rPr>
        <w:t>відх.</w:t>
      </w:r>
    </w:p>
    <w:p w:rsidR="000D7AC9" w:rsidRDefault="00606D9E">
      <w:pPr>
        <w:pStyle w:val="a3"/>
        <w:ind w:firstLine="708"/>
      </w:pPr>
      <w:r>
        <w:t>Потрібний коефіцієнт послаблення радіації від радіактивного забруднення знаходиться за формулою:</w:t>
      </w:r>
    </w:p>
    <w:p w:rsidR="000D7AC9" w:rsidRDefault="00606D9E">
      <w:pPr>
        <w:pStyle w:val="a3"/>
        <w:ind w:left="540" w:firstLine="0"/>
      </w:pPr>
      <w:r>
        <w:t>К</w:t>
      </w:r>
      <w:r>
        <w:rPr>
          <w:vertAlign w:val="subscript"/>
        </w:rPr>
        <w:t>посл</w:t>
      </w:r>
      <w:r>
        <w:t>.Р</w:t>
      </w:r>
      <w:r>
        <w:rPr>
          <w:vertAlign w:val="subscript"/>
        </w:rPr>
        <w:t>зпотр</w:t>
      </w:r>
      <w:r>
        <w:t>.=Д</w:t>
      </w:r>
      <w:r>
        <w:rPr>
          <w:vertAlign w:val="subscript"/>
        </w:rPr>
        <w:t>РЗ</w:t>
      </w:r>
      <w:r>
        <w:rPr>
          <w:vertAlign w:val="subscript"/>
          <w:lang w:val="en-US"/>
        </w:rPr>
        <w:t>max</w:t>
      </w:r>
      <w:r>
        <w:t>/50=5</w:t>
      </w:r>
      <w:r>
        <w:rPr>
          <w:lang w:val="en-US"/>
        </w:rPr>
        <w:t>P</w:t>
      </w:r>
      <w:r>
        <w:rPr>
          <w:vertAlign w:val="subscript"/>
        </w:rPr>
        <w:t>1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>(</w:t>
      </w:r>
      <w:r>
        <w:rPr>
          <w:lang w:val="en-US"/>
        </w:rPr>
        <w:t>t</w:t>
      </w:r>
      <w:r>
        <w:rPr>
          <w:vertAlign w:val="subscript"/>
        </w:rPr>
        <w:t>поч.</w:t>
      </w:r>
      <w:r>
        <w:t xml:space="preserve"> – </w:t>
      </w:r>
      <w:r>
        <w:rPr>
          <w:lang w:val="en-US"/>
        </w:rPr>
        <w:t>t</w:t>
      </w:r>
      <w:r>
        <w:rPr>
          <w:vertAlign w:val="subscript"/>
          <w:lang w:val="en-US"/>
        </w:rPr>
        <w:t>k</w:t>
      </w:r>
      <w:r>
        <w:t>)/50</w:t>
      </w:r>
    </w:p>
    <w:p w:rsidR="000D7AC9" w:rsidRDefault="00606D9E">
      <w:pPr>
        <w:pStyle w:val="a3"/>
        <w:ind w:left="540" w:firstLine="0"/>
      </w:pPr>
      <w:r>
        <w:t>Де Д</w:t>
      </w:r>
      <w:r>
        <w:rPr>
          <w:vertAlign w:val="subscript"/>
        </w:rPr>
        <w:t>Рз</w:t>
      </w:r>
      <w:r>
        <w:rPr>
          <w:vertAlign w:val="subscript"/>
          <w:lang w:val="en-US"/>
        </w:rPr>
        <w:t>max</w:t>
      </w:r>
      <w:r>
        <w:t xml:space="preserve"> – максимальна доза радіації на відкритій зоні за 4 доби;</w:t>
      </w:r>
    </w:p>
    <w:p w:rsidR="000D7AC9" w:rsidRDefault="00606D9E">
      <w:pPr>
        <w:pStyle w:val="a3"/>
      </w:pPr>
      <w:r>
        <w:rPr>
          <w:lang w:val="en-US"/>
        </w:rPr>
        <w:t>P</w:t>
      </w:r>
      <w:r>
        <w:rPr>
          <w:vertAlign w:val="subscript"/>
          <w:lang w:val="ru-RU"/>
        </w:rPr>
        <w:t>1</w:t>
      </w:r>
      <w:r>
        <w:rPr>
          <w:vertAlign w:val="subscript"/>
          <w:lang w:val="en-US"/>
        </w:rPr>
        <w:t>max</w:t>
      </w:r>
      <w:r>
        <w:t xml:space="preserve"> – максимальний рівень радіації на 1 год. Після вибуху, що очікується на об’єкті, </w:t>
      </w:r>
      <w:r>
        <w:rPr>
          <w:lang w:val="en-US"/>
        </w:rPr>
        <w:t>t</w:t>
      </w:r>
      <w:r>
        <w:rPr>
          <w:vertAlign w:val="subscript"/>
        </w:rPr>
        <w:t>поч.</w:t>
      </w:r>
      <w:r>
        <w:t xml:space="preserve"> – час початку забруднення території об’єкта відносно вибуху, визначається за формулою </w:t>
      </w:r>
    </w:p>
    <w:p w:rsidR="000D7AC9" w:rsidRDefault="00606D9E">
      <w:pPr>
        <w:pStyle w:val="a3"/>
        <w:ind w:left="540" w:firstLine="0"/>
        <w:jc w:val="center"/>
      </w:pPr>
      <w:r>
        <w:rPr>
          <w:lang w:val="en-US"/>
        </w:rPr>
        <w:t>t</w:t>
      </w:r>
      <w:r>
        <w:rPr>
          <w:vertAlign w:val="subscript"/>
        </w:rPr>
        <w:t>поч.</w:t>
      </w:r>
      <w:r>
        <w:t xml:space="preserve"> = </w:t>
      </w:r>
      <w:r>
        <w:rPr>
          <w:lang w:val="en-US"/>
        </w:rPr>
        <w:t>R</w:t>
      </w:r>
      <w:r>
        <w:rPr>
          <w:vertAlign w:val="subscript"/>
          <w:lang w:val="en-US"/>
        </w:rPr>
        <w:t>x</w:t>
      </w:r>
      <w:r>
        <w:t>/</w:t>
      </w:r>
      <w:r>
        <w:rPr>
          <w:lang w:val="en-US"/>
        </w:rPr>
        <w:t>V</w:t>
      </w:r>
      <w:r>
        <w:rPr>
          <w:vertAlign w:val="subscript"/>
        </w:rPr>
        <w:t xml:space="preserve">св + </w:t>
      </w:r>
      <w:r>
        <w:rPr>
          <w:lang w:val="en-US"/>
        </w:rPr>
        <w:t>t</w:t>
      </w:r>
      <w:r>
        <w:rPr>
          <w:vertAlign w:val="subscript"/>
        </w:rPr>
        <w:t>вип.</w:t>
      </w:r>
    </w:p>
    <w:p w:rsidR="000D7AC9" w:rsidRDefault="00606D9E">
      <w:pPr>
        <w:pStyle w:val="a3"/>
      </w:pPr>
      <w:r>
        <w:t xml:space="preserve">де </w:t>
      </w:r>
      <w:r>
        <w:rPr>
          <w:lang w:val="en-US"/>
        </w:rPr>
        <w:t>t</w:t>
      </w:r>
      <w:r>
        <w:rPr>
          <w:vertAlign w:val="subscript"/>
          <w:lang w:val="ru-RU"/>
        </w:rPr>
        <w:t>вип.</w:t>
      </w:r>
      <w:r>
        <w:rPr>
          <w:lang w:val="ru-RU"/>
        </w:rPr>
        <w:t xml:space="preserve"> – </w:t>
      </w:r>
      <w:r>
        <w:t xml:space="preserve">час випадання радіоактивних речовин (в середньому приймається </w:t>
      </w:r>
      <w:r>
        <w:rPr>
          <w:lang w:val="en-US"/>
        </w:rPr>
        <w:t>t</w:t>
      </w:r>
      <w:r>
        <w:rPr>
          <w:vertAlign w:val="subscript"/>
          <w:lang w:val="ru-RU"/>
        </w:rPr>
        <w:t>вип.</w:t>
      </w:r>
      <w:r>
        <w:t xml:space="preserve"> = 1 год.)</w:t>
      </w:r>
    </w:p>
    <w:p w:rsidR="000D7AC9" w:rsidRDefault="00606D9E">
      <w:pPr>
        <w:pStyle w:val="a3"/>
        <w:rPr>
          <w:lang w:val="ru-RU"/>
        </w:rPr>
      </w:pPr>
      <w:r>
        <w:rPr>
          <w:lang w:val="en-US"/>
        </w:rPr>
        <w:t>t</w:t>
      </w:r>
      <w:r>
        <w:rPr>
          <w:vertAlign w:val="subscript"/>
          <w:lang w:val="ru-RU"/>
        </w:rPr>
        <w:t>к</w:t>
      </w:r>
      <w:r>
        <w:rPr>
          <w:lang w:val="ru-RU"/>
        </w:rPr>
        <w:t xml:space="preserve"> – час </w:t>
      </w:r>
      <w:r>
        <w:t>закінчення опромінення,</w:t>
      </w:r>
      <w:r>
        <w:rPr>
          <w:lang w:val="ru-RU"/>
        </w:rPr>
        <w:t xml:space="preserve"> </w:t>
      </w:r>
      <w:r>
        <w:rPr>
          <w:lang w:val="en-US"/>
        </w:rPr>
        <w:t>t</w:t>
      </w:r>
      <w:r>
        <w:rPr>
          <w:vertAlign w:val="subscript"/>
          <w:lang w:val="ru-RU"/>
        </w:rPr>
        <w:t>к</w:t>
      </w:r>
      <w:r>
        <w:rPr>
          <w:lang w:val="ru-RU"/>
        </w:rPr>
        <w:t xml:space="preserve"> + </w:t>
      </w:r>
      <w:r>
        <w:rPr>
          <w:lang w:val="en-US"/>
        </w:rPr>
        <w:t>t</w:t>
      </w:r>
      <w:r>
        <w:rPr>
          <w:vertAlign w:val="subscript"/>
          <w:lang w:val="ru-RU"/>
        </w:rPr>
        <w:t>поч.</w:t>
      </w:r>
      <w:r>
        <w:rPr>
          <w:lang w:val="ru-RU"/>
        </w:rPr>
        <w:t>+96 год.</w:t>
      </w:r>
    </w:p>
    <w:p w:rsidR="000D7AC9" w:rsidRDefault="00606D9E">
      <w:pPr>
        <w:pStyle w:val="a3"/>
        <w:numPr>
          <w:ilvl w:val="0"/>
          <w:numId w:val="4"/>
        </w:numPr>
      </w:pPr>
      <w:r>
        <w:t>Вибираються захисні споруд, у яких захищені властивості не нижчі від потрібних.</w:t>
      </w:r>
    </w:p>
    <w:p w:rsidR="000D7AC9" w:rsidRDefault="00606D9E">
      <w:pPr>
        <w:pStyle w:val="a3"/>
        <w:ind w:firstLine="708"/>
      </w:pPr>
      <w:r>
        <w:t>Визначається показник, що характеризує захисні споруди об’єкта за захисними властивостями: К</w:t>
      </w:r>
      <w:r>
        <w:rPr>
          <w:vertAlign w:val="subscript"/>
        </w:rPr>
        <w:t xml:space="preserve">з.п </w:t>
      </w:r>
      <w:r>
        <w:t xml:space="preserve">= </w:t>
      </w:r>
      <w:r>
        <w:rPr>
          <w:lang w:val="en-US"/>
        </w:rPr>
        <w:t>N</w:t>
      </w:r>
      <w:r>
        <w:rPr>
          <w:vertAlign w:val="subscript"/>
        </w:rPr>
        <w:t>з.п</w:t>
      </w:r>
      <w:r>
        <w:t>/</w:t>
      </w:r>
      <w:r>
        <w:rPr>
          <w:lang w:val="en-US"/>
        </w:rPr>
        <w:t>N</w:t>
      </w:r>
    </w:p>
    <w:p w:rsidR="000D7AC9" w:rsidRDefault="00606D9E">
      <w:pPr>
        <w:pStyle w:val="a3"/>
      </w:pPr>
      <w:r>
        <w:rPr>
          <w:lang w:val="en-US"/>
        </w:rPr>
        <w:t>N</w:t>
      </w:r>
      <w:r>
        <w:rPr>
          <w:vertAlign w:val="subscript"/>
        </w:rPr>
        <w:t xml:space="preserve">з.п </w:t>
      </w:r>
      <w:r>
        <w:t>– кількість людей, що будуть укриті в захисних спорудах із захищеними властивостями, не нижчими від потрібних;</w:t>
      </w:r>
    </w:p>
    <w:p w:rsidR="000D7AC9" w:rsidRDefault="00606D9E">
      <w:pPr>
        <w:pStyle w:val="a3"/>
      </w:pPr>
      <w:r>
        <w:rPr>
          <w:lang w:val="en-US"/>
        </w:rPr>
        <w:t>N</w:t>
      </w:r>
      <w:r>
        <w:t xml:space="preserve"> – чисельність персоналу. Що підлягає укриттю.</w:t>
      </w:r>
    </w:p>
    <w:p w:rsidR="000D7AC9" w:rsidRDefault="00606D9E">
      <w:pPr>
        <w:pStyle w:val="a3"/>
      </w:pPr>
      <w:r>
        <w:t>У висновках вказується, які сховища не відповідають вимогам стосовно захисних властивостей і які заходи необхідно провести для підвищення їх захисних властивостей.</w:t>
      </w:r>
    </w:p>
    <w:p w:rsidR="000D7AC9" w:rsidRDefault="00606D9E">
      <w:pPr>
        <w:pStyle w:val="a3"/>
        <w:jc w:val="center"/>
        <w:rPr>
          <w:b/>
          <w:bCs/>
        </w:rPr>
      </w:pPr>
      <w:r>
        <w:rPr>
          <w:b/>
          <w:bCs/>
        </w:rPr>
        <w:t>ІІІ. Оцінка систем життєзабезпечення захисних  споруд.</w:t>
      </w:r>
    </w:p>
    <w:p w:rsidR="000D7AC9" w:rsidRDefault="00606D9E">
      <w:pPr>
        <w:pStyle w:val="a3"/>
      </w:pPr>
      <w:r>
        <w:t>Оцінка системи повітропостачання здійснюється в наступній послідовності:</w:t>
      </w:r>
    </w:p>
    <w:p w:rsidR="000D7AC9" w:rsidRDefault="00606D9E">
      <w:pPr>
        <w:pStyle w:val="a3"/>
        <w:numPr>
          <w:ilvl w:val="0"/>
          <w:numId w:val="5"/>
        </w:numPr>
      </w:pPr>
      <w:r>
        <w:t>Визначаються тип, склад і параметри системи і визначається кількість повітря, що постачається системою за годину в двох режимах: в режимі І – чистої вентиляції і в режимі ІІ – фільтровентиляції.</w:t>
      </w:r>
    </w:p>
    <w:p w:rsidR="000D7AC9" w:rsidRDefault="00606D9E">
      <w:pPr>
        <w:pStyle w:val="a3"/>
        <w:ind w:left="540" w:firstLine="0"/>
      </w:pPr>
      <w:r>
        <w:t>Кількість зовнішнього повітря, що подається у сховище, приймається:</w:t>
      </w:r>
    </w:p>
    <w:p w:rsidR="000D7AC9" w:rsidRDefault="00606D9E">
      <w:pPr>
        <w:pStyle w:val="a3"/>
        <w:numPr>
          <w:ilvl w:val="0"/>
          <w:numId w:val="1"/>
        </w:numPr>
      </w:pPr>
      <w:r>
        <w:t>за режимом І – 8,10, 11 і 13 м</w:t>
      </w:r>
      <w:r>
        <w:rPr>
          <w:vertAlign w:val="superscript"/>
        </w:rPr>
        <w:t>3</w:t>
      </w:r>
      <w:r>
        <w:t>/год на одну людину відповідно до температури зовнішнього повітря до 20</w:t>
      </w:r>
      <w:r>
        <w:rPr>
          <w:vertAlign w:val="superscript"/>
        </w:rPr>
        <w:t>о</w:t>
      </w:r>
      <w:r>
        <w:t>С (І кліматична зона); 20-25</w:t>
      </w:r>
      <w:r>
        <w:rPr>
          <w:vertAlign w:val="superscript"/>
        </w:rPr>
        <w:t>о</w:t>
      </w:r>
      <w:r>
        <w:t>С (ІІ зона), 25-30</w:t>
      </w:r>
      <w:r>
        <w:rPr>
          <w:vertAlign w:val="superscript"/>
        </w:rPr>
        <w:t>о</w:t>
      </w:r>
      <w:r>
        <w:t>С (ІІІ зона) і більше 30</w:t>
      </w:r>
      <w:r>
        <w:rPr>
          <w:vertAlign w:val="superscript"/>
        </w:rPr>
        <w:t>о</w:t>
      </w:r>
      <w:r>
        <w:t>С (І</w:t>
      </w:r>
      <w:r>
        <w:rPr>
          <w:lang w:val="en-US"/>
        </w:rPr>
        <w:t>V</w:t>
      </w:r>
      <w:r>
        <w:t xml:space="preserve"> зона);</w:t>
      </w:r>
    </w:p>
    <w:p w:rsidR="000D7AC9" w:rsidRDefault="00606D9E">
      <w:pPr>
        <w:pStyle w:val="a3"/>
        <w:numPr>
          <w:ilvl w:val="0"/>
          <w:numId w:val="1"/>
        </w:numPr>
      </w:pPr>
      <w:r>
        <w:t>за режимом ІІ – 2 м</w:t>
      </w:r>
      <w:r>
        <w:rPr>
          <w:vertAlign w:val="superscript"/>
        </w:rPr>
        <w:t>3</w:t>
      </w:r>
      <w:r>
        <w:t>/год на одну людину, 5 м</w:t>
      </w:r>
      <w:r>
        <w:rPr>
          <w:vertAlign w:val="superscript"/>
        </w:rPr>
        <w:t>3</w:t>
      </w:r>
      <w:r>
        <w:t>/год на одного працівника на пункті правління і 10 м</w:t>
      </w:r>
      <w:r>
        <w:rPr>
          <w:vertAlign w:val="superscript"/>
        </w:rPr>
        <w:t>3</w:t>
      </w:r>
      <w:r>
        <w:t>/год на одного працюючого на електроручному вентиляторі (ЕРВ).</w:t>
      </w:r>
    </w:p>
    <w:p w:rsidR="000D7AC9" w:rsidRDefault="00606D9E">
      <w:pPr>
        <w:pStyle w:val="a3"/>
      </w:pPr>
      <w:r>
        <w:t>У сховищах, що розташовані у ІІІ і І</w:t>
      </w:r>
      <w:r>
        <w:rPr>
          <w:lang w:val="en-US"/>
        </w:rPr>
        <w:t>V</w:t>
      </w:r>
      <w:r>
        <w:t xml:space="preserve">  кліматичних зонах, для режиму ІІ необхідно передбачити охолоджуючі пристрої або збільшення кількості повітря, що одається, до 10 м</w:t>
      </w:r>
      <w:r>
        <w:rPr>
          <w:vertAlign w:val="superscript"/>
        </w:rPr>
        <w:t>3</w:t>
      </w:r>
      <w:r>
        <w:t>/год на людну.</w:t>
      </w:r>
    </w:p>
    <w:p w:rsidR="000D7AC9" w:rsidRDefault="00606D9E">
      <w:pPr>
        <w:pStyle w:val="a3"/>
      </w:pPr>
      <w:r>
        <w:t>Як джерело для охолодження передбачається вода, що зберігається у заглиблених резервуарах чи отримана з водозабірних свердловин.</w:t>
      </w:r>
    </w:p>
    <w:p w:rsidR="000D7AC9" w:rsidRDefault="00606D9E">
      <w:pPr>
        <w:pStyle w:val="a3"/>
      </w:pPr>
      <w:r>
        <w:t>Для повітропостачання сховищ без повітроохолоджувальних установок місткістю до 300 чоловік, розташованих відповідно у ІІІ і І</w:t>
      </w:r>
      <w:r>
        <w:rPr>
          <w:lang w:val="en-US"/>
        </w:rPr>
        <w:t>V</w:t>
      </w:r>
      <w:r>
        <w:t xml:space="preserve"> кліматичних зонах, застосовуються фільтровентиляційні комплекти ФВК-1 і ФВК-2.</w:t>
      </w:r>
    </w:p>
    <w:p w:rsidR="000D7AC9" w:rsidRDefault="000D7AC9">
      <w:pPr>
        <w:pStyle w:val="a3"/>
      </w:pPr>
    </w:p>
    <w:p w:rsidR="000D7AC9" w:rsidRDefault="00606D9E">
      <w:pPr>
        <w:pStyle w:val="a3"/>
        <w:jc w:val="center"/>
        <w:rPr>
          <w:b/>
          <w:bCs/>
          <w:caps/>
        </w:rPr>
      </w:pPr>
      <w:r>
        <w:rPr>
          <w:b/>
          <w:bCs/>
        </w:rPr>
        <w:t>Задача</w:t>
      </w:r>
    </w:p>
    <w:p w:rsidR="000D7AC9" w:rsidRDefault="00606D9E">
      <w:pPr>
        <w:pStyle w:val="a3"/>
      </w:pPr>
      <w:r>
        <w:t>Визначити через кілька секунд пройде ударна хвиля “Відстань”, якщо вибух був за 40 км. Швидкість ударної хвилі – 3 км за 8 секунд.</w:t>
      </w:r>
    </w:p>
    <w:p w:rsidR="000D7AC9" w:rsidRDefault="000D7AC9">
      <w:pPr>
        <w:pStyle w:val="a3"/>
      </w:pPr>
    </w:p>
    <w:p w:rsidR="000D7AC9" w:rsidRDefault="000D7AC9">
      <w:pPr>
        <w:pStyle w:val="a3"/>
      </w:pPr>
    </w:p>
    <w:p w:rsidR="000D7AC9" w:rsidRDefault="00606D9E">
      <w:pPr>
        <w:pStyle w:val="a3"/>
        <w:jc w:val="center"/>
        <w:rPr>
          <w:b/>
          <w:bCs/>
          <w:caps/>
        </w:rPr>
      </w:pPr>
      <w:r>
        <w:rPr>
          <w:b/>
          <w:bCs/>
        </w:rPr>
        <w:t>Список літератури</w:t>
      </w:r>
      <w:r>
        <w:rPr>
          <w:b/>
          <w:bCs/>
          <w:caps/>
        </w:rPr>
        <w:t>:</w:t>
      </w:r>
    </w:p>
    <w:p w:rsidR="000D7AC9" w:rsidRDefault="00606D9E">
      <w:pPr>
        <w:pStyle w:val="a3"/>
        <w:numPr>
          <w:ilvl w:val="0"/>
          <w:numId w:val="6"/>
        </w:numPr>
      </w:pPr>
      <w:r>
        <w:t>І.М. Миценко “Цивільна оборона” Чернівці, 2004 р.</w:t>
      </w:r>
    </w:p>
    <w:p w:rsidR="000D7AC9" w:rsidRDefault="00606D9E">
      <w:pPr>
        <w:pStyle w:val="a3"/>
        <w:numPr>
          <w:ilvl w:val="0"/>
          <w:numId w:val="6"/>
        </w:numPr>
      </w:pPr>
      <w:r>
        <w:t>Захаренка М.В. “Безпека життєдіяльності”, Львів 1997 р.</w:t>
      </w:r>
    </w:p>
    <w:p w:rsidR="000D7AC9" w:rsidRDefault="00606D9E">
      <w:pPr>
        <w:pStyle w:val="a3"/>
        <w:numPr>
          <w:ilvl w:val="0"/>
          <w:numId w:val="6"/>
        </w:numPr>
      </w:pPr>
      <w:r>
        <w:t>Конституція України, 1997 р.</w:t>
      </w:r>
    </w:p>
    <w:p w:rsidR="000D7AC9" w:rsidRDefault="00606D9E">
      <w:pPr>
        <w:pStyle w:val="a3"/>
        <w:numPr>
          <w:ilvl w:val="0"/>
          <w:numId w:val="6"/>
        </w:numPr>
      </w:pPr>
      <w:r>
        <w:t>Кирич Н.Б. “Безпека життя й охорона праці”, Київ 2000 р.</w:t>
      </w:r>
    </w:p>
    <w:p w:rsidR="000D7AC9" w:rsidRDefault="000D7AC9">
      <w:pPr>
        <w:pStyle w:val="a3"/>
      </w:pPr>
    </w:p>
    <w:p w:rsidR="000D7AC9" w:rsidRDefault="00606D9E">
      <w:pPr>
        <w:pStyle w:val="a3"/>
        <w:ind w:left="540" w:firstLine="0"/>
      </w:pPr>
      <w:r>
        <w:rPr>
          <w:lang w:val="ru-RU"/>
        </w:rPr>
        <w:t xml:space="preserve"> </w:t>
      </w:r>
      <w:bookmarkStart w:id="0" w:name="_GoBack"/>
      <w:bookmarkEnd w:id="0"/>
    </w:p>
    <w:sectPr w:rsidR="000D7A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E1C7B"/>
    <w:multiLevelType w:val="hybridMultilevel"/>
    <w:tmpl w:val="48D81B44"/>
    <w:lvl w:ilvl="0" w:tplc="0DEEB3C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1E62468"/>
    <w:multiLevelType w:val="hybridMultilevel"/>
    <w:tmpl w:val="0A14F3AC"/>
    <w:lvl w:ilvl="0" w:tplc="30546F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7CF7AEC"/>
    <w:multiLevelType w:val="hybridMultilevel"/>
    <w:tmpl w:val="84DEAA0E"/>
    <w:lvl w:ilvl="0" w:tplc="FA68123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0A96DF8"/>
    <w:multiLevelType w:val="hybridMultilevel"/>
    <w:tmpl w:val="0F7A2884"/>
    <w:lvl w:ilvl="0" w:tplc="3028CF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9330C3"/>
    <w:multiLevelType w:val="hybridMultilevel"/>
    <w:tmpl w:val="F76A4CE4"/>
    <w:lvl w:ilvl="0" w:tplc="0936B4F0">
      <w:start w:val="2"/>
      <w:numFmt w:val="bullet"/>
      <w:lvlText w:val="-"/>
      <w:lvlJc w:val="left"/>
      <w:pPr>
        <w:tabs>
          <w:tab w:val="num" w:pos="1425"/>
        </w:tabs>
        <w:ind w:left="142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B695883"/>
    <w:multiLevelType w:val="hybridMultilevel"/>
    <w:tmpl w:val="196A40A4"/>
    <w:lvl w:ilvl="0" w:tplc="AD6CB65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D9E"/>
    <w:rsid w:val="000D7AC9"/>
    <w:rsid w:val="00571C31"/>
    <w:rsid w:val="0060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8480BD18-81FA-4A3D-9DAF-4CDD408B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540"/>
      <w:jc w:val="both"/>
    </w:pPr>
    <w:rPr>
      <w:sz w:val="28"/>
      <w:lang w:val="uk-UA"/>
    </w:rPr>
  </w:style>
  <w:style w:type="paragraph" w:styleId="a4">
    <w:name w:val="Title"/>
    <w:basedOn w:val="a"/>
    <w:qFormat/>
    <w:pPr>
      <w:spacing w:line="360" w:lineRule="auto"/>
      <w:ind w:firstLine="540"/>
      <w:jc w:val="center"/>
    </w:pPr>
    <w:rPr>
      <w:b/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2006-10-26T08:14:00Z</cp:lastPrinted>
  <dcterms:created xsi:type="dcterms:W3CDTF">2014-04-12T01:18:00Z</dcterms:created>
  <dcterms:modified xsi:type="dcterms:W3CDTF">2014-04-12T01:18:00Z</dcterms:modified>
</cp:coreProperties>
</file>