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E07" w:rsidRPr="006F204B" w:rsidRDefault="00E24E07" w:rsidP="006F204B">
      <w:pPr>
        <w:spacing w:line="360" w:lineRule="auto"/>
        <w:ind w:firstLine="720"/>
        <w:jc w:val="center"/>
        <w:rPr>
          <w:sz w:val="28"/>
          <w:szCs w:val="28"/>
        </w:rPr>
      </w:pPr>
      <w:r w:rsidRPr="006F204B">
        <w:rPr>
          <w:sz w:val="28"/>
          <w:szCs w:val="28"/>
          <w:lang w:val="uk-UA"/>
        </w:rPr>
        <w:t>МІНІСТЕРСТВО ОХОРОНИ ЗДОРОВ</w:t>
      </w:r>
      <w:r w:rsidRPr="006F204B">
        <w:rPr>
          <w:sz w:val="28"/>
          <w:szCs w:val="28"/>
        </w:rPr>
        <w:t>’</w:t>
      </w:r>
      <w:r w:rsidRPr="006F204B">
        <w:rPr>
          <w:sz w:val="28"/>
          <w:szCs w:val="28"/>
          <w:lang w:val="uk-UA"/>
        </w:rPr>
        <w:t>Я УКРАЇНИ</w:t>
      </w:r>
    </w:p>
    <w:p w:rsidR="00E24E07" w:rsidRPr="006F204B" w:rsidRDefault="00E24E07" w:rsidP="006F204B">
      <w:pPr>
        <w:spacing w:line="360" w:lineRule="auto"/>
        <w:ind w:firstLine="720"/>
        <w:jc w:val="center"/>
        <w:rPr>
          <w:sz w:val="28"/>
          <w:szCs w:val="28"/>
          <w:lang w:val="uk-UA"/>
        </w:rPr>
      </w:pPr>
      <w:r w:rsidRPr="006F204B">
        <w:rPr>
          <w:sz w:val="28"/>
          <w:szCs w:val="28"/>
          <w:lang w:val="uk-UA"/>
        </w:rPr>
        <w:t>ДОНЕЦЬКИЙ НАЦІОНАЛЬНИЙ МЕДИЧНИЙ УНІВЕРСИТЕТ</w:t>
      </w:r>
    </w:p>
    <w:p w:rsidR="00E24E07" w:rsidRPr="006F204B" w:rsidRDefault="00E24E07" w:rsidP="006F204B">
      <w:pPr>
        <w:spacing w:line="360" w:lineRule="auto"/>
        <w:ind w:firstLine="720"/>
        <w:jc w:val="center"/>
        <w:rPr>
          <w:sz w:val="28"/>
          <w:szCs w:val="28"/>
          <w:lang w:val="uk-UA"/>
        </w:rPr>
      </w:pPr>
      <w:r w:rsidRPr="006F204B">
        <w:rPr>
          <w:sz w:val="28"/>
          <w:szCs w:val="28"/>
          <w:lang w:val="uk-UA"/>
        </w:rPr>
        <w:t>ІМ.</w:t>
      </w:r>
      <w:r w:rsidR="006F204B">
        <w:rPr>
          <w:sz w:val="28"/>
          <w:szCs w:val="28"/>
          <w:lang w:val="uk-UA"/>
        </w:rPr>
        <w:t xml:space="preserve"> </w:t>
      </w:r>
      <w:r w:rsidRPr="006F204B">
        <w:rPr>
          <w:sz w:val="28"/>
          <w:szCs w:val="28"/>
          <w:lang w:val="uk-UA"/>
        </w:rPr>
        <w:t>М.</w:t>
      </w:r>
      <w:r w:rsidR="006F204B">
        <w:rPr>
          <w:sz w:val="28"/>
          <w:szCs w:val="28"/>
          <w:lang w:val="uk-UA"/>
        </w:rPr>
        <w:t xml:space="preserve"> </w:t>
      </w:r>
      <w:r w:rsidRPr="006F204B">
        <w:rPr>
          <w:sz w:val="28"/>
          <w:szCs w:val="28"/>
          <w:lang w:val="uk-UA"/>
        </w:rPr>
        <w:t>ГОРЬКОГО</w:t>
      </w:r>
    </w:p>
    <w:p w:rsidR="00E24E07" w:rsidRPr="006F204B" w:rsidRDefault="00E24E07" w:rsidP="006F204B">
      <w:pPr>
        <w:pStyle w:val="20"/>
        <w:spacing w:line="360" w:lineRule="auto"/>
        <w:ind w:firstLine="720"/>
        <w:rPr>
          <w:sz w:val="28"/>
          <w:szCs w:val="28"/>
          <w:lang w:val="uk-UA"/>
        </w:rPr>
      </w:pPr>
    </w:p>
    <w:p w:rsidR="00E24E07" w:rsidRPr="006F204B" w:rsidRDefault="00E24E07" w:rsidP="006F204B">
      <w:pPr>
        <w:pStyle w:val="20"/>
        <w:spacing w:line="360" w:lineRule="auto"/>
        <w:ind w:firstLine="720"/>
        <w:rPr>
          <w:sz w:val="28"/>
          <w:szCs w:val="28"/>
          <w:lang w:val="uk-UA"/>
        </w:rPr>
      </w:pPr>
    </w:p>
    <w:p w:rsidR="00E24E07" w:rsidRPr="006F204B" w:rsidRDefault="00E24E07" w:rsidP="006F204B">
      <w:pPr>
        <w:pStyle w:val="20"/>
        <w:spacing w:line="360" w:lineRule="auto"/>
        <w:ind w:firstLine="720"/>
        <w:rPr>
          <w:sz w:val="28"/>
          <w:szCs w:val="28"/>
          <w:lang w:val="uk-UA"/>
        </w:rPr>
      </w:pPr>
    </w:p>
    <w:p w:rsidR="00E24E07" w:rsidRPr="006F204B" w:rsidRDefault="00E24E07" w:rsidP="006F204B">
      <w:pPr>
        <w:pStyle w:val="20"/>
        <w:spacing w:line="360" w:lineRule="auto"/>
        <w:ind w:firstLine="720"/>
        <w:rPr>
          <w:sz w:val="28"/>
          <w:szCs w:val="28"/>
          <w:lang w:val="uk-UA"/>
        </w:rPr>
      </w:pPr>
    </w:p>
    <w:p w:rsidR="00E24E07" w:rsidRPr="006F204B" w:rsidRDefault="00E24E07" w:rsidP="006F204B">
      <w:pPr>
        <w:pStyle w:val="30"/>
        <w:spacing w:after="0" w:line="360" w:lineRule="auto"/>
        <w:ind w:firstLine="720"/>
        <w:jc w:val="center"/>
        <w:rPr>
          <w:b/>
          <w:bCs/>
          <w:sz w:val="28"/>
          <w:szCs w:val="28"/>
          <w:lang w:val="uk-UA"/>
        </w:rPr>
      </w:pPr>
      <w:r w:rsidRPr="006F204B">
        <w:rPr>
          <w:b/>
          <w:bCs/>
          <w:sz w:val="28"/>
          <w:szCs w:val="28"/>
          <w:lang w:val="uk-UA"/>
        </w:rPr>
        <w:t>УДК 616.33+616.34+616.33-002+616-092</w:t>
      </w:r>
    </w:p>
    <w:p w:rsidR="00E24E07" w:rsidRPr="006F204B" w:rsidRDefault="00E24E07" w:rsidP="006F204B">
      <w:pPr>
        <w:pStyle w:val="20"/>
        <w:spacing w:line="360" w:lineRule="auto"/>
        <w:ind w:firstLine="720"/>
        <w:rPr>
          <w:caps/>
          <w:sz w:val="28"/>
          <w:szCs w:val="28"/>
          <w:lang w:val="uk-UA"/>
        </w:rPr>
      </w:pPr>
    </w:p>
    <w:p w:rsidR="00E24E07" w:rsidRPr="006F204B" w:rsidRDefault="00E24E07" w:rsidP="006F204B">
      <w:pPr>
        <w:pStyle w:val="20"/>
        <w:spacing w:line="360" w:lineRule="auto"/>
        <w:ind w:firstLine="720"/>
        <w:rPr>
          <w:caps/>
          <w:sz w:val="28"/>
          <w:szCs w:val="28"/>
          <w:lang w:val="uk-UA"/>
        </w:rPr>
      </w:pPr>
    </w:p>
    <w:p w:rsidR="00E24E07" w:rsidRPr="006F204B" w:rsidRDefault="00E24E07" w:rsidP="006F204B">
      <w:pPr>
        <w:pStyle w:val="20"/>
        <w:spacing w:line="360" w:lineRule="auto"/>
        <w:ind w:firstLine="720"/>
        <w:rPr>
          <w:caps/>
          <w:sz w:val="28"/>
          <w:szCs w:val="28"/>
          <w:lang w:val="uk-UA"/>
        </w:rPr>
      </w:pPr>
    </w:p>
    <w:p w:rsidR="00E24E07" w:rsidRPr="006F204B" w:rsidRDefault="00E24E07" w:rsidP="006F204B">
      <w:pPr>
        <w:pStyle w:val="20"/>
        <w:spacing w:line="360" w:lineRule="auto"/>
        <w:ind w:firstLine="720"/>
        <w:rPr>
          <w:caps/>
          <w:sz w:val="28"/>
          <w:szCs w:val="28"/>
          <w:lang w:val="uk-UA"/>
        </w:rPr>
      </w:pPr>
    </w:p>
    <w:p w:rsidR="00E24E07" w:rsidRPr="006F204B" w:rsidRDefault="00E24E07" w:rsidP="006F204B">
      <w:pPr>
        <w:pStyle w:val="30"/>
        <w:spacing w:after="0" w:line="360" w:lineRule="auto"/>
        <w:ind w:firstLine="720"/>
        <w:jc w:val="center"/>
        <w:rPr>
          <w:b/>
          <w:bCs/>
          <w:sz w:val="28"/>
          <w:szCs w:val="28"/>
          <w:lang w:val="uk-UA"/>
        </w:rPr>
      </w:pPr>
      <w:r w:rsidRPr="006F204B">
        <w:rPr>
          <w:b/>
          <w:bCs/>
          <w:sz w:val="28"/>
          <w:szCs w:val="28"/>
          <w:lang w:val="uk-UA"/>
        </w:rPr>
        <w:t>ЗНАЧЕННЯ МІСЦЕВИХ НЕСПЕЦИФІЧНИХ ПРОТЕОЛІТИЧНИХ МЕХАНІЗМІВ У РОЗВИТКУ ВИРАЗКОВИХ УРАЖЕНЬ ШЛУНКОВО-КИШКОВОГО ТРАКТУ</w:t>
      </w:r>
    </w:p>
    <w:p w:rsidR="00E24E07" w:rsidRPr="006F204B" w:rsidRDefault="00E24E07" w:rsidP="006F204B">
      <w:pPr>
        <w:pStyle w:val="30"/>
        <w:spacing w:after="0" w:line="360" w:lineRule="auto"/>
        <w:ind w:firstLine="720"/>
        <w:jc w:val="center"/>
        <w:rPr>
          <w:b/>
          <w:bCs/>
          <w:sz w:val="28"/>
          <w:szCs w:val="28"/>
          <w:lang w:val="uk-UA"/>
        </w:rPr>
      </w:pPr>
    </w:p>
    <w:p w:rsidR="00E24E07" w:rsidRPr="006F204B" w:rsidRDefault="00E24E07" w:rsidP="006F204B">
      <w:pPr>
        <w:pStyle w:val="30"/>
        <w:spacing w:after="0" w:line="360" w:lineRule="auto"/>
        <w:ind w:firstLine="720"/>
        <w:jc w:val="center"/>
        <w:rPr>
          <w:b/>
          <w:bCs/>
          <w:sz w:val="28"/>
          <w:szCs w:val="28"/>
          <w:lang w:val="uk-UA"/>
        </w:rPr>
      </w:pPr>
      <w:r w:rsidRPr="006F204B">
        <w:rPr>
          <w:b/>
          <w:bCs/>
          <w:sz w:val="28"/>
          <w:szCs w:val="28"/>
          <w:lang w:val="uk-UA"/>
        </w:rPr>
        <w:t>14.03.04 - патологічна фізіологія</w:t>
      </w:r>
    </w:p>
    <w:p w:rsidR="00E24E07" w:rsidRPr="006F204B" w:rsidRDefault="00E24E07" w:rsidP="006F204B">
      <w:pPr>
        <w:pStyle w:val="20"/>
        <w:spacing w:line="360" w:lineRule="auto"/>
        <w:ind w:firstLine="720"/>
        <w:rPr>
          <w:b w:val="0"/>
          <w:bCs w:val="0"/>
          <w:sz w:val="28"/>
          <w:szCs w:val="28"/>
          <w:lang w:val="uk-UA"/>
        </w:rPr>
      </w:pPr>
    </w:p>
    <w:p w:rsidR="00E24E07" w:rsidRPr="006F204B" w:rsidRDefault="00E24E07" w:rsidP="006F204B">
      <w:pPr>
        <w:pStyle w:val="20"/>
        <w:spacing w:line="360" w:lineRule="auto"/>
        <w:ind w:firstLine="720"/>
        <w:rPr>
          <w:b w:val="0"/>
          <w:bCs w:val="0"/>
          <w:sz w:val="28"/>
          <w:szCs w:val="28"/>
          <w:lang w:val="uk-UA"/>
        </w:rPr>
      </w:pPr>
    </w:p>
    <w:p w:rsidR="00E24E07" w:rsidRPr="006F204B" w:rsidRDefault="00E24E07" w:rsidP="006F204B">
      <w:pPr>
        <w:pStyle w:val="20"/>
        <w:spacing w:line="360" w:lineRule="auto"/>
        <w:ind w:firstLine="720"/>
        <w:rPr>
          <w:sz w:val="28"/>
          <w:szCs w:val="28"/>
          <w:lang w:val="uk-UA"/>
        </w:rPr>
      </w:pPr>
      <w:r w:rsidRPr="006F204B">
        <w:rPr>
          <w:sz w:val="28"/>
          <w:szCs w:val="28"/>
          <w:lang w:val="uk-UA"/>
        </w:rPr>
        <w:t>Автореферат</w:t>
      </w:r>
    </w:p>
    <w:p w:rsidR="00E24E07" w:rsidRPr="006F204B" w:rsidRDefault="00E24E07" w:rsidP="006F204B">
      <w:pPr>
        <w:pStyle w:val="20"/>
        <w:spacing w:line="360" w:lineRule="auto"/>
        <w:ind w:firstLine="720"/>
        <w:rPr>
          <w:b w:val="0"/>
          <w:bCs w:val="0"/>
          <w:sz w:val="28"/>
          <w:szCs w:val="28"/>
          <w:lang w:val="uk-UA"/>
        </w:rPr>
      </w:pPr>
      <w:r w:rsidRPr="006F204B">
        <w:rPr>
          <w:b w:val="0"/>
          <w:bCs w:val="0"/>
          <w:sz w:val="28"/>
          <w:szCs w:val="28"/>
          <w:lang w:val="uk-UA"/>
        </w:rPr>
        <w:t>дисертації на здобуття</w:t>
      </w:r>
      <w:r w:rsidR="006F204B">
        <w:rPr>
          <w:b w:val="0"/>
          <w:bCs w:val="0"/>
          <w:sz w:val="28"/>
          <w:szCs w:val="28"/>
          <w:lang w:val="uk-UA"/>
        </w:rPr>
        <w:t xml:space="preserve"> </w:t>
      </w:r>
      <w:r w:rsidRPr="006F204B">
        <w:rPr>
          <w:b w:val="0"/>
          <w:bCs w:val="0"/>
          <w:sz w:val="28"/>
          <w:szCs w:val="28"/>
          <w:lang w:val="uk-UA"/>
        </w:rPr>
        <w:t>наукового ступеня</w:t>
      </w:r>
    </w:p>
    <w:p w:rsidR="00E24E07" w:rsidRPr="006F204B" w:rsidRDefault="00E24E07" w:rsidP="006F204B">
      <w:pPr>
        <w:pStyle w:val="20"/>
        <w:spacing w:line="360" w:lineRule="auto"/>
        <w:ind w:firstLine="720"/>
        <w:rPr>
          <w:b w:val="0"/>
          <w:bCs w:val="0"/>
          <w:sz w:val="28"/>
          <w:szCs w:val="28"/>
          <w:lang w:val="uk-UA"/>
        </w:rPr>
      </w:pPr>
      <w:r w:rsidRPr="006F204B">
        <w:rPr>
          <w:b w:val="0"/>
          <w:bCs w:val="0"/>
          <w:sz w:val="28"/>
          <w:szCs w:val="28"/>
          <w:lang w:val="uk-UA"/>
        </w:rPr>
        <w:t>кандидата медичних наук</w:t>
      </w:r>
    </w:p>
    <w:p w:rsidR="00E24E07" w:rsidRPr="006F204B" w:rsidRDefault="00E24E07" w:rsidP="006F204B">
      <w:pPr>
        <w:pStyle w:val="20"/>
        <w:spacing w:line="360" w:lineRule="auto"/>
        <w:ind w:firstLine="720"/>
        <w:rPr>
          <w:b w:val="0"/>
          <w:bCs w:val="0"/>
          <w:sz w:val="28"/>
          <w:szCs w:val="28"/>
          <w:lang w:val="uk-UA"/>
        </w:rPr>
      </w:pPr>
    </w:p>
    <w:p w:rsidR="00E24E07" w:rsidRPr="006F204B" w:rsidRDefault="00E24E07" w:rsidP="006F204B">
      <w:pPr>
        <w:pStyle w:val="20"/>
        <w:spacing w:line="360" w:lineRule="auto"/>
        <w:ind w:firstLine="720"/>
        <w:rPr>
          <w:b w:val="0"/>
          <w:bCs w:val="0"/>
          <w:sz w:val="28"/>
          <w:szCs w:val="28"/>
          <w:lang w:val="uk-UA"/>
        </w:rPr>
      </w:pPr>
    </w:p>
    <w:p w:rsidR="00E24E07" w:rsidRPr="006F204B" w:rsidRDefault="00E24E07" w:rsidP="006F204B">
      <w:pPr>
        <w:pStyle w:val="20"/>
        <w:spacing w:line="360" w:lineRule="auto"/>
        <w:ind w:firstLine="720"/>
        <w:rPr>
          <w:b w:val="0"/>
          <w:bCs w:val="0"/>
          <w:sz w:val="28"/>
          <w:szCs w:val="28"/>
          <w:lang w:val="uk-UA"/>
        </w:rPr>
      </w:pPr>
    </w:p>
    <w:p w:rsidR="00E24E07" w:rsidRPr="006F204B" w:rsidRDefault="00E24E07" w:rsidP="006F204B">
      <w:pPr>
        <w:pStyle w:val="20"/>
        <w:spacing w:line="360" w:lineRule="auto"/>
        <w:ind w:firstLine="720"/>
        <w:rPr>
          <w:b w:val="0"/>
          <w:bCs w:val="0"/>
          <w:sz w:val="28"/>
          <w:szCs w:val="28"/>
          <w:lang w:val="uk-UA"/>
        </w:rPr>
      </w:pPr>
    </w:p>
    <w:p w:rsidR="00E24E07" w:rsidRPr="006F204B" w:rsidRDefault="00E24E07" w:rsidP="006F204B">
      <w:pPr>
        <w:pStyle w:val="20"/>
        <w:spacing w:line="360" w:lineRule="auto"/>
        <w:ind w:firstLine="720"/>
        <w:rPr>
          <w:b w:val="0"/>
          <w:bCs w:val="0"/>
          <w:sz w:val="28"/>
          <w:szCs w:val="28"/>
          <w:lang w:val="uk-UA"/>
        </w:rPr>
      </w:pPr>
    </w:p>
    <w:p w:rsidR="00E24E07" w:rsidRPr="006F204B" w:rsidRDefault="00E24E07" w:rsidP="006F204B">
      <w:pPr>
        <w:pStyle w:val="20"/>
        <w:spacing w:line="360" w:lineRule="auto"/>
        <w:ind w:firstLine="720"/>
        <w:rPr>
          <w:b w:val="0"/>
          <w:bCs w:val="0"/>
          <w:sz w:val="28"/>
          <w:szCs w:val="28"/>
          <w:lang w:val="uk-UA"/>
        </w:rPr>
      </w:pPr>
    </w:p>
    <w:p w:rsidR="00E24E07" w:rsidRPr="006F204B" w:rsidRDefault="00E24E07" w:rsidP="006F204B">
      <w:pPr>
        <w:pStyle w:val="20"/>
        <w:spacing w:line="360" w:lineRule="auto"/>
        <w:ind w:firstLine="720"/>
        <w:rPr>
          <w:b w:val="0"/>
          <w:bCs w:val="0"/>
          <w:sz w:val="28"/>
          <w:szCs w:val="28"/>
          <w:lang w:val="uk-UA"/>
        </w:rPr>
      </w:pPr>
    </w:p>
    <w:p w:rsidR="00E24E07" w:rsidRPr="006F204B" w:rsidRDefault="00E24E07" w:rsidP="006F204B">
      <w:pPr>
        <w:pStyle w:val="20"/>
        <w:spacing w:line="360" w:lineRule="auto"/>
        <w:ind w:firstLine="720"/>
        <w:rPr>
          <w:b w:val="0"/>
          <w:bCs w:val="0"/>
          <w:sz w:val="28"/>
          <w:szCs w:val="28"/>
          <w:lang w:val="uk-UA"/>
        </w:rPr>
      </w:pPr>
      <w:r w:rsidRPr="006F204B">
        <w:rPr>
          <w:b w:val="0"/>
          <w:bCs w:val="0"/>
          <w:sz w:val="28"/>
          <w:szCs w:val="28"/>
          <w:lang w:val="uk-UA"/>
        </w:rPr>
        <w:t>Донецьк - 2008</w:t>
      </w:r>
    </w:p>
    <w:p w:rsidR="00E24E07" w:rsidRPr="006F204B" w:rsidRDefault="00E24E07" w:rsidP="006F204B">
      <w:pPr>
        <w:spacing w:line="360" w:lineRule="auto"/>
        <w:ind w:firstLine="720"/>
        <w:jc w:val="both"/>
        <w:rPr>
          <w:i/>
          <w:iCs/>
          <w:sz w:val="28"/>
          <w:szCs w:val="28"/>
          <w:lang w:val="uk-UA"/>
        </w:rPr>
      </w:pPr>
      <w:r w:rsidRPr="006F204B">
        <w:rPr>
          <w:i/>
          <w:iCs/>
          <w:sz w:val="28"/>
          <w:szCs w:val="28"/>
          <w:lang w:val="uk-UA"/>
        </w:rPr>
        <w:br w:type="page"/>
      </w:r>
      <w:r w:rsidRPr="006F204B">
        <w:rPr>
          <w:i/>
          <w:iCs/>
          <w:sz w:val="28"/>
          <w:szCs w:val="28"/>
          <w:lang w:val="uk-UA"/>
        </w:rPr>
        <w:lastRenderedPageBreak/>
        <w:t>Дисертацією є рукопис.</w:t>
      </w:r>
    </w:p>
    <w:p w:rsidR="00E24E07" w:rsidRPr="006F204B" w:rsidRDefault="00E24E07" w:rsidP="006F204B">
      <w:pPr>
        <w:spacing w:line="360" w:lineRule="auto"/>
        <w:ind w:firstLine="720"/>
        <w:jc w:val="both"/>
        <w:rPr>
          <w:sz w:val="28"/>
          <w:szCs w:val="28"/>
          <w:lang w:val="uk-UA"/>
        </w:rPr>
      </w:pPr>
      <w:r w:rsidRPr="006F204B">
        <w:rPr>
          <w:sz w:val="28"/>
          <w:szCs w:val="28"/>
          <w:lang w:val="uk-UA"/>
        </w:rPr>
        <w:t>Робота виконана в Кримському державному медичному університеті ім.</w:t>
      </w:r>
      <w:r w:rsidR="006F204B">
        <w:rPr>
          <w:sz w:val="28"/>
          <w:szCs w:val="28"/>
          <w:lang w:val="uk-UA"/>
        </w:rPr>
        <w:t xml:space="preserve"> </w:t>
      </w:r>
      <w:r w:rsidRPr="006F204B">
        <w:rPr>
          <w:sz w:val="28"/>
          <w:szCs w:val="28"/>
          <w:lang w:val="uk-UA"/>
        </w:rPr>
        <w:t>С.</w:t>
      </w:r>
      <w:r w:rsidR="006F204B">
        <w:rPr>
          <w:sz w:val="28"/>
          <w:szCs w:val="28"/>
          <w:lang w:val="uk-UA"/>
        </w:rPr>
        <w:t xml:space="preserve"> </w:t>
      </w:r>
      <w:r w:rsidRPr="006F204B">
        <w:rPr>
          <w:sz w:val="28"/>
          <w:szCs w:val="28"/>
          <w:lang w:val="uk-UA"/>
        </w:rPr>
        <w:t>І.</w:t>
      </w:r>
      <w:r w:rsidR="006F204B">
        <w:rPr>
          <w:sz w:val="28"/>
          <w:szCs w:val="28"/>
          <w:lang w:val="uk-UA"/>
        </w:rPr>
        <w:t xml:space="preserve"> </w:t>
      </w:r>
      <w:r w:rsidRPr="006F204B">
        <w:rPr>
          <w:sz w:val="28"/>
          <w:szCs w:val="28"/>
          <w:lang w:val="uk-UA"/>
        </w:rPr>
        <w:t>Георгієвського МОЗ</w:t>
      </w:r>
      <w:r w:rsidR="006F204B">
        <w:rPr>
          <w:sz w:val="28"/>
          <w:szCs w:val="28"/>
          <w:lang w:val="uk-UA"/>
        </w:rPr>
        <w:t xml:space="preserve"> </w:t>
      </w:r>
      <w:r w:rsidRPr="006F204B">
        <w:rPr>
          <w:sz w:val="28"/>
          <w:szCs w:val="28"/>
          <w:lang w:val="uk-UA"/>
        </w:rPr>
        <w:t>України (м.</w:t>
      </w:r>
      <w:r w:rsidR="006F204B">
        <w:rPr>
          <w:sz w:val="28"/>
          <w:szCs w:val="28"/>
          <w:lang w:val="uk-UA"/>
        </w:rPr>
        <w:t xml:space="preserve"> </w:t>
      </w:r>
      <w:r w:rsidRPr="006F204B">
        <w:rPr>
          <w:sz w:val="28"/>
          <w:szCs w:val="28"/>
          <w:lang w:val="uk-UA"/>
        </w:rPr>
        <w:t>Сімферополь)</w:t>
      </w:r>
    </w:p>
    <w:p w:rsidR="00E24E07" w:rsidRPr="006F204B" w:rsidRDefault="00E24E07" w:rsidP="006F204B">
      <w:pPr>
        <w:spacing w:line="360" w:lineRule="auto"/>
        <w:ind w:firstLine="720"/>
        <w:jc w:val="both"/>
        <w:rPr>
          <w:sz w:val="28"/>
          <w:szCs w:val="28"/>
          <w:lang w:val="uk-UA"/>
        </w:rPr>
      </w:pPr>
      <w:r w:rsidRPr="006F204B">
        <w:rPr>
          <w:b/>
          <w:bCs/>
          <w:sz w:val="28"/>
          <w:szCs w:val="28"/>
          <w:lang w:val="uk-UA"/>
        </w:rPr>
        <w:t>Науковий</w:t>
      </w:r>
      <w:r w:rsidR="006F204B">
        <w:rPr>
          <w:b/>
          <w:bCs/>
          <w:sz w:val="28"/>
          <w:szCs w:val="28"/>
          <w:lang w:val="uk-UA"/>
        </w:rPr>
        <w:t xml:space="preserve"> </w:t>
      </w:r>
      <w:r w:rsidRPr="006F204B">
        <w:rPr>
          <w:b/>
          <w:bCs/>
          <w:sz w:val="28"/>
          <w:szCs w:val="28"/>
          <w:lang w:val="uk-UA"/>
        </w:rPr>
        <w:t xml:space="preserve">керівник: </w:t>
      </w:r>
      <w:r w:rsidRPr="006F204B">
        <w:rPr>
          <w:sz w:val="28"/>
          <w:szCs w:val="28"/>
          <w:lang w:val="uk-UA"/>
        </w:rPr>
        <w:t xml:space="preserve">доктор медичних наук, професор </w:t>
      </w:r>
    </w:p>
    <w:p w:rsidR="00E24E07" w:rsidRPr="006F204B" w:rsidRDefault="00E24E07" w:rsidP="006F204B">
      <w:pPr>
        <w:spacing w:line="360" w:lineRule="auto"/>
        <w:ind w:firstLine="720"/>
        <w:jc w:val="both"/>
        <w:rPr>
          <w:b/>
          <w:bCs/>
          <w:sz w:val="28"/>
          <w:szCs w:val="28"/>
          <w:lang w:val="uk-UA"/>
        </w:rPr>
      </w:pPr>
      <w:r w:rsidRPr="006F204B">
        <w:rPr>
          <w:b/>
          <w:bCs/>
          <w:sz w:val="28"/>
          <w:szCs w:val="28"/>
          <w:lang w:val="uk-UA"/>
        </w:rPr>
        <w:t xml:space="preserve">Кубишкін Анатолій Володимирович, </w:t>
      </w:r>
    </w:p>
    <w:p w:rsidR="00E24E07" w:rsidRPr="006F204B" w:rsidRDefault="00E24E07" w:rsidP="006F204B">
      <w:pPr>
        <w:spacing w:line="360" w:lineRule="auto"/>
        <w:ind w:firstLine="720"/>
        <w:jc w:val="both"/>
        <w:rPr>
          <w:sz w:val="28"/>
          <w:szCs w:val="28"/>
          <w:lang w:val="uk-UA"/>
        </w:rPr>
      </w:pPr>
      <w:r w:rsidRPr="006F204B">
        <w:rPr>
          <w:sz w:val="28"/>
          <w:szCs w:val="28"/>
          <w:lang w:val="uk-UA"/>
        </w:rPr>
        <w:t xml:space="preserve">Кримський державний медичний університет </w:t>
      </w:r>
    </w:p>
    <w:p w:rsidR="00E24E07" w:rsidRPr="006F204B" w:rsidRDefault="00E24E07" w:rsidP="006F204B">
      <w:pPr>
        <w:spacing w:line="360" w:lineRule="auto"/>
        <w:ind w:firstLine="720"/>
        <w:jc w:val="both"/>
        <w:rPr>
          <w:sz w:val="28"/>
          <w:szCs w:val="28"/>
          <w:lang w:val="uk-UA"/>
        </w:rPr>
      </w:pPr>
      <w:r w:rsidRPr="006F204B">
        <w:rPr>
          <w:sz w:val="28"/>
          <w:szCs w:val="28"/>
          <w:lang w:val="uk-UA"/>
        </w:rPr>
        <w:t>ім.</w:t>
      </w:r>
      <w:r w:rsidR="006F204B">
        <w:rPr>
          <w:sz w:val="28"/>
          <w:szCs w:val="28"/>
          <w:lang w:val="uk-UA"/>
        </w:rPr>
        <w:t xml:space="preserve"> </w:t>
      </w:r>
      <w:r w:rsidRPr="006F204B">
        <w:rPr>
          <w:sz w:val="28"/>
          <w:szCs w:val="28"/>
          <w:lang w:val="uk-UA"/>
        </w:rPr>
        <w:t>С.</w:t>
      </w:r>
      <w:r w:rsidR="006F204B">
        <w:rPr>
          <w:sz w:val="28"/>
          <w:szCs w:val="28"/>
          <w:lang w:val="uk-UA"/>
        </w:rPr>
        <w:t xml:space="preserve"> </w:t>
      </w:r>
      <w:r w:rsidRPr="006F204B">
        <w:rPr>
          <w:sz w:val="28"/>
          <w:szCs w:val="28"/>
          <w:lang w:val="uk-UA"/>
        </w:rPr>
        <w:t>І.</w:t>
      </w:r>
      <w:r w:rsidR="006F204B">
        <w:rPr>
          <w:sz w:val="28"/>
          <w:szCs w:val="28"/>
          <w:lang w:val="uk-UA"/>
        </w:rPr>
        <w:t xml:space="preserve"> </w:t>
      </w:r>
      <w:r w:rsidRPr="006F204B">
        <w:rPr>
          <w:sz w:val="28"/>
          <w:szCs w:val="28"/>
          <w:lang w:val="uk-UA"/>
        </w:rPr>
        <w:t>Георгієвського МОЗ</w:t>
      </w:r>
      <w:r w:rsidR="006F204B">
        <w:rPr>
          <w:sz w:val="28"/>
          <w:szCs w:val="28"/>
          <w:lang w:val="uk-UA"/>
        </w:rPr>
        <w:t xml:space="preserve"> </w:t>
      </w:r>
      <w:r w:rsidRPr="006F204B">
        <w:rPr>
          <w:sz w:val="28"/>
          <w:szCs w:val="28"/>
          <w:lang w:val="uk-UA"/>
        </w:rPr>
        <w:t xml:space="preserve">України, </w:t>
      </w:r>
    </w:p>
    <w:p w:rsidR="00E24E07" w:rsidRPr="006F204B" w:rsidRDefault="00E24E07" w:rsidP="006F204B">
      <w:pPr>
        <w:spacing w:line="360" w:lineRule="auto"/>
        <w:ind w:firstLine="720"/>
        <w:jc w:val="both"/>
        <w:rPr>
          <w:sz w:val="28"/>
          <w:szCs w:val="28"/>
          <w:lang w:val="uk-UA"/>
        </w:rPr>
      </w:pPr>
      <w:r w:rsidRPr="006F204B">
        <w:rPr>
          <w:sz w:val="28"/>
          <w:szCs w:val="28"/>
          <w:lang w:val="uk-UA"/>
        </w:rPr>
        <w:t>професор кафедри патологічної фізіології.</w:t>
      </w:r>
    </w:p>
    <w:p w:rsidR="00E24E07" w:rsidRPr="006F204B" w:rsidRDefault="00E24E07" w:rsidP="006F204B">
      <w:pPr>
        <w:pStyle w:val="20"/>
        <w:spacing w:line="360" w:lineRule="auto"/>
        <w:ind w:firstLine="720"/>
        <w:jc w:val="both"/>
        <w:rPr>
          <w:b w:val="0"/>
          <w:bCs w:val="0"/>
          <w:sz w:val="28"/>
          <w:szCs w:val="28"/>
          <w:lang w:val="uk-UA"/>
        </w:rPr>
      </w:pPr>
      <w:r w:rsidRPr="006F204B">
        <w:rPr>
          <w:sz w:val="28"/>
          <w:szCs w:val="28"/>
          <w:lang w:val="uk-UA"/>
        </w:rPr>
        <w:t xml:space="preserve">Офіційні опоненти: </w:t>
      </w:r>
      <w:r w:rsidRPr="006F204B">
        <w:rPr>
          <w:b w:val="0"/>
          <w:bCs w:val="0"/>
          <w:sz w:val="28"/>
          <w:szCs w:val="28"/>
          <w:lang w:val="uk-UA"/>
        </w:rPr>
        <w:t xml:space="preserve">доктор медичних наук, професор </w:t>
      </w:r>
    </w:p>
    <w:p w:rsidR="00E24E07" w:rsidRPr="006F204B" w:rsidRDefault="00E24E07" w:rsidP="006F204B">
      <w:pPr>
        <w:pStyle w:val="20"/>
        <w:spacing w:line="360" w:lineRule="auto"/>
        <w:ind w:firstLine="720"/>
        <w:jc w:val="both"/>
        <w:rPr>
          <w:b w:val="0"/>
          <w:bCs w:val="0"/>
          <w:sz w:val="28"/>
          <w:szCs w:val="28"/>
          <w:lang w:val="uk-UA"/>
        </w:rPr>
      </w:pPr>
      <w:r w:rsidRPr="006F204B">
        <w:rPr>
          <w:sz w:val="28"/>
          <w:szCs w:val="28"/>
          <w:lang w:val="uk-UA"/>
        </w:rPr>
        <w:t>Казімірко Ніла Казімірівна,</w:t>
      </w:r>
      <w:r w:rsidRPr="006F204B">
        <w:rPr>
          <w:b w:val="0"/>
          <w:bCs w:val="0"/>
          <w:sz w:val="28"/>
          <w:szCs w:val="28"/>
          <w:lang w:val="uk-UA"/>
        </w:rPr>
        <w:t xml:space="preserve"> </w:t>
      </w:r>
    </w:p>
    <w:p w:rsidR="00E24E07" w:rsidRPr="006F204B" w:rsidRDefault="00E24E07" w:rsidP="006F204B">
      <w:pPr>
        <w:pStyle w:val="20"/>
        <w:spacing w:line="360" w:lineRule="auto"/>
        <w:ind w:firstLine="720"/>
        <w:jc w:val="both"/>
        <w:rPr>
          <w:b w:val="0"/>
          <w:bCs w:val="0"/>
          <w:sz w:val="28"/>
          <w:szCs w:val="28"/>
          <w:lang w:val="uk-UA"/>
        </w:rPr>
      </w:pPr>
      <w:r w:rsidRPr="006F204B">
        <w:rPr>
          <w:b w:val="0"/>
          <w:bCs w:val="0"/>
          <w:sz w:val="28"/>
          <w:szCs w:val="28"/>
          <w:lang w:val="uk-UA"/>
        </w:rPr>
        <w:t xml:space="preserve">Луганський державний медичний університет </w:t>
      </w:r>
    </w:p>
    <w:p w:rsidR="00E24E07" w:rsidRPr="006F204B" w:rsidRDefault="00E24E07" w:rsidP="006F204B">
      <w:pPr>
        <w:pStyle w:val="20"/>
        <w:spacing w:line="360" w:lineRule="auto"/>
        <w:ind w:firstLine="720"/>
        <w:jc w:val="both"/>
        <w:rPr>
          <w:b w:val="0"/>
          <w:bCs w:val="0"/>
          <w:sz w:val="28"/>
          <w:szCs w:val="28"/>
          <w:lang w:val="uk-UA"/>
        </w:rPr>
      </w:pPr>
      <w:r w:rsidRPr="006F204B">
        <w:rPr>
          <w:b w:val="0"/>
          <w:bCs w:val="0"/>
          <w:sz w:val="28"/>
          <w:szCs w:val="28"/>
          <w:lang w:val="uk-UA"/>
        </w:rPr>
        <w:t>МОЗ</w:t>
      </w:r>
      <w:r w:rsidR="006F204B">
        <w:rPr>
          <w:b w:val="0"/>
          <w:bCs w:val="0"/>
          <w:sz w:val="28"/>
          <w:szCs w:val="28"/>
          <w:lang w:val="uk-UA"/>
        </w:rPr>
        <w:t xml:space="preserve"> </w:t>
      </w:r>
      <w:r w:rsidRPr="006F204B">
        <w:rPr>
          <w:b w:val="0"/>
          <w:bCs w:val="0"/>
          <w:sz w:val="28"/>
          <w:szCs w:val="28"/>
          <w:lang w:val="uk-UA"/>
        </w:rPr>
        <w:t>України, завідувач кафедри патологічної фізіології.</w:t>
      </w:r>
    </w:p>
    <w:p w:rsidR="00E24E07" w:rsidRPr="006F204B" w:rsidRDefault="00E24E07" w:rsidP="006F204B">
      <w:pPr>
        <w:spacing w:line="360" w:lineRule="auto"/>
        <w:ind w:firstLine="720"/>
        <w:jc w:val="both"/>
        <w:rPr>
          <w:sz w:val="28"/>
          <w:szCs w:val="28"/>
          <w:lang w:val="uk-UA"/>
        </w:rPr>
      </w:pPr>
      <w:r w:rsidRPr="006F204B">
        <w:rPr>
          <w:sz w:val="28"/>
          <w:szCs w:val="28"/>
          <w:lang w:val="uk-UA"/>
        </w:rPr>
        <w:t xml:space="preserve">доктор медичних наук, професор </w:t>
      </w:r>
    </w:p>
    <w:p w:rsidR="00E24E07" w:rsidRPr="006F204B" w:rsidRDefault="00E24E07" w:rsidP="006F204B">
      <w:pPr>
        <w:spacing w:line="360" w:lineRule="auto"/>
        <w:ind w:firstLine="720"/>
        <w:jc w:val="both"/>
        <w:rPr>
          <w:sz w:val="28"/>
          <w:szCs w:val="28"/>
          <w:lang w:val="uk-UA"/>
        </w:rPr>
      </w:pPr>
      <w:r w:rsidRPr="006F204B">
        <w:rPr>
          <w:b/>
          <w:bCs/>
          <w:sz w:val="28"/>
          <w:szCs w:val="28"/>
          <w:lang w:val="uk-UA"/>
        </w:rPr>
        <w:t>Гоженко Анатолій Іванович</w:t>
      </w:r>
      <w:r w:rsidRPr="006F204B">
        <w:rPr>
          <w:sz w:val="28"/>
          <w:szCs w:val="28"/>
          <w:lang w:val="uk-UA"/>
        </w:rPr>
        <w:t xml:space="preserve">, </w:t>
      </w:r>
    </w:p>
    <w:p w:rsidR="00E24E07" w:rsidRPr="006F204B" w:rsidRDefault="00E24E07" w:rsidP="006F204B">
      <w:pPr>
        <w:spacing w:line="360" w:lineRule="auto"/>
        <w:ind w:firstLine="720"/>
        <w:jc w:val="both"/>
        <w:rPr>
          <w:sz w:val="28"/>
          <w:szCs w:val="28"/>
          <w:lang w:val="uk-UA"/>
        </w:rPr>
      </w:pPr>
      <w:r w:rsidRPr="006F204B">
        <w:rPr>
          <w:sz w:val="28"/>
          <w:szCs w:val="28"/>
          <w:lang w:val="uk-UA"/>
        </w:rPr>
        <w:t xml:space="preserve">Одеський державний медичний університет </w:t>
      </w:r>
    </w:p>
    <w:p w:rsidR="00E24E07" w:rsidRPr="006F204B" w:rsidRDefault="00E24E07" w:rsidP="006F204B">
      <w:pPr>
        <w:spacing w:line="360" w:lineRule="auto"/>
        <w:ind w:firstLine="720"/>
        <w:jc w:val="both"/>
        <w:rPr>
          <w:sz w:val="28"/>
          <w:szCs w:val="28"/>
          <w:lang w:val="uk-UA"/>
        </w:rPr>
      </w:pPr>
      <w:r w:rsidRPr="006F204B">
        <w:rPr>
          <w:sz w:val="28"/>
          <w:szCs w:val="28"/>
          <w:lang w:val="uk-UA"/>
        </w:rPr>
        <w:t>МОЗ</w:t>
      </w:r>
      <w:r w:rsidR="006F204B">
        <w:rPr>
          <w:sz w:val="28"/>
          <w:szCs w:val="28"/>
          <w:lang w:val="uk-UA"/>
        </w:rPr>
        <w:t xml:space="preserve"> </w:t>
      </w:r>
      <w:r w:rsidRPr="006F204B">
        <w:rPr>
          <w:sz w:val="28"/>
          <w:szCs w:val="28"/>
          <w:lang w:val="uk-UA"/>
        </w:rPr>
        <w:t xml:space="preserve">України, завідувач кафедри </w:t>
      </w:r>
    </w:p>
    <w:p w:rsidR="00E24E07" w:rsidRPr="006F204B" w:rsidRDefault="00E24E07" w:rsidP="006F204B">
      <w:pPr>
        <w:spacing w:line="360" w:lineRule="auto"/>
        <w:ind w:firstLine="720"/>
        <w:jc w:val="both"/>
        <w:rPr>
          <w:sz w:val="28"/>
          <w:szCs w:val="28"/>
          <w:lang w:val="uk-UA"/>
        </w:rPr>
      </w:pPr>
      <w:r w:rsidRPr="006F204B">
        <w:rPr>
          <w:sz w:val="28"/>
          <w:szCs w:val="28"/>
          <w:lang w:val="uk-UA"/>
        </w:rPr>
        <w:t>загальної та клінічної патологічної фізіології.</w:t>
      </w:r>
    </w:p>
    <w:p w:rsidR="00E24E07" w:rsidRPr="006F204B" w:rsidRDefault="00E24E07" w:rsidP="006F204B">
      <w:pPr>
        <w:pStyle w:val="20"/>
        <w:spacing w:line="360" w:lineRule="auto"/>
        <w:ind w:firstLine="720"/>
        <w:jc w:val="both"/>
        <w:rPr>
          <w:b w:val="0"/>
          <w:bCs w:val="0"/>
          <w:sz w:val="28"/>
          <w:szCs w:val="28"/>
          <w:lang w:val="uk-UA"/>
        </w:rPr>
      </w:pPr>
      <w:r w:rsidRPr="006F204B">
        <w:rPr>
          <w:b w:val="0"/>
          <w:bCs w:val="0"/>
          <w:sz w:val="28"/>
          <w:szCs w:val="28"/>
          <w:lang w:val="uk-UA"/>
        </w:rPr>
        <w:t>Захист відбудеться “</w:t>
      </w:r>
      <w:r w:rsidRPr="006F204B">
        <w:rPr>
          <w:b w:val="0"/>
          <w:bCs w:val="0"/>
          <w:sz w:val="28"/>
          <w:szCs w:val="28"/>
          <w:u w:val="single"/>
          <w:lang w:val="uk-UA"/>
        </w:rPr>
        <w:t>20</w:t>
      </w:r>
      <w:r w:rsidRPr="006F204B">
        <w:rPr>
          <w:b w:val="0"/>
          <w:bCs w:val="0"/>
          <w:sz w:val="28"/>
          <w:szCs w:val="28"/>
          <w:lang w:val="uk-UA"/>
        </w:rPr>
        <w:t xml:space="preserve">” </w:t>
      </w:r>
      <w:r w:rsidRPr="006F204B">
        <w:rPr>
          <w:b w:val="0"/>
          <w:bCs w:val="0"/>
          <w:sz w:val="28"/>
          <w:szCs w:val="28"/>
          <w:u w:val="single"/>
          <w:lang w:val="uk-UA"/>
        </w:rPr>
        <w:t>червня</w:t>
      </w:r>
      <w:r w:rsidRPr="006F204B">
        <w:rPr>
          <w:b w:val="0"/>
          <w:bCs w:val="0"/>
          <w:sz w:val="28"/>
          <w:szCs w:val="28"/>
          <w:lang w:val="uk-UA"/>
        </w:rPr>
        <w:t xml:space="preserve"> 2008</w:t>
      </w:r>
      <w:r w:rsidR="006F204B">
        <w:rPr>
          <w:b w:val="0"/>
          <w:bCs w:val="0"/>
          <w:sz w:val="28"/>
          <w:szCs w:val="28"/>
          <w:lang w:val="uk-UA"/>
        </w:rPr>
        <w:t xml:space="preserve"> </w:t>
      </w:r>
      <w:r w:rsidRPr="006F204B">
        <w:rPr>
          <w:b w:val="0"/>
          <w:bCs w:val="0"/>
          <w:sz w:val="28"/>
          <w:szCs w:val="28"/>
          <w:lang w:val="uk-UA"/>
        </w:rPr>
        <w:t xml:space="preserve">р. о </w:t>
      </w:r>
      <w:r w:rsidRPr="006F204B">
        <w:rPr>
          <w:b w:val="0"/>
          <w:bCs w:val="0"/>
          <w:sz w:val="28"/>
          <w:szCs w:val="28"/>
          <w:u w:val="single"/>
          <w:lang w:val="uk-UA"/>
        </w:rPr>
        <w:t>10</w:t>
      </w:r>
      <w:r w:rsidRPr="006F204B">
        <w:rPr>
          <w:b w:val="0"/>
          <w:bCs w:val="0"/>
          <w:sz w:val="28"/>
          <w:szCs w:val="28"/>
          <w:u w:val="single"/>
          <w:vertAlign w:val="superscript"/>
          <w:lang w:val="uk-UA"/>
        </w:rPr>
        <w:t>00</w:t>
      </w:r>
      <w:r w:rsidRPr="006F204B">
        <w:rPr>
          <w:b w:val="0"/>
          <w:bCs w:val="0"/>
          <w:sz w:val="28"/>
          <w:szCs w:val="28"/>
          <w:lang w:val="uk-UA"/>
        </w:rPr>
        <w:t xml:space="preserve"> годині на засіданні спеціалізованої вченої ради Д</w:t>
      </w:r>
      <w:r w:rsidR="006F204B">
        <w:rPr>
          <w:b w:val="0"/>
          <w:bCs w:val="0"/>
          <w:sz w:val="28"/>
          <w:szCs w:val="28"/>
          <w:lang w:val="uk-UA"/>
        </w:rPr>
        <w:t xml:space="preserve"> </w:t>
      </w:r>
      <w:r w:rsidRPr="006F204B">
        <w:rPr>
          <w:b w:val="0"/>
          <w:bCs w:val="0"/>
          <w:sz w:val="28"/>
          <w:szCs w:val="28"/>
          <w:lang w:val="uk-UA"/>
        </w:rPr>
        <w:t>11.600.02 при Донецькому національному медичному університеті ім.</w:t>
      </w:r>
      <w:r w:rsidR="006F204B">
        <w:rPr>
          <w:b w:val="0"/>
          <w:bCs w:val="0"/>
          <w:sz w:val="28"/>
          <w:szCs w:val="28"/>
          <w:lang w:val="uk-UA"/>
        </w:rPr>
        <w:t xml:space="preserve"> </w:t>
      </w:r>
      <w:r w:rsidRPr="006F204B">
        <w:rPr>
          <w:b w:val="0"/>
          <w:bCs w:val="0"/>
          <w:sz w:val="28"/>
          <w:szCs w:val="28"/>
          <w:lang w:val="uk-UA"/>
        </w:rPr>
        <w:t>М.</w:t>
      </w:r>
      <w:r w:rsidR="006F204B">
        <w:rPr>
          <w:b w:val="0"/>
          <w:bCs w:val="0"/>
          <w:sz w:val="28"/>
          <w:szCs w:val="28"/>
          <w:lang w:val="uk-UA"/>
        </w:rPr>
        <w:t xml:space="preserve"> </w:t>
      </w:r>
      <w:r w:rsidRPr="006F204B">
        <w:rPr>
          <w:b w:val="0"/>
          <w:bCs w:val="0"/>
          <w:sz w:val="28"/>
          <w:szCs w:val="28"/>
          <w:lang w:val="uk-UA"/>
        </w:rPr>
        <w:t>Горького МОЗ</w:t>
      </w:r>
      <w:r w:rsidR="006F204B">
        <w:rPr>
          <w:b w:val="0"/>
          <w:bCs w:val="0"/>
          <w:sz w:val="28"/>
          <w:szCs w:val="28"/>
          <w:lang w:val="uk-UA"/>
        </w:rPr>
        <w:t xml:space="preserve"> </w:t>
      </w:r>
      <w:r w:rsidRPr="006F204B">
        <w:rPr>
          <w:b w:val="0"/>
          <w:bCs w:val="0"/>
          <w:sz w:val="28"/>
          <w:szCs w:val="28"/>
          <w:lang w:val="uk-UA"/>
        </w:rPr>
        <w:t>України (83003, Україна, м.</w:t>
      </w:r>
      <w:r w:rsidR="006F204B">
        <w:rPr>
          <w:b w:val="0"/>
          <w:bCs w:val="0"/>
          <w:sz w:val="28"/>
          <w:szCs w:val="28"/>
          <w:lang w:val="uk-UA"/>
        </w:rPr>
        <w:t xml:space="preserve"> </w:t>
      </w:r>
      <w:r w:rsidRPr="006F204B">
        <w:rPr>
          <w:b w:val="0"/>
          <w:bCs w:val="0"/>
          <w:sz w:val="28"/>
          <w:szCs w:val="28"/>
          <w:lang w:val="uk-UA"/>
        </w:rPr>
        <w:t>Донецьк, пр.</w:t>
      </w:r>
      <w:r w:rsidR="006F204B">
        <w:rPr>
          <w:b w:val="0"/>
          <w:bCs w:val="0"/>
          <w:sz w:val="28"/>
          <w:szCs w:val="28"/>
          <w:lang w:val="uk-UA"/>
        </w:rPr>
        <w:t xml:space="preserve"> </w:t>
      </w:r>
      <w:r w:rsidRPr="006F204B">
        <w:rPr>
          <w:b w:val="0"/>
          <w:bCs w:val="0"/>
          <w:sz w:val="28"/>
          <w:szCs w:val="28"/>
          <w:lang w:val="uk-UA"/>
        </w:rPr>
        <w:t>Ілліча, 16).</w:t>
      </w:r>
    </w:p>
    <w:p w:rsidR="00E24E07" w:rsidRPr="006F204B" w:rsidRDefault="00E24E07" w:rsidP="006F204B">
      <w:pPr>
        <w:pStyle w:val="20"/>
        <w:spacing w:line="360" w:lineRule="auto"/>
        <w:ind w:firstLine="720"/>
        <w:jc w:val="both"/>
        <w:rPr>
          <w:b w:val="0"/>
          <w:bCs w:val="0"/>
          <w:sz w:val="28"/>
          <w:szCs w:val="28"/>
          <w:lang w:val="uk-UA"/>
        </w:rPr>
      </w:pPr>
      <w:r w:rsidRPr="006F204B">
        <w:rPr>
          <w:b w:val="0"/>
          <w:bCs w:val="0"/>
          <w:sz w:val="28"/>
          <w:szCs w:val="28"/>
          <w:lang w:val="uk-UA"/>
        </w:rPr>
        <w:t>З дисертацією можна ознайомитися в бібліотеці Донецького національного медичного університету ім.</w:t>
      </w:r>
      <w:r w:rsidR="006F204B">
        <w:rPr>
          <w:b w:val="0"/>
          <w:bCs w:val="0"/>
          <w:sz w:val="28"/>
          <w:szCs w:val="28"/>
          <w:lang w:val="uk-UA"/>
        </w:rPr>
        <w:t xml:space="preserve"> </w:t>
      </w:r>
      <w:r w:rsidRPr="006F204B">
        <w:rPr>
          <w:b w:val="0"/>
          <w:bCs w:val="0"/>
          <w:sz w:val="28"/>
          <w:szCs w:val="28"/>
          <w:lang w:val="uk-UA"/>
        </w:rPr>
        <w:t>М.</w:t>
      </w:r>
      <w:r w:rsidR="006F204B">
        <w:rPr>
          <w:b w:val="0"/>
          <w:bCs w:val="0"/>
          <w:sz w:val="28"/>
          <w:szCs w:val="28"/>
          <w:lang w:val="uk-UA"/>
        </w:rPr>
        <w:t xml:space="preserve"> </w:t>
      </w:r>
      <w:r w:rsidRPr="006F204B">
        <w:rPr>
          <w:b w:val="0"/>
          <w:bCs w:val="0"/>
          <w:sz w:val="28"/>
          <w:szCs w:val="28"/>
          <w:lang w:val="uk-UA"/>
        </w:rPr>
        <w:t>Горького (83003, Україна, м.</w:t>
      </w:r>
      <w:r w:rsidR="006F204B">
        <w:rPr>
          <w:b w:val="0"/>
          <w:bCs w:val="0"/>
          <w:sz w:val="28"/>
          <w:szCs w:val="28"/>
          <w:lang w:val="uk-UA"/>
        </w:rPr>
        <w:t xml:space="preserve"> </w:t>
      </w:r>
      <w:r w:rsidRPr="006F204B">
        <w:rPr>
          <w:b w:val="0"/>
          <w:bCs w:val="0"/>
          <w:sz w:val="28"/>
          <w:szCs w:val="28"/>
          <w:lang w:val="uk-UA"/>
        </w:rPr>
        <w:t>Донецьк, пр.</w:t>
      </w:r>
      <w:r w:rsidR="006F204B">
        <w:rPr>
          <w:b w:val="0"/>
          <w:bCs w:val="0"/>
          <w:sz w:val="28"/>
          <w:szCs w:val="28"/>
          <w:lang w:val="uk-UA"/>
        </w:rPr>
        <w:t xml:space="preserve"> </w:t>
      </w:r>
      <w:r w:rsidRPr="006F204B">
        <w:rPr>
          <w:b w:val="0"/>
          <w:bCs w:val="0"/>
          <w:sz w:val="28"/>
          <w:szCs w:val="28"/>
          <w:lang w:val="uk-UA"/>
        </w:rPr>
        <w:t>Ілліча, 16).</w:t>
      </w:r>
    </w:p>
    <w:p w:rsidR="00E24E07" w:rsidRPr="006F204B" w:rsidRDefault="00E24E07" w:rsidP="006F204B">
      <w:pPr>
        <w:pStyle w:val="20"/>
        <w:spacing w:line="360" w:lineRule="auto"/>
        <w:ind w:firstLine="720"/>
        <w:jc w:val="both"/>
        <w:rPr>
          <w:b w:val="0"/>
          <w:bCs w:val="0"/>
          <w:sz w:val="28"/>
          <w:szCs w:val="28"/>
          <w:lang w:val="uk-UA"/>
        </w:rPr>
      </w:pPr>
      <w:r w:rsidRPr="006F204B">
        <w:rPr>
          <w:b w:val="0"/>
          <w:bCs w:val="0"/>
          <w:sz w:val="28"/>
          <w:szCs w:val="28"/>
          <w:lang w:val="uk-UA"/>
        </w:rPr>
        <w:t>Автореферат розісланий “14” травня 2008</w:t>
      </w:r>
      <w:r w:rsidR="006F204B">
        <w:rPr>
          <w:b w:val="0"/>
          <w:bCs w:val="0"/>
          <w:sz w:val="28"/>
          <w:szCs w:val="28"/>
          <w:lang w:val="uk-UA"/>
        </w:rPr>
        <w:t xml:space="preserve"> </w:t>
      </w:r>
      <w:r w:rsidRPr="006F204B">
        <w:rPr>
          <w:b w:val="0"/>
          <w:bCs w:val="0"/>
          <w:sz w:val="28"/>
          <w:szCs w:val="28"/>
          <w:lang w:val="uk-UA"/>
        </w:rPr>
        <w:t>р.</w:t>
      </w:r>
    </w:p>
    <w:p w:rsidR="00E24E07" w:rsidRPr="006F204B" w:rsidRDefault="00E24E07" w:rsidP="006F204B">
      <w:pPr>
        <w:pStyle w:val="20"/>
        <w:spacing w:line="360" w:lineRule="auto"/>
        <w:ind w:firstLine="720"/>
        <w:jc w:val="both"/>
        <w:rPr>
          <w:b w:val="0"/>
          <w:bCs w:val="0"/>
          <w:sz w:val="28"/>
          <w:szCs w:val="28"/>
          <w:lang w:val="uk-UA"/>
        </w:rPr>
      </w:pPr>
      <w:r w:rsidRPr="006F204B">
        <w:rPr>
          <w:b w:val="0"/>
          <w:bCs w:val="0"/>
          <w:sz w:val="28"/>
          <w:szCs w:val="28"/>
          <w:lang w:val="uk-UA"/>
        </w:rPr>
        <w:t xml:space="preserve">Вчений секретар </w:t>
      </w:r>
    </w:p>
    <w:p w:rsidR="00E24E07" w:rsidRPr="006F204B" w:rsidRDefault="00E24E07" w:rsidP="006F204B">
      <w:pPr>
        <w:pStyle w:val="20"/>
        <w:spacing w:line="360" w:lineRule="auto"/>
        <w:ind w:firstLine="720"/>
        <w:jc w:val="both"/>
        <w:rPr>
          <w:b w:val="0"/>
          <w:bCs w:val="0"/>
          <w:sz w:val="28"/>
          <w:szCs w:val="28"/>
          <w:lang w:val="uk-UA"/>
        </w:rPr>
      </w:pPr>
      <w:r w:rsidRPr="006F204B">
        <w:rPr>
          <w:b w:val="0"/>
          <w:bCs w:val="0"/>
          <w:sz w:val="28"/>
          <w:szCs w:val="28"/>
          <w:lang w:val="uk-UA"/>
        </w:rPr>
        <w:t>спеціалізованої вченої ради Д</w:t>
      </w:r>
      <w:r w:rsidR="006F204B">
        <w:rPr>
          <w:b w:val="0"/>
          <w:bCs w:val="0"/>
          <w:sz w:val="28"/>
          <w:szCs w:val="28"/>
          <w:lang w:val="uk-UA"/>
        </w:rPr>
        <w:t xml:space="preserve"> </w:t>
      </w:r>
      <w:r w:rsidRPr="006F204B">
        <w:rPr>
          <w:b w:val="0"/>
          <w:bCs w:val="0"/>
          <w:sz w:val="28"/>
          <w:szCs w:val="28"/>
          <w:lang w:val="uk-UA"/>
        </w:rPr>
        <w:t>11.600.02,</w:t>
      </w:r>
    </w:p>
    <w:p w:rsidR="00E24E07" w:rsidRPr="006F204B" w:rsidRDefault="00E24E07" w:rsidP="006F204B">
      <w:pPr>
        <w:pStyle w:val="20"/>
        <w:spacing w:line="360" w:lineRule="auto"/>
        <w:ind w:firstLine="720"/>
        <w:jc w:val="both"/>
        <w:rPr>
          <w:b w:val="0"/>
          <w:bCs w:val="0"/>
          <w:sz w:val="28"/>
          <w:szCs w:val="28"/>
          <w:lang w:val="uk-UA"/>
        </w:rPr>
      </w:pPr>
      <w:r w:rsidRPr="006F204B">
        <w:rPr>
          <w:b w:val="0"/>
          <w:bCs w:val="0"/>
          <w:sz w:val="28"/>
          <w:szCs w:val="28"/>
          <w:lang w:val="uk-UA"/>
        </w:rPr>
        <w:t xml:space="preserve">доктор медичних наук, </w:t>
      </w:r>
    </w:p>
    <w:p w:rsidR="00E24E07" w:rsidRPr="006F204B" w:rsidRDefault="00E24E07" w:rsidP="006F204B">
      <w:pPr>
        <w:pStyle w:val="20"/>
        <w:spacing w:line="360" w:lineRule="auto"/>
        <w:ind w:firstLine="720"/>
        <w:jc w:val="both"/>
        <w:rPr>
          <w:sz w:val="28"/>
          <w:szCs w:val="28"/>
          <w:lang w:val="uk-UA"/>
        </w:rPr>
      </w:pPr>
      <w:r w:rsidRPr="006F204B">
        <w:rPr>
          <w:b w:val="0"/>
          <w:bCs w:val="0"/>
          <w:sz w:val="28"/>
          <w:szCs w:val="28"/>
          <w:lang w:val="uk-UA"/>
        </w:rPr>
        <w:t xml:space="preserve">доцент </w:t>
      </w:r>
      <w:r w:rsidRPr="006F204B">
        <w:rPr>
          <w:b w:val="0"/>
          <w:bCs w:val="0"/>
          <w:sz w:val="28"/>
          <w:szCs w:val="28"/>
          <w:lang w:val="uk-UA"/>
        </w:rPr>
        <w:tab/>
      </w:r>
      <w:r w:rsidRPr="006F204B">
        <w:rPr>
          <w:b w:val="0"/>
          <w:bCs w:val="0"/>
          <w:sz w:val="28"/>
          <w:szCs w:val="28"/>
          <w:lang w:val="uk-UA"/>
        </w:rPr>
        <w:tab/>
      </w:r>
      <w:r w:rsidRPr="006F204B">
        <w:rPr>
          <w:b w:val="0"/>
          <w:bCs w:val="0"/>
          <w:sz w:val="28"/>
          <w:szCs w:val="28"/>
          <w:lang w:val="uk-UA"/>
        </w:rPr>
        <w:tab/>
      </w:r>
      <w:r w:rsidRPr="006F204B">
        <w:rPr>
          <w:b w:val="0"/>
          <w:bCs w:val="0"/>
          <w:sz w:val="28"/>
          <w:szCs w:val="28"/>
          <w:lang w:val="uk-UA"/>
        </w:rPr>
        <w:tab/>
      </w:r>
      <w:r w:rsidRPr="006F204B">
        <w:rPr>
          <w:b w:val="0"/>
          <w:bCs w:val="0"/>
          <w:sz w:val="28"/>
          <w:szCs w:val="28"/>
          <w:lang w:val="uk-UA"/>
        </w:rPr>
        <w:tab/>
      </w:r>
      <w:r w:rsidRPr="006F204B">
        <w:rPr>
          <w:b w:val="0"/>
          <w:bCs w:val="0"/>
          <w:sz w:val="28"/>
          <w:szCs w:val="28"/>
          <w:lang w:val="uk-UA"/>
        </w:rPr>
        <w:tab/>
      </w:r>
      <w:r w:rsidRPr="006F204B">
        <w:rPr>
          <w:b w:val="0"/>
          <w:bCs w:val="0"/>
          <w:sz w:val="28"/>
          <w:szCs w:val="28"/>
          <w:lang w:val="uk-UA"/>
        </w:rPr>
        <w:tab/>
      </w:r>
      <w:r w:rsidRPr="006F204B">
        <w:rPr>
          <w:sz w:val="28"/>
          <w:szCs w:val="28"/>
          <w:lang w:val="uk-UA"/>
        </w:rPr>
        <w:t>М.</w:t>
      </w:r>
      <w:r w:rsidR="006F204B">
        <w:rPr>
          <w:sz w:val="28"/>
          <w:szCs w:val="28"/>
          <w:lang w:val="uk-UA"/>
        </w:rPr>
        <w:t xml:space="preserve"> </w:t>
      </w:r>
      <w:r w:rsidRPr="006F204B">
        <w:rPr>
          <w:sz w:val="28"/>
          <w:szCs w:val="28"/>
          <w:lang w:val="uk-UA"/>
        </w:rPr>
        <w:t>В.</w:t>
      </w:r>
      <w:r w:rsidR="006F204B">
        <w:rPr>
          <w:sz w:val="28"/>
          <w:szCs w:val="28"/>
          <w:lang w:val="uk-UA"/>
        </w:rPr>
        <w:t xml:space="preserve"> </w:t>
      </w:r>
      <w:r w:rsidRPr="006F204B">
        <w:rPr>
          <w:sz w:val="28"/>
          <w:szCs w:val="28"/>
          <w:lang w:val="uk-UA"/>
        </w:rPr>
        <w:t>ЄРМОЛАЄВА</w:t>
      </w:r>
    </w:p>
    <w:p w:rsidR="00E24E07" w:rsidRPr="006F204B" w:rsidRDefault="00E24E07" w:rsidP="006F204B">
      <w:pPr>
        <w:spacing w:line="360" w:lineRule="auto"/>
        <w:ind w:firstLine="720"/>
        <w:jc w:val="center"/>
        <w:rPr>
          <w:b/>
          <w:bCs/>
          <w:sz w:val="28"/>
          <w:szCs w:val="28"/>
          <w:lang w:val="uk-UA"/>
        </w:rPr>
      </w:pPr>
      <w:r w:rsidRPr="006F204B">
        <w:rPr>
          <w:sz w:val="28"/>
          <w:szCs w:val="28"/>
          <w:lang w:val="uk-UA"/>
        </w:rPr>
        <w:br w:type="page"/>
      </w:r>
      <w:r w:rsidRPr="006F204B">
        <w:rPr>
          <w:b/>
          <w:bCs/>
          <w:sz w:val="28"/>
          <w:szCs w:val="28"/>
          <w:lang w:val="uk-UA"/>
        </w:rPr>
        <w:lastRenderedPageBreak/>
        <w:t>ЗАГАЛЬНА</w:t>
      </w:r>
      <w:r w:rsidR="006F204B">
        <w:rPr>
          <w:b/>
          <w:bCs/>
          <w:sz w:val="28"/>
          <w:szCs w:val="28"/>
          <w:lang w:val="uk-UA"/>
        </w:rPr>
        <w:t xml:space="preserve"> </w:t>
      </w:r>
      <w:r w:rsidRPr="006F204B">
        <w:rPr>
          <w:b/>
          <w:bCs/>
          <w:sz w:val="28"/>
          <w:szCs w:val="28"/>
          <w:lang w:val="uk-UA"/>
        </w:rPr>
        <w:t>ХАРАКТЕРИСТИКА</w:t>
      </w:r>
      <w:r w:rsidR="006F204B">
        <w:rPr>
          <w:b/>
          <w:bCs/>
          <w:sz w:val="28"/>
          <w:szCs w:val="28"/>
          <w:lang w:val="uk-UA"/>
        </w:rPr>
        <w:t xml:space="preserve"> </w:t>
      </w:r>
      <w:r w:rsidRPr="006F204B">
        <w:rPr>
          <w:b/>
          <w:bCs/>
          <w:sz w:val="28"/>
          <w:szCs w:val="28"/>
          <w:lang w:val="uk-UA"/>
        </w:rPr>
        <w:t>РОБОТИ</w:t>
      </w:r>
    </w:p>
    <w:p w:rsidR="006F204B" w:rsidRDefault="006F204B" w:rsidP="006F204B">
      <w:pPr>
        <w:spacing w:line="360" w:lineRule="auto"/>
        <w:ind w:firstLine="720"/>
        <w:jc w:val="both"/>
        <w:rPr>
          <w:b/>
          <w:bCs/>
          <w:sz w:val="28"/>
          <w:szCs w:val="28"/>
          <w:lang w:val="uk-UA"/>
        </w:rPr>
      </w:pPr>
    </w:p>
    <w:p w:rsidR="00E24E07" w:rsidRPr="006F204B" w:rsidRDefault="00E24E07" w:rsidP="006F204B">
      <w:pPr>
        <w:spacing w:line="360" w:lineRule="auto"/>
        <w:ind w:firstLine="720"/>
        <w:jc w:val="both"/>
        <w:rPr>
          <w:sz w:val="28"/>
          <w:szCs w:val="28"/>
          <w:lang w:val="uk-UA"/>
        </w:rPr>
      </w:pPr>
      <w:r w:rsidRPr="006F204B">
        <w:rPr>
          <w:b/>
          <w:bCs/>
          <w:sz w:val="28"/>
          <w:szCs w:val="28"/>
          <w:lang w:val="uk-UA"/>
        </w:rPr>
        <w:t>Актуальність</w:t>
      </w:r>
      <w:r w:rsidRPr="006F204B">
        <w:rPr>
          <w:b/>
          <w:bCs/>
          <w:color w:val="000000"/>
          <w:sz w:val="28"/>
          <w:szCs w:val="28"/>
          <w:lang w:val="uk-UA"/>
        </w:rPr>
        <w:t xml:space="preserve"> теми.</w:t>
      </w:r>
      <w:r w:rsidRPr="006F204B">
        <w:rPr>
          <w:color w:val="000000"/>
          <w:sz w:val="28"/>
          <w:szCs w:val="28"/>
          <w:lang w:val="uk-UA"/>
        </w:rPr>
        <w:t xml:space="preserve"> </w:t>
      </w:r>
      <w:r w:rsidRPr="006F204B">
        <w:rPr>
          <w:sz w:val="28"/>
          <w:szCs w:val="28"/>
          <w:lang w:val="uk-UA"/>
        </w:rPr>
        <w:t>ВХШ й ВХДПК залишається актуальною проблемою гастроентерології, оскільки в структурі захворюваності займає одне з перших місць і приводить до зниження працездатності й інвалідності хворих. Незважаючи на широкий арсенал сучасних діагностичних і лікарських засобів, які застосовуються для діагностики й лікування виразкової хвороби, відзначається висока частота розвитку ускладнень, що сполучаються зі схильністю до розвитку рецидивів захворювання й резистентністю до проведеної терапії (Склянська О.А., 2004) Незважаючи на загальновизнану провідну роль інфікування Helicobacter pylori в ульцерогенезі ВХШ й ВХДПК є складним багатофакторним за патогенезом гастроентерологічним захворюванням, а багато патогенетичних ланок ульцерогенезу залишаються дискутабельними й до кінця не вивченими (Аруин Л.И., 1998; Скрипник І.М., 2001; Ліпатнікова А.С., 2006).</w:t>
      </w:r>
      <w:r w:rsidR="006F204B">
        <w:rPr>
          <w:sz w:val="28"/>
          <w:szCs w:val="28"/>
          <w:lang w:val="uk-UA"/>
        </w:rPr>
        <w:t xml:space="preserve"> </w:t>
      </w:r>
    </w:p>
    <w:p w:rsidR="00E24E07" w:rsidRPr="006F204B" w:rsidRDefault="00E24E07" w:rsidP="006F204B">
      <w:pPr>
        <w:spacing w:line="360" w:lineRule="auto"/>
        <w:ind w:firstLine="720"/>
        <w:jc w:val="both"/>
        <w:rPr>
          <w:sz w:val="28"/>
          <w:szCs w:val="28"/>
          <w:lang w:val="uk-UA"/>
        </w:rPr>
      </w:pPr>
      <w:r w:rsidRPr="006F204B">
        <w:rPr>
          <w:sz w:val="28"/>
          <w:szCs w:val="28"/>
          <w:lang w:val="uk-UA"/>
        </w:rPr>
        <w:t xml:space="preserve">Ключову роль в ульцерогенезі грають запальні зміни, які розвиваються в слизовій оболонці на втручання </w:t>
      </w:r>
      <w:r w:rsidRPr="006F204B">
        <w:rPr>
          <w:color w:val="000000"/>
          <w:sz w:val="28"/>
          <w:szCs w:val="28"/>
          <w:lang w:val="uk-UA"/>
        </w:rPr>
        <w:t xml:space="preserve">Helicobacter pylori і знижують її резистентність до впливу факторів пептичної агресії, сприяють утворенню виразки </w:t>
      </w:r>
      <w:r w:rsidRPr="006F204B">
        <w:rPr>
          <w:sz w:val="28"/>
          <w:szCs w:val="28"/>
          <w:lang w:val="uk-UA"/>
        </w:rPr>
        <w:t>(Соловьева Г.А., 2007</w:t>
      </w:r>
      <w:r w:rsidRPr="006F204B">
        <w:rPr>
          <w:color w:val="000000"/>
          <w:sz w:val="28"/>
          <w:szCs w:val="28"/>
          <w:lang w:val="uk-UA"/>
        </w:rPr>
        <w:t>)</w:t>
      </w:r>
      <w:r w:rsidRPr="006F204B">
        <w:rPr>
          <w:sz w:val="28"/>
          <w:szCs w:val="28"/>
          <w:lang w:val="uk-UA"/>
        </w:rPr>
        <w:t xml:space="preserve">. </w:t>
      </w:r>
      <w:r w:rsidRPr="006F204B">
        <w:rPr>
          <w:color w:val="000000"/>
          <w:sz w:val="28"/>
          <w:szCs w:val="28"/>
          <w:lang w:val="uk-UA"/>
        </w:rPr>
        <w:t xml:space="preserve">У розвитку неспецифічного запалення приймають участь гуморальні і клітинні механізми, </w:t>
      </w:r>
      <w:r w:rsidRPr="006F204B">
        <w:rPr>
          <w:sz w:val="28"/>
          <w:szCs w:val="28"/>
          <w:lang w:val="uk-UA"/>
        </w:rPr>
        <w:t>одним із ключових компонентів яких є нейтрофільні гранулоцити, що містять значну кількість лізосомальних протеїназ, які мають деструктивний потенціал (</w:t>
      </w:r>
      <w:r w:rsidRPr="006F204B">
        <w:rPr>
          <w:sz w:val="28"/>
          <w:szCs w:val="28"/>
          <w:lang w:val="en-US"/>
        </w:rPr>
        <w:t>Pham</w:t>
      </w:r>
      <w:r w:rsidRPr="006F204B">
        <w:rPr>
          <w:sz w:val="28"/>
          <w:szCs w:val="28"/>
          <w:lang w:val="uk-UA"/>
        </w:rPr>
        <w:t xml:space="preserve"> </w:t>
      </w:r>
      <w:r w:rsidRPr="006F204B">
        <w:rPr>
          <w:sz w:val="28"/>
          <w:szCs w:val="28"/>
          <w:lang w:val="en-US"/>
        </w:rPr>
        <w:t>C</w:t>
      </w:r>
      <w:r w:rsidRPr="006F204B">
        <w:rPr>
          <w:sz w:val="28"/>
          <w:szCs w:val="28"/>
          <w:lang w:val="uk-UA"/>
        </w:rPr>
        <w:t>.</w:t>
      </w:r>
      <w:r w:rsidRPr="006F204B">
        <w:rPr>
          <w:sz w:val="28"/>
          <w:szCs w:val="28"/>
          <w:lang w:val="en-US"/>
        </w:rPr>
        <w:t>T</w:t>
      </w:r>
      <w:r w:rsidRPr="006F204B">
        <w:rPr>
          <w:sz w:val="28"/>
          <w:szCs w:val="28"/>
          <w:lang w:val="uk-UA"/>
        </w:rPr>
        <w:t xml:space="preserve">., </w:t>
      </w:r>
      <w:r w:rsidRPr="006F204B">
        <w:rPr>
          <w:color w:val="000000"/>
          <w:sz w:val="28"/>
          <w:szCs w:val="28"/>
          <w:lang w:val="uk-UA"/>
        </w:rPr>
        <w:t>2006</w:t>
      </w:r>
      <w:r w:rsidRPr="006F204B">
        <w:rPr>
          <w:sz w:val="28"/>
          <w:szCs w:val="28"/>
          <w:lang w:val="uk-UA"/>
        </w:rPr>
        <w:t>). А</w:t>
      </w:r>
      <w:r w:rsidRPr="006F204B">
        <w:rPr>
          <w:color w:val="000000"/>
          <w:sz w:val="28"/>
          <w:szCs w:val="28"/>
          <w:lang w:val="uk-UA"/>
        </w:rPr>
        <w:t>ктивація протеїназ визначає, у значній мірі, патогенез запального процесу, у тому числі в слизовій шлунка</w:t>
      </w:r>
      <w:r w:rsidRPr="006F204B">
        <w:rPr>
          <w:sz w:val="28"/>
          <w:szCs w:val="28"/>
          <w:lang w:val="uk-UA"/>
        </w:rPr>
        <w:t xml:space="preserve"> (</w:t>
      </w:r>
      <w:r w:rsidRPr="00125402">
        <w:rPr>
          <w:sz w:val="28"/>
          <w:szCs w:val="28"/>
          <w:lang w:val="en-GB"/>
        </w:rPr>
        <w:t>Bergin</w:t>
      </w:r>
      <w:r w:rsidRPr="00125402">
        <w:rPr>
          <w:sz w:val="28"/>
          <w:szCs w:val="28"/>
          <w:lang w:val="uk-UA"/>
        </w:rPr>
        <w:t xml:space="preserve"> </w:t>
      </w:r>
      <w:r w:rsidRPr="00125402">
        <w:rPr>
          <w:sz w:val="28"/>
          <w:szCs w:val="28"/>
          <w:lang w:val="en-GB"/>
        </w:rPr>
        <w:t>P</w:t>
      </w:r>
      <w:r w:rsidRPr="00125402">
        <w:rPr>
          <w:sz w:val="28"/>
          <w:szCs w:val="28"/>
          <w:lang w:val="uk-UA"/>
        </w:rPr>
        <w:t>.</w:t>
      </w:r>
      <w:r w:rsidRPr="00125402">
        <w:rPr>
          <w:sz w:val="28"/>
          <w:szCs w:val="28"/>
          <w:lang w:val="en-GB"/>
        </w:rPr>
        <w:t>J</w:t>
      </w:r>
      <w:r w:rsidRPr="006F204B">
        <w:rPr>
          <w:sz w:val="28"/>
          <w:szCs w:val="28"/>
          <w:lang w:val="uk-UA"/>
        </w:rPr>
        <w:t xml:space="preserve">. </w:t>
      </w:r>
      <w:r w:rsidRPr="006F204B">
        <w:rPr>
          <w:sz w:val="28"/>
          <w:szCs w:val="28"/>
          <w:lang w:val="en-US"/>
        </w:rPr>
        <w:t>et</w:t>
      </w:r>
      <w:r w:rsidRPr="006F204B">
        <w:rPr>
          <w:sz w:val="28"/>
          <w:szCs w:val="28"/>
          <w:lang w:val="uk-UA"/>
        </w:rPr>
        <w:t xml:space="preserve"> </w:t>
      </w:r>
      <w:r w:rsidRPr="006F204B">
        <w:rPr>
          <w:sz w:val="28"/>
          <w:szCs w:val="28"/>
          <w:lang w:val="en-US"/>
        </w:rPr>
        <w:t>al</w:t>
      </w:r>
      <w:r w:rsidRPr="006F204B">
        <w:rPr>
          <w:sz w:val="28"/>
          <w:szCs w:val="28"/>
          <w:lang w:val="uk-UA"/>
        </w:rPr>
        <w:t>., 2004</w:t>
      </w:r>
      <w:r w:rsidRPr="006F204B">
        <w:rPr>
          <w:color w:val="000000"/>
          <w:sz w:val="28"/>
          <w:szCs w:val="28"/>
          <w:lang w:val="uk-UA"/>
        </w:rPr>
        <w:t>)</w:t>
      </w:r>
      <w:r w:rsidRPr="006F204B">
        <w:rPr>
          <w:sz w:val="28"/>
          <w:szCs w:val="28"/>
          <w:lang w:val="uk-UA"/>
        </w:rPr>
        <w:t>, а їхня взаємодія із інгібіторами протеїназ визначає ступінь протеолітичної агресії в плані розвитку деструктивних змін в тканинах, що вони ушкоджують (</w:t>
      </w:r>
      <w:r w:rsidRPr="00125402">
        <w:rPr>
          <w:sz w:val="28"/>
          <w:szCs w:val="28"/>
          <w:lang w:val="en-GB"/>
        </w:rPr>
        <w:t>Lindstedt</w:t>
      </w:r>
      <w:r w:rsidRPr="00125402">
        <w:rPr>
          <w:sz w:val="28"/>
          <w:szCs w:val="28"/>
          <w:lang w:val="uk-UA"/>
        </w:rPr>
        <w:t xml:space="preserve"> </w:t>
      </w:r>
      <w:r w:rsidRPr="00125402">
        <w:rPr>
          <w:sz w:val="28"/>
          <w:szCs w:val="28"/>
          <w:lang w:val="en-GB"/>
        </w:rPr>
        <w:t>K</w:t>
      </w:r>
      <w:r w:rsidRPr="00125402">
        <w:rPr>
          <w:sz w:val="28"/>
          <w:szCs w:val="28"/>
          <w:lang w:val="uk-UA"/>
        </w:rPr>
        <w:t>.</w:t>
      </w:r>
      <w:r w:rsidRPr="00125402">
        <w:rPr>
          <w:sz w:val="28"/>
          <w:szCs w:val="28"/>
          <w:lang w:val="en-GB"/>
        </w:rPr>
        <w:t>A</w:t>
      </w:r>
      <w:r w:rsidRPr="006F204B">
        <w:rPr>
          <w:sz w:val="28"/>
          <w:szCs w:val="28"/>
          <w:lang w:val="uk-UA"/>
        </w:rPr>
        <w:t xml:space="preserve">. </w:t>
      </w:r>
      <w:r w:rsidRPr="006F204B">
        <w:rPr>
          <w:sz w:val="28"/>
          <w:szCs w:val="28"/>
          <w:lang w:val="en-US"/>
        </w:rPr>
        <w:t>et</w:t>
      </w:r>
      <w:r w:rsidRPr="006F204B">
        <w:rPr>
          <w:sz w:val="28"/>
          <w:szCs w:val="28"/>
          <w:lang w:val="uk-UA"/>
        </w:rPr>
        <w:t xml:space="preserve"> </w:t>
      </w:r>
      <w:r w:rsidRPr="006F204B">
        <w:rPr>
          <w:sz w:val="28"/>
          <w:szCs w:val="28"/>
          <w:lang w:val="en-US"/>
        </w:rPr>
        <w:t>al</w:t>
      </w:r>
      <w:r w:rsidRPr="006F204B">
        <w:rPr>
          <w:sz w:val="28"/>
          <w:szCs w:val="28"/>
          <w:lang w:val="uk-UA"/>
        </w:rPr>
        <w:t xml:space="preserve">., 2004). </w:t>
      </w:r>
      <w:r w:rsidRPr="006F204B">
        <w:rPr>
          <w:color w:val="000000"/>
          <w:sz w:val="28"/>
          <w:szCs w:val="28"/>
          <w:lang w:val="uk-UA"/>
        </w:rPr>
        <w:t>Розуміння ролі взаємодії компонентів протеїназ-інгібіторної системи</w:t>
      </w:r>
      <w:r w:rsidR="006F204B">
        <w:rPr>
          <w:color w:val="000000"/>
          <w:sz w:val="28"/>
          <w:szCs w:val="28"/>
          <w:lang w:val="uk-UA"/>
        </w:rPr>
        <w:t xml:space="preserve"> </w:t>
      </w:r>
      <w:r w:rsidRPr="006F204B">
        <w:rPr>
          <w:sz w:val="28"/>
          <w:szCs w:val="28"/>
          <w:lang w:val="uk-UA"/>
        </w:rPr>
        <w:t xml:space="preserve">служить важливою ланкою </w:t>
      </w:r>
      <w:r w:rsidRPr="006F204B">
        <w:rPr>
          <w:color w:val="000000"/>
          <w:sz w:val="28"/>
          <w:szCs w:val="28"/>
          <w:lang w:val="uk-UA"/>
        </w:rPr>
        <w:t>у з'ясуванні молекулярних основ патології</w:t>
      </w:r>
      <w:r w:rsidRPr="006F204B">
        <w:rPr>
          <w:sz w:val="28"/>
          <w:szCs w:val="28"/>
          <w:lang w:val="uk-UA"/>
        </w:rPr>
        <w:t xml:space="preserve"> (</w:t>
      </w:r>
      <w:r w:rsidRPr="006F204B">
        <w:rPr>
          <w:color w:val="000000"/>
          <w:sz w:val="28"/>
          <w:szCs w:val="28"/>
          <w:lang w:val="uk-UA"/>
        </w:rPr>
        <w:t>Веремеенко К.Н., 1994; Кубишкін А.В., 2008</w:t>
      </w:r>
      <w:r w:rsidRPr="006F204B">
        <w:rPr>
          <w:sz w:val="28"/>
          <w:szCs w:val="28"/>
          <w:lang w:val="uk-UA"/>
        </w:rPr>
        <w:t xml:space="preserve">). Крім того, вивчення неспецифічних протеолітичних механізмів розвитку патології в </w:t>
      </w:r>
      <w:r w:rsidRPr="006F204B">
        <w:rPr>
          <w:sz w:val="28"/>
          <w:szCs w:val="28"/>
          <w:lang w:val="uk-UA"/>
        </w:rPr>
        <w:lastRenderedPageBreak/>
        <w:t>системі травлення</w:t>
      </w:r>
      <w:r w:rsidR="006F204B">
        <w:rPr>
          <w:sz w:val="28"/>
          <w:szCs w:val="28"/>
          <w:lang w:val="uk-UA"/>
        </w:rPr>
        <w:t xml:space="preserve"> </w:t>
      </w:r>
      <w:r w:rsidRPr="006F204B">
        <w:rPr>
          <w:sz w:val="28"/>
          <w:szCs w:val="28"/>
          <w:lang w:val="uk-UA"/>
        </w:rPr>
        <w:t xml:space="preserve">викликає інтерес у зв'язку з його насиченістю специфічними протеїназами, що беруть участь у процесах травлення. </w:t>
      </w:r>
    </w:p>
    <w:p w:rsidR="00E24E07" w:rsidRPr="006F204B" w:rsidRDefault="00E24E07" w:rsidP="006F204B">
      <w:pPr>
        <w:spacing w:line="360" w:lineRule="auto"/>
        <w:ind w:firstLine="720"/>
        <w:jc w:val="both"/>
        <w:rPr>
          <w:sz w:val="28"/>
          <w:szCs w:val="28"/>
          <w:lang w:val="uk-UA"/>
        </w:rPr>
      </w:pPr>
      <w:r w:rsidRPr="006F204B">
        <w:rPr>
          <w:sz w:val="28"/>
          <w:szCs w:val="28"/>
          <w:lang w:val="uk-UA"/>
        </w:rPr>
        <w:t>Таким чином, складні й не до кінця вивчені</w:t>
      </w:r>
      <w:r w:rsidR="006F204B">
        <w:rPr>
          <w:sz w:val="28"/>
          <w:szCs w:val="28"/>
          <w:lang w:val="uk-UA"/>
        </w:rPr>
        <w:t xml:space="preserve"> </w:t>
      </w:r>
      <w:r w:rsidRPr="006F204B">
        <w:rPr>
          <w:sz w:val="28"/>
          <w:szCs w:val="28"/>
          <w:lang w:val="uk-UA"/>
        </w:rPr>
        <w:t>механізми формування виразкових уражень системи травлення обґрунтовують необхідність удосконалювання діагностичних і лікувальних підходів на основі розкриття нових патогенетичних механізмів їхнього формування. Вивчення ролі місцевих неспецифічних протеолітичних механізмів у формуванні ульцерогенезу дозволить не тільки поліпшити якість діагностики, але й проводити адекватний прогноз і профілактику цих порушень із розробкою надалі підходів до вдосконалювання терапії.</w:t>
      </w:r>
    </w:p>
    <w:p w:rsidR="00E24E07" w:rsidRPr="006F204B" w:rsidRDefault="00E24E07" w:rsidP="006F204B">
      <w:pPr>
        <w:pStyle w:val="a4"/>
        <w:spacing w:after="0" w:line="360" w:lineRule="auto"/>
        <w:ind w:firstLine="720"/>
        <w:jc w:val="both"/>
        <w:rPr>
          <w:sz w:val="28"/>
          <w:szCs w:val="28"/>
          <w:lang w:val="uk-UA"/>
        </w:rPr>
      </w:pPr>
      <w:r w:rsidRPr="006F204B">
        <w:rPr>
          <w:b/>
          <w:bCs/>
          <w:sz w:val="28"/>
          <w:szCs w:val="28"/>
          <w:lang w:val="uk-UA"/>
        </w:rPr>
        <w:t>Зв'язок роботи з науковими програмами, планами, темами.</w:t>
      </w:r>
      <w:r w:rsidRPr="006F204B">
        <w:rPr>
          <w:sz w:val="28"/>
          <w:szCs w:val="28"/>
          <w:lang w:val="uk-UA"/>
        </w:rPr>
        <w:t xml:space="preserve"> Робота виконана в рамках наукової тематики кафедри патологічної фізіології Кримського державного медичного університету ім.</w:t>
      </w:r>
      <w:r w:rsidR="006F204B">
        <w:rPr>
          <w:sz w:val="28"/>
          <w:szCs w:val="28"/>
          <w:lang w:val="uk-UA"/>
        </w:rPr>
        <w:t xml:space="preserve"> </w:t>
      </w:r>
      <w:r w:rsidRPr="006F204B">
        <w:rPr>
          <w:sz w:val="28"/>
          <w:szCs w:val="28"/>
          <w:lang w:val="uk-UA"/>
        </w:rPr>
        <w:t>С.</w:t>
      </w:r>
      <w:r w:rsidR="006F204B">
        <w:rPr>
          <w:sz w:val="28"/>
          <w:szCs w:val="28"/>
          <w:lang w:val="uk-UA"/>
        </w:rPr>
        <w:t xml:space="preserve"> </w:t>
      </w:r>
      <w:r w:rsidRPr="006F204B">
        <w:rPr>
          <w:sz w:val="28"/>
          <w:szCs w:val="28"/>
          <w:lang w:val="uk-UA"/>
        </w:rPr>
        <w:t>І.</w:t>
      </w:r>
      <w:r w:rsidR="006F204B">
        <w:rPr>
          <w:sz w:val="28"/>
          <w:szCs w:val="28"/>
          <w:lang w:val="uk-UA"/>
        </w:rPr>
        <w:t xml:space="preserve"> </w:t>
      </w:r>
      <w:r w:rsidRPr="006F204B">
        <w:rPr>
          <w:sz w:val="28"/>
          <w:szCs w:val="28"/>
          <w:lang w:val="uk-UA"/>
        </w:rPr>
        <w:t>Георгієвського “Розробка підходів для оцінки патогенетичної ролі тканинних протеїназ й їх інгібіторів при системних і локальних патологічних процесах” (номер держ. реєстрації 0107U001255). Дисертант є співвиконавцем теми.</w:t>
      </w:r>
    </w:p>
    <w:p w:rsidR="00E24E07" w:rsidRPr="006F204B" w:rsidRDefault="00E24E07" w:rsidP="006F204B">
      <w:pPr>
        <w:spacing w:line="360" w:lineRule="auto"/>
        <w:ind w:firstLine="720"/>
        <w:jc w:val="both"/>
        <w:rPr>
          <w:sz w:val="28"/>
          <w:szCs w:val="28"/>
          <w:lang w:val="uk-UA"/>
        </w:rPr>
      </w:pPr>
      <w:r w:rsidRPr="006F204B">
        <w:rPr>
          <w:b/>
          <w:bCs/>
          <w:sz w:val="28"/>
          <w:szCs w:val="28"/>
          <w:lang w:val="uk-UA"/>
        </w:rPr>
        <w:t>Мета дослідження.</w:t>
      </w:r>
      <w:r w:rsidRPr="006F204B">
        <w:rPr>
          <w:sz w:val="28"/>
          <w:szCs w:val="28"/>
          <w:lang w:val="uk-UA"/>
        </w:rPr>
        <w:t xml:space="preserve"> Установити значення</w:t>
      </w:r>
      <w:r w:rsidR="006F204B">
        <w:rPr>
          <w:sz w:val="28"/>
          <w:szCs w:val="28"/>
          <w:lang w:val="uk-UA"/>
        </w:rPr>
        <w:t xml:space="preserve"> </w:t>
      </w:r>
      <w:r w:rsidRPr="006F204B">
        <w:rPr>
          <w:sz w:val="28"/>
          <w:szCs w:val="28"/>
          <w:lang w:val="uk-UA"/>
        </w:rPr>
        <w:t xml:space="preserve">місцевих неспецифічних протеолітичних механізмів у розвитку виразкових уражень травного тракту і розробити критерії діагностики й прогнозу розвитку. </w:t>
      </w:r>
    </w:p>
    <w:p w:rsidR="00E24E07" w:rsidRPr="006F204B" w:rsidRDefault="00E24E07" w:rsidP="006F204B">
      <w:pPr>
        <w:spacing w:line="360" w:lineRule="auto"/>
        <w:ind w:firstLine="720"/>
        <w:jc w:val="both"/>
        <w:rPr>
          <w:b/>
          <w:bCs/>
          <w:sz w:val="28"/>
          <w:szCs w:val="28"/>
          <w:lang w:val="uk-UA"/>
        </w:rPr>
      </w:pPr>
      <w:r w:rsidRPr="006F204B">
        <w:rPr>
          <w:b/>
          <w:bCs/>
          <w:sz w:val="28"/>
          <w:szCs w:val="28"/>
          <w:lang w:val="uk-UA"/>
        </w:rPr>
        <w:t>Завдання дослідження:</w:t>
      </w:r>
    </w:p>
    <w:p w:rsidR="00E24E07" w:rsidRPr="006F204B" w:rsidRDefault="00E24E07" w:rsidP="006F204B">
      <w:pPr>
        <w:numPr>
          <w:ilvl w:val="0"/>
          <w:numId w:val="24"/>
        </w:numPr>
        <w:tabs>
          <w:tab w:val="clear" w:pos="720"/>
          <w:tab w:val="num" w:pos="1134"/>
        </w:tabs>
        <w:spacing w:line="360" w:lineRule="auto"/>
        <w:ind w:left="0" w:firstLine="720"/>
        <w:jc w:val="both"/>
        <w:rPr>
          <w:sz w:val="28"/>
          <w:szCs w:val="28"/>
          <w:lang w:val="uk-UA"/>
        </w:rPr>
      </w:pPr>
      <w:r w:rsidRPr="006F204B">
        <w:rPr>
          <w:sz w:val="28"/>
          <w:szCs w:val="28"/>
          <w:lang w:val="uk-UA"/>
        </w:rPr>
        <w:t>Вивчити стан протеїназ-інгібіторної системи слизової оболонки шлунка й слизової оболонки кишечнику при експериментальному моделюванні виразкових ушкоджень травного тракту.</w:t>
      </w:r>
    </w:p>
    <w:p w:rsidR="00E24E07" w:rsidRPr="006F204B" w:rsidRDefault="00E24E07" w:rsidP="006F204B">
      <w:pPr>
        <w:numPr>
          <w:ilvl w:val="0"/>
          <w:numId w:val="24"/>
        </w:numPr>
        <w:tabs>
          <w:tab w:val="clear" w:pos="720"/>
          <w:tab w:val="num" w:pos="1134"/>
        </w:tabs>
        <w:spacing w:line="360" w:lineRule="auto"/>
        <w:ind w:left="0" w:firstLine="720"/>
        <w:jc w:val="both"/>
        <w:rPr>
          <w:sz w:val="28"/>
          <w:szCs w:val="28"/>
          <w:lang w:val="uk-UA"/>
        </w:rPr>
      </w:pPr>
      <w:r w:rsidRPr="006F204B">
        <w:rPr>
          <w:sz w:val="28"/>
          <w:szCs w:val="28"/>
          <w:lang w:val="uk-UA"/>
        </w:rPr>
        <w:t>Зіставити стан компонентів протеїназ-інгібіторної системи й ультраструктурні зміни тканини шлунка при експериментальному моделюванні виразково-некротичних ушкоджень слизової оболонки гастродуоденальної зони.</w:t>
      </w:r>
    </w:p>
    <w:p w:rsidR="00E24E07" w:rsidRPr="006F204B" w:rsidRDefault="00E24E07" w:rsidP="006F204B">
      <w:pPr>
        <w:numPr>
          <w:ilvl w:val="0"/>
          <w:numId w:val="24"/>
        </w:numPr>
        <w:tabs>
          <w:tab w:val="clear" w:pos="720"/>
          <w:tab w:val="num" w:pos="1134"/>
        </w:tabs>
        <w:spacing w:line="360" w:lineRule="auto"/>
        <w:ind w:left="0" w:firstLine="720"/>
        <w:jc w:val="both"/>
        <w:rPr>
          <w:sz w:val="28"/>
          <w:szCs w:val="28"/>
          <w:lang w:val="uk-UA"/>
        </w:rPr>
      </w:pPr>
      <w:r w:rsidRPr="006F204B">
        <w:rPr>
          <w:sz w:val="28"/>
          <w:szCs w:val="28"/>
          <w:lang w:val="uk-UA"/>
        </w:rPr>
        <w:t>Визначити характер змін активності неспецифічних протеїназ шлункового соку у хворих з захворюваннями травного тракту.</w:t>
      </w:r>
    </w:p>
    <w:p w:rsidR="00E24E07" w:rsidRPr="006F204B" w:rsidRDefault="00E24E07" w:rsidP="006F204B">
      <w:pPr>
        <w:numPr>
          <w:ilvl w:val="0"/>
          <w:numId w:val="24"/>
        </w:numPr>
        <w:tabs>
          <w:tab w:val="clear" w:pos="720"/>
          <w:tab w:val="num" w:pos="1134"/>
        </w:tabs>
        <w:spacing w:line="360" w:lineRule="auto"/>
        <w:ind w:left="0" w:firstLine="720"/>
        <w:jc w:val="both"/>
        <w:rPr>
          <w:sz w:val="28"/>
          <w:szCs w:val="28"/>
          <w:lang w:val="uk-UA"/>
        </w:rPr>
      </w:pPr>
      <w:r w:rsidRPr="006F204B">
        <w:rPr>
          <w:sz w:val="28"/>
          <w:szCs w:val="28"/>
          <w:lang w:val="uk-UA"/>
        </w:rPr>
        <w:lastRenderedPageBreak/>
        <w:t>Дослідити стан показників місцевого антипротеїназного</w:t>
      </w:r>
      <w:r w:rsidR="006F204B">
        <w:rPr>
          <w:sz w:val="28"/>
          <w:szCs w:val="28"/>
          <w:lang w:val="uk-UA"/>
        </w:rPr>
        <w:t xml:space="preserve"> </w:t>
      </w:r>
      <w:r w:rsidRPr="006F204B">
        <w:rPr>
          <w:sz w:val="28"/>
          <w:szCs w:val="28"/>
          <w:lang w:val="uk-UA"/>
        </w:rPr>
        <w:t>захисту слизової оболонки гастродуоденальної зони у хворих з патологією шлунка й дванадцятипалої кишки.</w:t>
      </w:r>
    </w:p>
    <w:p w:rsidR="00E24E07" w:rsidRPr="006F204B" w:rsidRDefault="00E24E07" w:rsidP="006F204B">
      <w:pPr>
        <w:numPr>
          <w:ilvl w:val="0"/>
          <w:numId w:val="24"/>
        </w:numPr>
        <w:tabs>
          <w:tab w:val="clear" w:pos="720"/>
          <w:tab w:val="num" w:pos="1134"/>
        </w:tabs>
        <w:spacing w:line="360" w:lineRule="auto"/>
        <w:ind w:left="0" w:firstLine="720"/>
        <w:jc w:val="both"/>
        <w:rPr>
          <w:sz w:val="28"/>
          <w:szCs w:val="28"/>
          <w:lang w:val="uk-UA"/>
        </w:rPr>
      </w:pPr>
      <w:r w:rsidRPr="006F204B">
        <w:rPr>
          <w:sz w:val="28"/>
          <w:szCs w:val="28"/>
          <w:lang w:val="uk-UA"/>
        </w:rPr>
        <w:t>Виявити діагностичне й прогностичне значення змін еластазоподібної активності шлункового соку для оцінки ступеня ушкодження слизової оболонки шлунка й слизової оболонки кишечника.</w:t>
      </w:r>
    </w:p>
    <w:p w:rsidR="00E24E07" w:rsidRPr="006F204B" w:rsidRDefault="00E24E07" w:rsidP="006F204B">
      <w:pPr>
        <w:spacing w:line="360" w:lineRule="auto"/>
        <w:ind w:firstLine="720"/>
        <w:jc w:val="both"/>
        <w:rPr>
          <w:sz w:val="28"/>
          <w:szCs w:val="28"/>
          <w:lang w:val="uk-UA"/>
        </w:rPr>
      </w:pPr>
      <w:r w:rsidRPr="006F204B">
        <w:rPr>
          <w:i/>
          <w:iCs/>
          <w:sz w:val="28"/>
          <w:szCs w:val="28"/>
          <w:lang w:val="uk-UA"/>
        </w:rPr>
        <w:t>Об'єкт дослідження</w:t>
      </w:r>
      <w:r w:rsidRPr="006F204B">
        <w:rPr>
          <w:sz w:val="28"/>
          <w:szCs w:val="28"/>
          <w:lang w:val="uk-UA"/>
        </w:rPr>
        <w:t>: експериментальні тварини з моделлю виразкової хвороби й хворі різних вікових груп з патологією гастродуоденальної зони.</w:t>
      </w:r>
    </w:p>
    <w:p w:rsidR="00E24E07" w:rsidRPr="006F204B" w:rsidRDefault="00E24E07" w:rsidP="006F204B">
      <w:pPr>
        <w:spacing w:line="360" w:lineRule="auto"/>
        <w:ind w:firstLine="720"/>
        <w:jc w:val="both"/>
        <w:rPr>
          <w:sz w:val="28"/>
          <w:szCs w:val="28"/>
          <w:lang w:val="uk-UA"/>
        </w:rPr>
      </w:pPr>
      <w:r w:rsidRPr="006F204B">
        <w:rPr>
          <w:i/>
          <w:iCs/>
          <w:sz w:val="28"/>
          <w:szCs w:val="28"/>
          <w:lang w:val="uk-UA"/>
        </w:rPr>
        <w:t>Предмет дослідження:</w:t>
      </w:r>
      <w:r w:rsidRPr="006F204B">
        <w:rPr>
          <w:sz w:val="28"/>
          <w:szCs w:val="28"/>
          <w:lang w:val="uk-UA"/>
        </w:rPr>
        <w:t xml:space="preserve"> значення системи місцевих неспецифічних протеолітичних й антипротеолітичних механізмів у формуванні виразково-некротичних уражень травного тракту.</w:t>
      </w:r>
      <w:r w:rsidRPr="006F204B">
        <w:rPr>
          <w:sz w:val="28"/>
          <w:szCs w:val="28"/>
          <w:lang w:val="uk-UA"/>
        </w:rPr>
        <w:tab/>
      </w:r>
    </w:p>
    <w:p w:rsidR="00E24E07" w:rsidRPr="006F204B" w:rsidRDefault="00E24E07" w:rsidP="006F204B">
      <w:pPr>
        <w:spacing w:line="360" w:lineRule="auto"/>
        <w:ind w:firstLine="720"/>
        <w:jc w:val="both"/>
        <w:rPr>
          <w:sz w:val="28"/>
          <w:szCs w:val="28"/>
          <w:lang w:val="uk-UA"/>
        </w:rPr>
      </w:pPr>
      <w:r w:rsidRPr="006F204B">
        <w:rPr>
          <w:i/>
          <w:iCs/>
          <w:sz w:val="28"/>
          <w:szCs w:val="28"/>
          <w:lang w:val="uk-UA"/>
        </w:rPr>
        <w:t xml:space="preserve">Методи дослідження – </w:t>
      </w:r>
      <w:r w:rsidRPr="006F204B">
        <w:rPr>
          <w:sz w:val="28"/>
          <w:szCs w:val="28"/>
          <w:lang w:val="uk-UA"/>
        </w:rPr>
        <w:t>біохімічні, морфологічні і статистичні.</w:t>
      </w:r>
      <w:r w:rsidRPr="006F204B">
        <w:rPr>
          <w:sz w:val="28"/>
          <w:szCs w:val="28"/>
          <w:lang w:val="uk-UA"/>
        </w:rPr>
        <w:tab/>
      </w:r>
    </w:p>
    <w:p w:rsidR="00E24E07" w:rsidRPr="006F204B" w:rsidRDefault="00E24E07" w:rsidP="006F204B">
      <w:pPr>
        <w:spacing w:line="360" w:lineRule="auto"/>
        <w:ind w:firstLine="720"/>
        <w:jc w:val="both"/>
        <w:rPr>
          <w:sz w:val="28"/>
          <w:szCs w:val="28"/>
        </w:rPr>
      </w:pPr>
      <w:r w:rsidRPr="006F204B">
        <w:rPr>
          <w:b/>
          <w:bCs/>
          <w:sz w:val="28"/>
          <w:szCs w:val="28"/>
          <w:lang w:val="uk-UA"/>
        </w:rPr>
        <w:t>Наукова новизна отриманих результатів.</w:t>
      </w:r>
      <w:r w:rsidR="006F204B">
        <w:rPr>
          <w:b/>
          <w:bCs/>
          <w:sz w:val="28"/>
          <w:szCs w:val="28"/>
          <w:lang w:val="uk-UA"/>
        </w:rPr>
        <w:t xml:space="preserve"> </w:t>
      </w:r>
      <w:r w:rsidRPr="006F204B">
        <w:rPr>
          <w:sz w:val="28"/>
          <w:szCs w:val="28"/>
          <w:lang w:val="uk-UA"/>
        </w:rPr>
        <w:t xml:space="preserve">У результаті комплексного вивчення процесів протеолізу шлункового змиву, супернатанту стравохідного відділу слизової оболонки шлунка, супернатанту фундального відділу слизової оболонки шлунка, кишкового змиву й супернатанту слизової оболонки тонкої кишки і сироватки крові в експериментальних тварин, шлункового соку у хворих різних вікових груп з гастродуоденальною патологією, а також морфологічних змін у стінці шлунка й тонкого кишечнику виявлені нові патогенетичні аспекти розвитку ВХШ й ВХДПК. Уперше установлено, що дисбаланс у протеїназ-інгібіторній системі може бути одним з факторів, який приводить до формування ВХШ й ВХДПК. Уперше встановлено, що механізми ушкодження слизової оболонки шлунка й слизової оболонки дванадцятипалої кишки безпосередньо взаємозалежні з порушеннями в протеїназ-інгібіторній системі. Виявлено регіональні особливості в стані інгібіторів протеїназ у різних відділах системи травлення. Показано, що фактором, який приводить до ушкодження слизової оболонки служить пригнічення місцевих неспецифічних протеїназ потенціалу при збільшенні активності неспецифічних протеїназ, у першу чергу еластазоподібної активності. Розроблений принципово новий підхід для </w:t>
      </w:r>
      <w:r w:rsidRPr="006F204B">
        <w:rPr>
          <w:sz w:val="28"/>
          <w:szCs w:val="28"/>
          <w:lang w:val="uk-UA"/>
        </w:rPr>
        <w:lastRenderedPageBreak/>
        <w:t>вдосконалення</w:t>
      </w:r>
      <w:r w:rsidR="006F204B">
        <w:rPr>
          <w:sz w:val="28"/>
          <w:szCs w:val="28"/>
          <w:lang w:val="uk-UA"/>
        </w:rPr>
        <w:t xml:space="preserve"> </w:t>
      </w:r>
      <w:r w:rsidRPr="006F204B">
        <w:rPr>
          <w:sz w:val="28"/>
          <w:szCs w:val="28"/>
          <w:lang w:val="uk-UA"/>
        </w:rPr>
        <w:t>діагностики ступеня ушкодження слизової оболонки шлунка й дванадцятипалої кишки у хворих з патологією гастродуоденальної зони.</w:t>
      </w:r>
    </w:p>
    <w:p w:rsidR="00E24E07" w:rsidRPr="006F204B" w:rsidRDefault="00E24E07" w:rsidP="006F204B">
      <w:pPr>
        <w:spacing w:line="360" w:lineRule="auto"/>
        <w:ind w:firstLine="720"/>
        <w:jc w:val="both"/>
        <w:rPr>
          <w:sz w:val="28"/>
          <w:szCs w:val="28"/>
          <w:lang w:val="uk-UA"/>
        </w:rPr>
      </w:pPr>
      <w:r w:rsidRPr="006F204B">
        <w:rPr>
          <w:b/>
          <w:bCs/>
          <w:sz w:val="28"/>
          <w:szCs w:val="28"/>
          <w:lang w:val="uk-UA"/>
        </w:rPr>
        <w:t xml:space="preserve">Практичне значення отриманих результатів. </w:t>
      </w:r>
      <w:r w:rsidRPr="006F204B">
        <w:rPr>
          <w:sz w:val="28"/>
          <w:szCs w:val="28"/>
          <w:lang w:val="uk-UA"/>
        </w:rPr>
        <w:t xml:space="preserve">Отримані в ході досліджень дані розширюють уявлення про патогенез ВХШ й ВХДПК. Показано доцільність визначення показників протеїназ-інгібіторної системи при захворюваннях гастродуоденальної зони. При оцінці ступеня ушкодження слизової оболонки гастродуоденальної зони варто проводити дослідження стану протеїназ-інгібіторної системи шлункового соку. Для визначення ступеня ефективності проведеної терапії на госпітальному етапі варто враховувати динаміку показників активності місцевого неспецифічного протеїназ-інгібіторного потенціалу шлункового соку. Зниження або збереження низького рівня інгібіторів протеїназ при високій активності неспецифічних протеїназ варто вважати несприятливою ознакою, що впливає на прогноз. </w:t>
      </w:r>
    </w:p>
    <w:p w:rsidR="00E24E07" w:rsidRPr="006F204B" w:rsidRDefault="00E24E07" w:rsidP="006F204B">
      <w:pPr>
        <w:spacing w:line="360" w:lineRule="auto"/>
        <w:ind w:firstLine="720"/>
        <w:jc w:val="both"/>
        <w:rPr>
          <w:sz w:val="28"/>
          <w:szCs w:val="28"/>
        </w:rPr>
      </w:pPr>
      <w:r w:rsidRPr="006F204B">
        <w:rPr>
          <w:sz w:val="28"/>
          <w:szCs w:val="28"/>
          <w:lang w:val="uk-UA"/>
        </w:rPr>
        <w:t>Матеріали роботи використані в навчальному процесі кафедр патофізіології Кримського державного медичного університету ім.</w:t>
      </w:r>
      <w:r w:rsidR="006F204B">
        <w:rPr>
          <w:sz w:val="28"/>
          <w:szCs w:val="28"/>
          <w:lang w:val="uk-UA"/>
        </w:rPr>
        <w:t xml:space="preserve"> </w:t>
      </w:r>
      <w:r w:rsidRPr="006F204B">
        <w:rPr>
          <w:sz w:val="28"/>
          <w:szCs w:val="28"/>
          <w:lang w:val="uk-UA"/>
        </w:rPr>
        <w:t>С.</w:t>
      </w:r>
      <w:r w:rsidR="006F204B">
        <w:rPr>
          <w:sz w:val="28"/>
          <w:szCs w:val="28"/>
          <w:lang w:val="uk-UA"/>
        </w:rPr>
        <w:t xml:space="preserve"> </w:t>
      </w:r>
      <w:r w:rsidRPr="006F204B">
        <w:rPr>
          <w:sz w:val="28"/>
          <w:szCs w:val="28"/>
          <w:lang w:val="uk-UA"/>
        </w:rPr>
        <w:t>І.</w:t>
      </w:r>
      <w:r w:rsidR="006F204B">
        <w:rPr>
          <w:sz w:val="28"/>
          <w:szCs w:val="28"/>
          <w:lang w:val="uk-UA"/>
        </w:rPr>
        <w:t xml:space="preserve"> </w:t>
      </w:r>
      <w:r w:rsidRPr="006F204B">
        <w:rPr>
          <w:sz w:val="28"/>
          <w:szCs w:val="28"/>
          <w:lang w:val="uk-UA"/>
        </w:rPr>
        <w:t>Георгієвського, Харківського національного медичного університету, Тернопільського державного медичного університету ім.</w:t>
      </w:r>
      <w:r w:rsidR="006F204B">
        <w:rPr>
          <w:sz w:val="28"/>
          <w:szCs w:val="28"/>
          <w:lang w:val="uk-UA"/>
        </w:rPr>
        <w:t xml:space="preserve"> </w:t>
      </w:r>
      <w:r w:rsidRPr="006F204B">
        <w:rPr>
          <w:sz w:val="28"/>
          <w:szCs w:val="28"/>
          <w:lang w:val="uk-UA"/>
        </w:rPr>
        <w:t>І.</w:t>
      </w:r>
      <w:r w:rsidR="006F204B">
        <w:rPr>
          <w:sz w:val="28"/>
          <w:szCs w:val="28"/>
          <w:lang w:val="uk-UA"/>
        </w:rPr>
        <w:t xml:space="preserve"> </w:t>
      </w:r>
      <w:r w:rsidRPr="006F204B">
        <w:rPr>
          <w:sz w:val="28"/>
          <w:szCs w:val="28"/>
          <w:lang w:val="uk-UA"/>
        </w:rPr>
        <w:t>Я.</w:t>
      </w:r>
      <w:r w:rsidR="006F204B">
        <w:rPr>
          <w:sz w:val="28"/>
          <w:szCs w:val="28"/>
          <w:lang w:val="uk-UA"/>
        </w:rPr>
        <w:t xml:space="preserve"> </w:t>
      </w:r>
      <w:r w:rsidRPr="006F204B">
        <w:rPr>
          <w:sz w:val="28"/>
          <w:szCs w:val="28"/>
          <w:lang w:val="uk-UA"/>
        </w:rPr>
        <w:t>Горбачевського, Донецького національного медичного університету ім.</w:t>
      </w:r>
      <w:r w:rsidR="006F204B">
        <w:rPr>
          <w:sz w:val="28"/>
          <w:szCs w:val="28"/>
          <w:lang w:val="uk-UA"/>
        </w:rPr>
        <w:t xml:space="preserve"> </w:t>
      </w:r>
      <w:r w:rsidRPr="006F204B">
        <w:rPr>
          <w:sz w:val="28"/>
          <w:szCs w:val="28"/>
          <w:lang w:val="uk-UA"/>
        </w:rPr>
        <w:t>М.</w:t>
      </w:r>
      <w:r w:rsidR="006F204B">
        <w:rPr>
          <w:sz w:val="28"/>
          <w:szCs w:val="28"/>
          <w:lang w:val="uk-UA"/>
        </w:rPr>
        <w:t xml:space="preserve"> </w:t>
      </w:r>
      <w:r w:rsidRPr="006F204B">
        <w:rPr>
          <w:sz w:val="28"/>
          <w:szCs w:val="28"/>
          <w:lang w:val="uk-UA"/>
        </w:rPr>
        <w:t>Горького, Медичного інституту Сумського державного університету.</w:t>
      </w:r>
    </w:p>
    <w:p w:rsidR="00E24E07" w:rsidRPr="006F204B" w:rsidRDefault="00E24E07" w:rsidP="006F204B">
      <w:pPr>
        <w:spacing w:line="360" w:lineRule="auto"/>
        <w:ind w:firstLine="720"/>
        <w:jc w:val="both"/>
        <w:rPr>
          <w:sz w:val="28"/>
          <w:szCs w:val="28"/>
        </w:rPr>
      </w:pPr>
      <w:r w:rsidRPr="006F204B">
        <w:rPr>
          <w:b/>
          <w:bCs/>
          <w:sz w:val="28"/>
          <w:szCs w:val="28"/>
          <w:lang w:val="uk-UA"/>
        </w:rPr>
        <w:t>Особистий внесок здобувача.</w:t>
      </w:r>
      <w:r w:rsidRPr="006F204B">
        <w:rPr>
          <w:sz w:val="28"/>
          <w:szCs w:val="28"/>
          <w:lang w:val="uk-UA"/>
        </w:rPr>
        <w:t xml:space="preserve"> Автором було проведенио патентно-інформаційний пошук, аналіз актуальності і ступеня вивчення проблеми; визначені напрямки досліджень, сформульовано ціль і задачі роботи, проведено огляд і аналіз літератури, визначено методологічні підходи, відпрацьовано експериментальні моделі, вивчено та узагальнені результати проведених досліджень, обґрунтовано наукові висновки. Розроблено</w:t>
      </w:r>
      <w:r w:rsidRPr="006F204B">
        <w:rPr>
          <w:color w:val="000000"/>
          <w:sz w:val="28"/>
          <w:szCs w:val="28"/>
          <w:lang w:val="uk-UA"/>
        </w:rPr>
        <w:t xml:space="preserve"> </w:t>
      </w:r>
      <w:r w:rsidRPr="006F204B">
        <w:rPr>
          <w:sz w:val="28"/>
          <w:szCs w:val="28"/>
          <w:lang w:val="uk-UA"/>
        </w:rPr>
        <w:t>спосіб оцінки стану слизової оболонки шлунка у хворих з гастродуоденальною патологією (деклар. патент України на корисну модель №</w:t>
      </w:r>
      <w:r w:rsidRPr="006F204B">
        <w:rPr>
          <w:caps/>
          <w:sz w:val="28"/>
          <w:szCs w:val="28"/>
          <w:lang w:val="uk-UA"/>
        </w:rPr>
        <w:t xml:space="preserve"> 26332 (А61У 10/00) </w:t>
      </w:r>
      <w:r w:rsidRPr="006F204B">
        <w:rPr>
          <w:sz w:val="28"/>
          <w:szCs w:val="28"/>
          <w:lang w:val="uk-UA"/>
        </w:rPr>
        <w:t>від</w:t>
      </w:r>
      <w:r w:rsidRPr="006F204B">
        <w:rPr>
          <w:caps/>
          <w:sz w:val="28"/>
          <w:szCs w:val="28"/>
          <w:lang w:val="uk-UA"/>
        </w:rPr>
        <w:t xml:space="preserve"> </w:t>
      </w:r>
      <w:r w:rsidRPr="006F204B">
        <w:rPr>
          <w:sz w:val="28"/>
          <w:szCs w:val="28"/>
          <w:lang w:val="uk-UA"/>
        </w:rPr>
        <w:t>10.09.2007 р.</w:t>
      </w:r>
      <w:r w:rsidRPr="006F204B">
        <w:rPr>
          <w:sz w:val="28"/>
          <w:szCs w:val="28"/>
        </w:rPr>
        <w:tab/>
      </w:r>
      <w:r w:rsidRPr="006F204B">
        <w:rPr>
          <w:sz w:val="28"/>
          <w:szCs w:val="28"/>
        </w:rPr>
        <w:tab/>
      </w:r>
    </w:p>
    <w:p w:rsidR="00E24E07" w:rsidRPr="006F204B" w:rsidRDefault="00E24E07" w:rsidP="006F204B">
      <w:pPr>
        <w:spacing w:line="360" w:lineRule="auto"/>
        <w:ind w:firstLine="720"/>
        <w:jc w:val="both"/>
        <w:rPr>
          <w:sz w:val="28"/>
          <w:szCs w:val="28"/>
          <w:lang w:val="uk-UA"/>
        </w:rPr>
      </w:pPr>
      <w:r w:rsidRPr="006F204B">
        <w:rPr>
          <w:b/>
          <w:bCs/>
          <w:sz w:val="28"/>
          <w:szCs w:val="28"/>
          <w:lang w:val="uk-UA"/>
        </w:rPr>
        <w:lastRenderedPageBreak/>
        <w:t xml:space="preserve">Апробація результатів. </w:t>
      </w:r>
      <w:r w:rsidRPr="006F204B">
        <w:rPr>
          <w:sz w:val="28"/>
          <w:szCs w:val="28"/>
          <w:lang w:val="uk-UA"/>
        </w:rPr>
        <w:t>Апробовані на спільному засіданні кафедр патологічної фізіології, гістології, цитології та ембріології, нормальної фізіології, патологічної анатомії, терапії і сімейної медицини ФПО Кримського державного медичного університету ім.</w:t>
      </w:r>
      <w:r w:rsidR="006F204B">
        <w:rPr>
          <w:sz w:val="28"/>
          <w:szCs w:val="28"/>
          <w:lang w:val="uk-UA"/>
        </w:rPr>
        <w:t xml:space="preserve"> </w:t>
      </w:r>
      <w:r w:rsidRPr="006F204B">
        <w:rPr>
          <w:sz w:val="28"/>
          <w:szCs w:val="28"/>
          <w:lang w:val="uk-UA"/>
        </w:rPr>
        <w:t>С.</w:t>
      </w:r>
      <w:r w:rsidR="006F204B">
        <w:rPr>
          <w:sz w:val="28"/>
          <w:szCs w:val="28"/>
          <w:lang w:val="uk-UA"/>
        </w:rPr>
        <w:t xml:space="preserve"> </w:t>
      </w:r>
      <w:r w:rsidRPr="006F204B">
        <w:rPr>
          <w:sz w:val="28"/>
          <w:szCs w:val="28"/>
          <w:lang w:val="uk-UA"/>
        </w:rPr>
        <w:t>І.</w:t>
      </w:r>
      <w:r w:rsidR="006F204B">
        <w:rPr>
          <w:sz w:val="28"/>
          <w:szCs w:val="28"/>
          <w:lang w:val="uk-UA"/>
        </w:rPr>
        <w:t xml:space="preserve"> </w:t>
      </w:r>
      <w:r w:rsidRPr="006F204B">
        <w:rPr>
          <w:sz w:val="28"/>
          <w:szCs w:val="28"/>
          <w:lang w:val="uk-UA"/>
        </w:rPr>
        <w:t>Георгієвського МОЗ</w:t>
      </w:r>
      <w:r w:rsidR="006F204B">
        <w:rPr>
          <w:sz w:val="28"/>
          <w:szCs w:val="28"/>
          <w:lang w:val="uk-UA"/>
        </w:rPr>
        <w:t xml:space="preserve"> </w:t>
      </w:r>
      <w:r w:rsidRPr="006F204B">
        <w:rPr>
          <w:sz w:val="28"/>
          <w:szCs w:val="28"/>
          <w:lang w:val="uk-UA"/>
        </w:rPr>
        <w:t>України, протокол №</w:t>
      </w:r>
      <w:r w:rsidR="006F204B">
        <w:rPr>
          <w:sz w:val="28"/>
          <w:szCs w:val="28"/>
          <w:lang w:val="uk-UA"/>
        </w:rPr>
        <w:t xml:space="preserve"> </w:t>
      </w:r>
      <w:r w:rsidRPr="006F204B">
        <w:rPr>
          <w:sz w:val="28"/>
          <w:szCs w:val="28"/>
          <w:lang w:val="uk-UA"/>
        </w:rPr>
        <w:t>68, від 15.01.2008</w:t>
      </w:r>
      <w:r w:rsidR="006F204B">
        <w:rPr>
          <w:sz w:val="28"/>
          <w:szCs w:val="28"/>
          <w:lang w:val="uk-UA"/>
        </w:rPr>
        <w:t xml:space="preserve"> </w:t>
      </w:r>
      <w:r w:rsidRPr="006F204B">
        <w:rPr>
          <w:sz w:val="28"/>
          <w:szCs w:val="28"/>
          <w:lang w:val="uk-UA"/>
        </w:rPr>
        <w:t>р).</w:t>
      </w:r>
      <w:r w:rsidRPr="006F204B">
        <w:rPr>
          <w:b/>
          <w:bCs/>
          <w:sz w:val="28"/>
          <w:szCs w:val="28"/>
          <w:lang w:val="uk-UA"/>
        </w:rPr>
        <w:t xml:space="preserve"> </w:t>
      </w:r>
      <w:r w:rsidRPr="006F204B">
        <w:rPr>
          <w:sz w:val="28"/>
          <w:szCs w:val="28"/>
          <w:lang w:val="uk-UA"/>
        </w:rPr>
        <w:t>Результати досліджень повідомлені на: науково-практичній конференції “Актуальні питання патофізіології” (Ялта, 2006</w:t>
      </w:r>
      <w:r w:rsidR="006F204B">
        <w:rPr>
          <w:sz w:val="28"/>
          <w:szCs w:val="28"/>
          <w:lang w:val="uk-UA"/>
        </w:rPr>
        <w:t xml:space="preserve"> </w:t>
      </w:r>
      <w:r w:rsidRPr="006F204B">
        <w:rPr>
          <w:sz w:val="28"/>
          <w:szCs w:val="28"/>
          <w:lang w:val="uk-UA"/>
        </w:rPr>
        <w:t>р.),</w:t>
      </w:r>
      <w:r w:rsidR="006F204B">
        <w:rPr>
          <w:sz w:val="28"/>
          <w:szCs w:val="28"/>
          <w:lang w:val="uk-UA"/>
        </w:rPr>
        <w:t xml:space="preserve"> </w:t>
      </w:r>
      <w:r w:rsidRPr="006F204B">
        <w:rPr>
          <w:sz w:val="28"/>
          <w:szCs w:val="28"/>
          <w:lang w:val="uk-UA"/>
        </w:rPr>
        <w:t>Міжнародної конференції молодих вчених “Актуальні проблеми клінічної, експериментальної та профілактичної медицини” (Донецьк, 2007</w:t>
      </w:r>
      <w:r w:rsidR="006F204B">
        <w:rPr>
          <w:sz w:val="28"/>
          <w:szCs w:val="28"/>
          <w:lang w:val="uk-UA"/>
        </w:rPr>
        <w:t xml:space="preserve"> </w:t>
      </w:r>
      <w:r w:rsidRPr="006F204B">
        <w:rPr>
          <w:sz w:val="28"/>
          <w:szCs w:val="28"/>
          <w:lang w:val="uk-UA"/>
        </w:rPr>
        <w:t>р.); VI-тих читаннях В.</w:t>
      </w:r>
      <w:r w:rsidR="006F204B">
        <w:rPr>
          <w:sz w:val="28"/>
          <w:szCs w:val="28"/>
          <w:lang w:val="uk-UA"/>
        </w:rPr>
        <w:t xml:space="preserve"> </w:t>
      </w:r>
      <w:r w:rsidRPr="006F204B">
        <w:rPr>
          <w:sz w:val="28"/>
          <w:szCs w:val="28"/>
          <w:lang w:val="uk-UA"/>
        </w:rPr>
        <w:t>В.</w:t>
      </w:r>
      <w:r w:rsidR="006F204B">
        <w:rPr>
          <w:sz w:val="28"/>
          <w:szCs w:val="28"/>
          <w:lang w:val="uk-UA"/>
        </w:rPr>
        <w:t xml:space="preserve"> </w:t>
      </w:r>
      <w:r w:rsidRPr="006F204B">
        <w:rPr>
          <w:sz w:val="28"/>
          <w:szCs w:val="28"/>
          <w:lang w:val="uk-UA"/>
        </w:rPr>
        <w:t>Підвисоцького (Одеса, 2007</w:t>
      </w:r>
      <w:r w:rsidR="006F204B">
        <w:rPr>
          <w:sz w:val="28"/>
          <w:szCs w:val="28"/>
          <w:lang w:val="uk-UA"/>
        </w:rPr>
        <w:t xml:space="preserve"> </w:t>
      </w:r>
      <w:r w:rsidRPr="006F204B">
        <w:rPr>
          <w:sz w:val="28"/>
          <w:szCs w:val="28"/>
          <w:lang w:val="uk-UA"/>
        </w:rPr>
        <w:t>р.), засіданні товариства патофізіологів Криму (Сімферополь, січень 2008</w:t>
      </w:r>
      <w:r w:rsidR="006F204B">
        <w:rPr>
          <w:sz w:val="28"/>
          <w:szCs w:val="28"/>
          <w:lang w:val="uk-UA"/>
        </w:rPr>
        <w:t xml:space="preserve"> </w:t>
      </w:r>
      <w:r w:rsidRPr="006F204B">
        <w:rPr>
          <w:sz w:val="28"/>
          <w:szCs w:val="28"/>
          <w:lang w:val="uk-UA"/>
        </w:rPr>
        <w:t>р.).</w:t>
      </w:r>
    </w:p>
    <w:p w:rsidR="00E24E07" w:rsidRPr="006F204B" w:rsidRDefault="00E24E07" w:rsidP="006F204B">
      <w:pPr>
        <w:spacing w:line="360" w:lineRule="auto"/>
        <w:ind w:firstLine="720"/>
        <w:jc w:val="both"/>
        <w:rPr>
          <w:sz w:val="28"/>
          <w:szCs w:val="28"/>
          <w:lang w:val="uk-UA"/>
        </w:rPr>
      </w:pPr>
      <w:r w:rsidRPr="006F204B">
        <w:rPr>
          <w:b/>
          <w:bCs/>
          <w:sz w:val="28"/>
          <w:szCs w:val="28"/>
          <w:lang w:val="uk-UA"/>
        </w:rPr>
        <w:t>Публікації.</w:t>
      </w:r>
      <w:r w:rsidRPr="006F204B">
        <w:rPr>
          <w:sz w:val="28"/>
          <w:szCs w:val="28"/>
          <w:lang w:val="uk-UA"/>
        </w:rPr>
        <w:t xml:space="preserve"> За матеріалами дисертації опубліковано 8 праць, із них 5 – статті в ліцензованих ВАК України журналах і збірниках, 3 з котрих – моноавторські, 2 – у матеріалах, наукових конференцій. Отримано 1 деклараційний патент України на корисну модель. </w:t>
      </w:r>
    </w:p>
    <w:p w:rsidR="00E24E07" w:rsidRPr="006F204B" w:rsidRDefault="00E24E07" w:rsidP="006F204B">
      <w:pPr>
        <w:spacing w:line="360" w:lineRule="auto"/>
        <w:ind w:firstLine="720"/>
        <w:jc w:val="both"/>
        <w:rPr>
          <w:sz w:val="28"/>
          <w:szCs w:val="28"/>
          <w:lang w:val="uk-UA"/>
        </w:rPr>
      </w:pPr>
      <w:r w:rsidRPr="006F204B">
        <w:rPr>
          <w:b/>
          <w:bCs/>
          <w:sz w:val="28"/>
          <w:szCs w:val="28"/>
          <w:lang w:val="uk-UA"/>
        </w:rPr>
        <w:t>Обсяг і структура дисертації.</w:t>
      </w:r>
      <w:r w:rsidRPr="006F204B">
        <w:rPr>
          <w:sz w:val="28"/>
          <w:szCs w:val="28"/>
          <w:lang w:val="uk-UA"/>
        </w:rPr>
        <w:t xml:space="preserve"> Дисертаційна робота складається із вступу, огляду літератури, матеріалів і методів дослідження, розділу власних досліджень, аналізу та узагальнення результатів, висновків, практичних рекомендацій, списку використаних джерел. Бібліографічний перелік містить 280 найменувань, із них 167 кирилицею та 113 латиницею. Текст викладено на 112 сторінках тексту, ілюстровано 14 таблицями, 7 графіками, 9 світловими і 12 електронними мікрофотографіями, 10 рисунками.</w:t>
      </w:r>
    </w:p>
    <w:p w:rsidR="00E24E07" w:rsidRPr="006F204B" w:rsidRDefault="006F204B" w:rsidP="006F204B">
      <w:pPr>
        <w:spacing w:line="360" w:lineRule="auto"/>
        <w:ind w:firstLine="720"/>
        <w:jc w:val="center"/>
        <w:rPr>
          <w:b/>
          <w:bCs/>
          <w:sz w:val="28"/>
          <w:szCs w:val="28"/>
          <w:lang w:val="uk-UA"/>
        </w:rPr>
      </w:pPr>
      <w:r>
        <w:rPr>
          <w:b/>
          <w:bCs/>
          <w:sz w:val="28"/>
          <w:szCs w:val="28"/>
          <w:lang w:val="uk-UA"/>
        </w:rPr>
        <w:br w:type="page"/>
      </w:r>
      <w:r w:rsidR="00E24E07" w:rsidRPr="006F204B">
        <w:rPr>
          <w:b/>
          <w:bCs/>
          <w:sz w:val="28"/>
          <w:szCs w:val="28"/>
          <w:lang w:val="uk-UA"/>
        </w:rPr>
        <w:lastRenderedPageBreak/>
        <w:t>ОСНОВНИЙ ЗМІСТ РОБОТИ</w:t>
      </w:r>
    </w:p>
    <w:p w:rsidR="006F204B" w:rsidRDefault="006F204B" w:rsidP="006F204B">
      <w:pPr>
        <w:spacing w:line="360" w:lineRule="auto"/>
        <w:ind w:firstLine="720"/>
        <w:jc w:val="both"/>
        <w:rPr>
          <w:b/>
          <w:bCs/>
          <w:sz w:val="28"/>
          <w:szCs w:val="28"/>
          <w:lang w:val="uk-UA"/>
        </w:rPr>
      </w:pPr>
    </w:p>
    <w:p w:rsidR="00E24E07" w:rsidRPr="006F204B" w:rsidRDefault="00E24E07" w:rsidP="006F204B">
      <w:pPr>
        <w:spacing w:line="360" w:lineRule="auto"/>
        <w:ind w:firstLine="720"/>
        <w:jc w:val="both"/>
        <w:rPr>
          <w:snapToGrid w:val="0"/>
          <w:sz w:val="28"/>
          <w:szCs w:val="28"/>
          <w:lang w:val="uk-UA"/>
        </w:rPr>
      </w:pPr>
      <w:r w:rsidRPr="006F204B">
        <w:rPr>
          <w:b/>
          <w:bCs/>
          <w:sz w:val="28"/>
          <w:szCs w:val="28"/>
          <w:lang w:val="uk-UA"/>
        </w:rPr>
        <w:t xml:space="preserve">Матеріал і методи дослідження. </w:t>
      </w:r>
      <w:r w:rsidRPr="006F204B">
        <w:rPr>
          <w:sz w:val="28"/>
          <w:szCs w:val="28"/>
          <w:lang w:val="uk-UA"/>
        </w:rPr>
        <w:t>Експериментальні дослідження проведені на 24 білих щурах-самцях лінії “Vistar”, масою тіла 180-200 г. Утримання тварин у віварії було однаковим, що є необхідною умовою створення структурної групи. Температура приміщення, де здійснювалися експерименти, складала 19-22 °С. Експериментальні дослідження проводилися відповідно до вимог “Європейської конвенції про захист хребетних тварин, які використовуються в дослідницьких та інших наукових цілях” (Strasburg, 18.03.1986</w:t>
      </w:r>
      <w:r w:rsidR="006F204B">
        <w:rPr>
          <w:sz w:val="28"/>
          <w:szCs w:val="28"/>
          <w:lang w:val="uk-UA"/>
        </w:rPr>
        <w:t xml:space="preserve"> </w:t>
      </w:r>
      <w:r w:rsidRPr="006F204B">
        <w:rPr>
          <w:sz w:val="28"/>
          <w:szCs w:val="28"/>
          <w:lang w:val="uk-UA"/>
        </w:rPr>
        <w:t>р.). Експерименти проводилися згідно дозволу Вченої Ради Кримського медичного інституту (протокол №</w:t>
      </w:r>
      <w:r w:rsidR="006F204B">
        <w:rPr>
          <w:sz w:val="28"/>
          <w:szCs w:val="28"/>
          <w:lang w:val="uk-UA"/>
        </w:rPr>
        <w:t xml:space="preserve"> </w:t>
      </w:r>
      <w:r w:rsidRPr="006F204B">
        <w:rPr>
          <w:sz w:val="28"/>
          <w:szCs w:val="28"/>
          <w:lang w:val="uk-UA"/>
        </w:rPr>
        <w:t>103 від 30.11.1977</w:t>
      </w:r>
      <w:r w:rsidR="006F204B">
        <w:rPr>
          <w:sz w:val="28"/>
          <w:szCs w:val="28"/>
          <w:lang w:val="uk-UA"/>
        </w:rPr>
        <w:t xml:space="preserve"> </w:t>
      </w:r>
      <w:r w:rsidRPr="006F204B">
        <w:rPr>
          <w:sz w:val="28"/>
          <w:szCs w:val="28"/>
          <w:lang w:val="uk-UA"/>
        </w:rPr>
        <w:t>р.); комісії з</w:t>
      </w:r>
      <w:r w:rsidR="006F204B">
        <w:rPr>
          <w:sz w:val="28"/>
          <w:szCs w:val="28"/>
          <w:lang w:val="uk-UA"/>
        </w:rPr>
        <w:t xml:space="preserve"> </w:t>
      </w:r>
      <w:r w:rsidRPr="006F204B">
        <w:rPr>
          <w:sz w:val="28"/>
          <w:szCs w:val="28"/>
          <w:lang w:val="uk-UA"/>
        </w:rPr>
        <w:t>питань біоетики при Кримському державному медичному університеті ім.</w:t>
      </w:r>
      <w:r w:rsidR="006F204B">
        <w:rPr>
          <w:sz w:val="28"/>
          <w:szCs w:val="28"/>
          <w:lang w:val="uk-UA"/>
        </w:rPr>
        <w:t xml:space="preserve"> </w:t>
      </w:r>
      <w:r w:rsidRPr="006F204B">
        <w:rPr>
          <w:sz w:val="28"/>
          <w:szCs w:val="28"/>
          <w:lang w:val="uk-UA"/>
        </w:rPr>
        <w:t>С.</w:t>
      </w:r>
      <w:r w:rsidR="006F204B">
        <w:rPr>
          <w:sz w:val="28"/>
          <w:szCs w:val="28"/>
          <w:lang w:val="uk-UA"/>
        </w:rPr>
        <w:t xml:space="preserve"> </w:t>
      </w:r>
      <w:r w:rsidRPr="006F204B">
        <w:rPr>
          <w:sz w:val="28"/>
          <w:szCs w:val="28"/>
          <w:lang w:val="uk-UA"/>
        </w:rPr>
        <w:t>І.</w:t>
      </w:r>
      <w:r w:rsidR="006F204B">
        <w:rPr>
          <w:sz w:val="28"/>
          <w:szCs w:val="28"/>
          <w:lang w:val="uk-UA"/>
        </w:rPr>
        <w:t xml:space="preserve"> </w:t>
      </w:r>
      <w:r w:rsidRPr="006F204B">
        <w:rPr>
          <w:sz w:val="28"/>
          <w:szCs w:val="28"/>
          <w:lang w:val="uk-UA"/>
        </w:rPr>
        <w:t>Георгієвського (протокол №</w:t>
      </w:r>
      <w:r w:rsidR="006F204B">
        <w:rPr>
          <w:sz w:val="28"/>
          <w:szCs w:val="28"/>
          <w:lang w:val="uk-UA"/>
        </w:rPr>
        <w:t xml:space="preserve"> </w:t>
      </w:r>
      <w:r w:rsidRPr="006F204B">
        <w:rPr>
          <w:sz w:val="28"/>
          <w:szCs w:val="28"/>
          <w:lang w:val="uk-UA"/>
        </w:rPr>
        <w:t>11 від 08.01.2008</w:t>
      </w:r>
      <w:r w:rsidR="006F204B">
        <w:rPr>
          <w:sz w:val="28"/>
          <w:szCs w:val="28"/>
          <w:lang w:val="uk-UA"/>
        </w:rPr>
        <w:t xml:space="preserve"> </w:t>
      </w:r>
      <w:r w:rsidRPr="006F204B">
        <w:rPr>
          <w:sz w:val="28"/>
          <w:szCs w:val="28"/>
          <w:lang w:val="uk-UA"/>
        </w:rPr>
        <w:t>р.). Гостру виразку шлунка моделювали двома способами. Перший - шляхом підшкірного введення тваринам індометацину в дозі 35</w:t>
      </w:r>
      <w:r w:rsidR="006F204B">
        <w:rPr>
          <w:sz w:val="28"/>
          <w:szCs w:val="28"/>
          <w:lang w:val="uk-UA"/>
        </w:rPr>
        <w:t xml:space="preserve"> </w:t>
      </w:r>
      <w:r w:rsidRPr="006F204B">
        <w:rPr>
          <w:sz w:val="28"/>
          <w:szCs w:val="28"/>
          <w:lang w:val="uk-UA"/>
        </w:rPr>
        <w:t>мг/кг маси тіла після 24 годин голодування. Декапитацію проводили через 4 години після введення індометацину - індометацинова виразка. Другий - імобілізацією тварин, які напередодні голодували протягом 24 годин, у тісних клітках-пеналах у положенні на животі протягом 6 годин</w:t>
      </w:r>
      <w:r w:rsidR="006F204B">
        <w:rPr>
          <w:sz w:val="28"/>
          <w:szCs w:val="28"/>
          <w:lang w:val="uk-UA"/>
        </w:rPr>
        <w:t xml:space="preserve"> </w:t>
      </w:r>
      <w:r w:rsidRPr="006F204B">
        <w:rPr>
          <w:sz w:val="28"/>
          <w:szCs w:val="28"/>
          <w:lang w:val="uk-UA"/>
        </w:rPr>
        <w:t xml:space="preserve">при температурі 8 </w:t>
      </w:r>
      <w:r w:rsidRPr="006F204B">
        <w:rPr>
          <w:sz w:val="28"/>
          <w:szCs w:val="28"/>
          <w:vertAlign w:val="superscript"/>
          <w:lang w:val="uk-UA"/>
        </w:rPr>
        <w:t>о</w:t>
      </w:r>
      <w:r w:rsidRPr="006F204B">
        <w:rPr>
          <w:sz w:val="28"/>
          <w:szCs w:val="28"/>
          <w:lang w:val="en-US"/>
        </w:rPr>
        <w:t>C</w:t>
      </w:r>
      <w:r w:rsidRPr="006F204B">
        <w:rPr>
          <w:sz w:val="28"/>
          <w:szCs w:val="28"/>
          <w:lang w:val="uk-UA"/>
        </w:rPr>
        <w:t xml:space="preserve"> - стресова виразка</w:t>
      </w:r>
      <w:r w:rsidRPr="006F204B">
        <w:rPr>
          <w:snapToGrid w:val="0"/>
          <w:sz w:val="28"/>
          <w:szCs w:val="28"/>
          <w:lang w:val="uk-UA"/>
        </w:rPr>
        <w:t xml:space="preserve">. </w:t>
      </w:r>
    </w:p>
    <w:p w:rsidR="00E24E07" w:rsidRPr="006F204B" w:rsidRDefault="00E24E07" w:rsidP="006F204B">
      <w:pPr>
        <w:spacing w:line="360" w:lineRule="auto"/>
        <w:ind w:firstLine="720"/>
        <w:jc w:val="both"/>
        <w:rPr>
          <w:sz w:val="28"/>
          <w:szCs w:val="28"/>
          <w:lang w:val="uk-UA"/>
        </w:rPr>
      </w:pPr>
      <w:r w:rsidRPr="006F204B">
        <w:rPr>
          <w:sz w:val="28"/>
          <w:szCs w:val="28"/>
          <w:lang w:val="uk-UA"/>
        </w:rPr>
        <w:t>Клінічні дослідження проводилися на 165 пацієнтах з</w:t>
      </w:r>
      <w:r w:rsidR="006F204B">
        <w:rPr>
          <w:sz w:val="28"/>
          <w:szCs w:val="28"/>
          <w:lang w:val="uk-UA"/>
        </w:rPr>
        <w:t xml:space="preserve"> </w:t>
      </w:r>
      <w:r w:rsidRPr="006F204B">
        <w:rPr>
          <w:sz w:val="28"/>
          <w:szCs w:val="28"/>
          <w:lang w:val="uk-UA"/>
        </w:rPr>
        <w:t>різноманітною патологією гастродуоденальної зони з яких 42 дорослих пацієнта і 123 дітей. Фіброгастродуоденоскопічне дослідження верхніх відділів травного тракту проводили з використанням гнучкого ендоскопу японської фірми “Olympus”.</w:t>
      </w:r>
      <w:r w:rsidRPr="006F204B">
        <w:rPr>
          <w:color w:val="000000"/>
          <w:sz w:val="28"/>
          <w:szCs w:val="28"/>
          <w:lang w:val="uk-UA"/>
        </w:rPr>
        <w:t xml:space="preserve"> </w:t>
      </w:r>
      <w:r w:rsidRPr="006F204B">
        <w:rPr>
          <w:sz w:val="28"/>
          <w:szCs w:val="28"/>
          <w:lang w:val="uk-UA"/>
        </w:rPr>
        <w:t>У результаті дослідження були виявлені різноманітні зміни слизової оболонки шлунка від ознак поверхневого запалення до ерозивних форм у дітей і до виразок у дорослих.</w:t>
      </w:r>
      <w:r w:rsidR="006F204B">
        <w:rPr>
          <w:sz w:val="28"/>
          <w:szCs w:val="28"/>
          <w:lang w:val="uk-UA"/>
        </w:rPr>
        <w:t xml:space="preserve"> </w:t>
      </w:r>
      <w:r w:rsidRPr="006F204B">
        <w:rPr>
          <w:sz w:val="28"/>
          <w:szCs w:val="28"/>
          <w:lang w:val="uk-UA"/>
        </w:rPr>
        <w:t>Для опису змін слизової оболонки у хворих на гастрит використали “Класифікацію і градацію гастриту. Модифіковану Сіднейську систему” (1996).</w:t>
      </w:r>
    </w:p>
    <w:p w:rsidR="00E24E07" w:rsidRPr="006F204B" w:rsidRDefault="00E24E07" w:rsidP="006F204B">
      <w:pPr>
        <w:spacing w:line="360" w:lineRule="auto"/>
        <w:ind w:firstLine="720"/>
        <w:jc w:val="both"/>
        <w:rPr>
          <w:snapToGrid w:val="0"/>
          <w:sz w:val="28"/>
          <w:szCs w:val="28"/>
          <w:lang w:val="uk-UA"/>
        </w:rPr>
      </w:pPr>
      <w:r w:rsidRPr="006F204B">
        <w:rPr>
          <w:snapToGrid w:val="0"/>
          <w:sz w:val="28"/>
          <w:szCs w:val="28"/>
          <w:lang w:val="uk-UA"/>
        </w:rPr>
        <w:lastRenderedPageBreak/>
        <w:t xml:space="preserve">ТПА біологічного матеріалу вимірювали спектрофотометричним методом (А. В. Кринська та співавт., 1977). Вимір ЕПА біологічного матеріалу проводили за гідролізом синтетичного субстрату N – t – BOC – аланіл – p – нітрофенілового ефіру (Reanal) (О. Г. Оглоблина та співавт., 1980). </w:t>
      </w:r>
      <w:r w:rsidRPr="006F204B">
        <w:rPr>
          <w:sz w:val="28"/>
          <w:szCs w:val="28"/>
          <w:lang w:val="uk-UA"/>
        </w:rPr>
        <w:t xml:space="preserve">Визначення АТА шлункового соку проводили за здатністю шлункового соку гальмувати гідроліз бензоіларгінін-р-нітроанілін трипсином. </w:t>
      </w:r>
      <w:r w:rsidRPr="006F204B">
        <w:rPr>
          <w:snapToGrid w:val="0"/>
          <w:sz w:val="28"/>
          <w:szCs w:val="28"/>
          <w:lang w:val="uk-UA"/>
        </w:rPr>
        <w:t>Для</w:t>
      </w:r>
      <w:r w:rsidR="006F204B">
        <w:rPr>
          <w:snapToGrid w:val="0"/>
          <w:sz w:val="28"/>
          <w:szCs w:val="28"/>
          <w:lang w:val="uk-UA"/>
        </w:rPr>
        <w:t xml:space="preserve"> </w:t>
      </w:r>
      <w:r w:rsidRPr="006F204B">
        <w:rPr>
          <w:snapToGrid w:val="0"/>
          <w:sz w:val="28"/>
          <w:szCs w:val="28"/>
          <w:lang w:val="uk-UA"/>
        </w:rPr>
        <w:t xml:space="preserve">визначення КСІ у пробах попередньо осаджували кислотостабільні білки (В. Ф. Нартикова та співавт., 1969; О. Г. Оглоблина та співавт., 1980). </w:t>
      </w:r>
    </w:p>
    <w:p w:rsidR="00E24E07" w:rsidRPr="006F204B" w:rsidRDefault="00E24E07" w:rsidP="006F204B">
      <w:pPr>
        <w:spacing w:line="360" w:lineRule="auto"/>
        <w:ind w:firstLine="720"/>
        <w:jc w:val="both"/>
        <w:rPr>
          <w:sz w:val="28"/>
          <w:szCs w:val="28"/>
          <w:lang w:val="uk-UA"/>
        </w:rPr>
      </w:pPr>
      <w:r w:rsidRPr="006F204B">
        <w:rPr>
          <w:sz w:val="28"/>
          <w:szCs w:val="28"/>
          <w:lang w:val="uk-UA"/>
        </w:rPr>
        <w:t xml:space="preserve">Морфологічні дослідження (світлову і електронну мікроскопію) шлунка і кишечнику проводили у експериментальних тварин. Діагностику </w:t>
      </w:r>
      <w:r w:rsidRPr="006F204B">
        <w:rPr>
          <w:sz w:val="28"/>
          <w:szCs w:val="28"/>
          <w:lang w:val="en-US"/>
        </w:rPr>
        <w:t>Helicobacter</w:t>
      </w:r>
      <w:r w:rsidRPr="006F204B">
        <w:rPr>
          <w:sz w:val="28"/>
          <w:szCs w:val="28"/>
          <w:lang w:val="uk-UA"/>
        </w:rPr>
        <w:t xml:space="preserve"> </w:t>
      </w:r>
      <w:r w:rsidRPr="006F204B">
        <w:rPr>
          <w:sz w:val="28"/>
          <w:szCs w:val="28"/>
          <w:lang w:val="en-US"/>
        </w:rPr>
        <w:t>pylori</w:t>
      </w:r>
      <w:r w:rsidRPr="006F204B">
        <w:rPr>
          <w:sz w:val="28"/>
          <w:szCs w:val="28"/>
          <w:lang w:val="uk-UA"/>
        </w:rPr>
        <w:t xml:space="preserve"> - інфекції</w:t>
      </w:r>
      <w:r w:rsidR="006F204B">
        <w:rPr>
          <w:sz w:val="28"/>
          <w:szCs w:val="28"/>
          <w:lang w:val="uk-UA"/>
        </w:rPr>
        <w:t xml:space="preserve"> </w:t>
      </w:r>
      <w:r w:rsidRPr="006F204B">
        <w:rPr>
          <w:sz w:val="28"/>
          <w:szCs w:val="28"/>
          <w:lang w:val="uk-UA"/>
        </w:rPr>
        <w:t xml:space="preserve">проводили за уреазним експрес-методом, який базується на високій уреазній активності </w:t>
      </w:r>
      <w:r w:rsidRPr="006F204B">
        <w:rPr>
          <w:sz w:val="28"/>
          <w:szCs w:val="28"/>
          <w:lang w:val="en-US"/>
        </w:rPr>
        <w:t>Helicobacter</w:t>
      </w:r>
      <w:r w:rsidRPr="006F204B">
        <w:rPr>
          <w:sz w:val="28"/>
          <w:szCs w:val="28"/>
          <w:lang w:val="uk-UA"/>
        </w:rPr>
        <w:t xml:space="preserve"> </w:t>
      </w:r>
      <w:r w:rsidRPr="006F204B">
        <w:rPr>
          <w:sz w:val="28"/>
          <w:szCs w:val="28"/>
          <w:lang w:val="en-US"/>
        </w:rPr>
        <w:t>pylori</w:t>
      </w:r>
      <w:r w:rsidRPr="006F204B">
        <w:rPr>
          <w:sz w:val="28"/>
          <w:szCs w:val="28"/>
          <w:lang w:val="uk-UA"/>
        </w:rPr>
        <w:t xml:space="preserve">. Біоптати, узяті з найбільш запальних ділянок слизової оболонки, поміщали в тест-розчин відразу після проведення гастроскопії. Результати оцінювали протягом першої години, наступної другої години й через 24 години за зміною забарвлення тест-розчину з жовтого на малиново-червоний, що свідчить про наявність </w:t>
      </w:r>
      <w:r w:rsidRPr="006F204B">
        <w:rPr>
          <w:sz w:val="28"/>
          <w:szCs w:val="28"/>
          <w:lang w:val="en-US"/>
        </w:rPr>
        <w:t>Helicobacter</w:t>
      </w:r>
      <w:r w:rsidRPr="006F204B">
        <w:rPr>
          <w:sz w:val="28"/>
          <w:szCs w:val="28"/>
          <w:lang w:val="uk-UA"/>
        </w:rPr>
        <w:t xml:space="preserve"> </w:t>
      </w:r>
      <w:r w:rsidRPr="006F204B">
        <w:rPr>
          <w:sz w:val="28"/>
          <w:szCs w:val="28"/>
          <w:lang w:val="en-US"/>
        </w:rPr>
        <w:t>pylori</w:t>
      </w:r>
      <w:r w:rsidRPr="006F204B">
        <w:rPr>
          <w:sz w:val="28"/>
          <w:szCs w:val="28"/>
          <w:lang w:val="uk-UA"/>
        </w:rPr>
        <w:t xml:space="preserve"> у досліджуваному шматочку слизової оболонки шлунка. Результати дослідження оцінювалися як “позитивні”, якщо забарвлення з'являлося протягом першої години, “слабопозитивні”, якщо зміна забарвлення наступала протягом</w:t>
      </w:r>
      <w:r w:rsidR="006F204B">
        <w:rPr>
          <w:sz w:val="28"/>
          <w:szCs w:val="28"/>
          <w:lang w:val="uk-UA"/>
        </w:rPr>
        <w:t xml:space="preserve"> </w:t>
      </w:r>
      <w:r w:rsidRPr="006F204B">
        <w:rPr>
          <w:sz w:val="28"/>
          <w:szCs w:val="28"/>
          <w:lang w:val="uk-UA"/>
        </w:rPr>
        <w:t>другої години й “негативні”, якщо зміни забарвлення не наступало через 24 години.</w:t>
      </w:r>
    </w:p>
    <w:p w:rsidR="00E24E07" w:rsidRPr="006F204B" w:rsidRDefault="00E24E07" w:rsidP="006F204B">
      <w:pPr>
        <w:pStyle w:val="22"/>
        <w:spacing w:after="0" w:line="360" w:lineRule="auto"/>
        <w:ind w:left="0" w:firstLine="720"/>
        <w:jc w:val="both"/>
        <w:rPr>
          <w:sz w:val="28"/>
          <w:szCs w:val="28"/>
          <w:lang w:val="uk-UA"/>
        </w:rPr>
      </w:pPr>
      <w:r w:rsidRPr="006F204B">
        <w:rPr>
          <w:sz w:val="28"/>
          <w:szCs w:val="28"/>
          <w:lang w:val="uk-UA"/>
        </w:rPr>
        <w:t>Статистична обробка отриманих цифрових даних проведена з використанням методів варіаційної статистики з обчисленням середніх</w:t>
      </w:r>
      <w:r w:rsidR="006F204B">
        <w:rPr>
          <w:sz w:val="28"/>
          <w:szCs w:val="28"/>
          <w:lang w:val="uk-UA"/>
        </w:rPr>
        <w:t xml:space="preserve"> </w:t>
      </w:r>
      <w:r w:rsidRPr="006F204B">
        <w:rPr>
          <w:sz w:val="28"/>
          <w:szCs w:val="28"/>
          <w:lang w:val="uk-UA"/>
        </w:rPr>
        <w:t>величин (M) і оцінкою ймовірності розбіжностей (m), вірогідними вважали показники при р&lt;0,05. Статистичні розрахунки виконували з використанням електронних таблиць Exel для Microsoft Office.</w:t>
      </w:r>
      <w:r w:rsidRPr="006F204B">
        <w:rPr>
          <w:sz w:val="28"/>
          <w:szCs w:val="28"/>
          <w:lang w:val="uk-UA"/>
        </w:rPr>
        <w:tab/>
      </w:r>
    </w:p>
    <w:p w:rsidR="00E24E07" w:rsidRPr="006F204B" w:rsidRDefault="00E24E07" w:rsidP="006F204B">
      <w:pPr>
        <w:pStyle w:val="22"/>
        <w:spacing w:after="0" w:line="360" w:lineRule="auto"/>
        <w:ind w:left="0" w:firstLine="720"/>
        <w:jc w:val="both"/>
        <w:rPr>
          <w:sz w:val="28"/>
          <w:szCs w:val="28"/>
          <w:lang w:val="uk-UA"/>
        </w:rPr>
      </w:pPr>
      <w:r w:rsidRPr="006F204B">
        <w:rPr>
          <w:b/>
          <w:bCs/>
          <w:sz w:val="28"/>
          <w:szCs w:val="28"/>
          <w:lang w:val="uk-UA"/>
        </w:rPr>
        <w:t>Результати власних досліджень та їх обговорення.</w:t>
      </w:r>
      <w:r w:rsidR="006F204B">
        <w:rPr>
          <w:b/>
          <w:bCs/>
          <w:sz w:val="28"/>
          <w:szCs w:val="28"/>
          <w:lang w:val="uk-UA"/>
        </w:rPr>
        <w:t xml:space="preserve"> </w:t>
      </w:r>
      <w:r w:rsidRPr="006F204B">
        <w:rPr>
          <w:sz w:val="28"/>
          <w:szCs w:val="28"/>
          <w:lang w:val="uk-UA"/>
        </w:rPr>
        <w:t xml:space="preserve">Експериментальним дослідженням місцевого неспецифічного протеїназ-інгібіторного потенціалу шлунка у інтактних тварин вперше були визначенні </w:t>
      </w:r>
      <w:r w:rsidRPr="006F204B">
        <w:rPr>
          <w:sz w:val="28"/>
          <w:szCs w:val="28"/>
          <w:lang w:val="uk-UA"/>
        </w:rPr>
        <w:lastRenderedPageBreak/>
        <w:t xml:space="preserve">наступні рівні місцевих неспецифічних протеїназ та їх інгібіторів у шлунковому змиві ЕПА = </w:t>
      </w:r>
      <w:r w:rsidRPr="006F204B">
        <w:rPr>
          <w:color w:val="000000"/>
          <w:sz w:val="28"/>
          <w:szCs w:val="28"/>
          <w:lang w:val="uk-UA"/>
        </w:rPr>
        <w:t>35,34 ± 6,84 нМ/мг</w:t>
      </w:r>
      <w:r w:rsidRPr="006F204B">
        <w:rPr>
          <w:b/>
          <w:bCs/>
          <w:color w:val="000000"/>
          <w:sz w:val="28"/>
          <w:szCs w:val="28"/>
          <w:lang w:val="uk-UA"/>
        </w:rPr>
        <w:t>•</w:t>
      </w:r>
      <w:r w:rsidRPr="006F204B">
        <w:rPr>
          <w:color w:val="000000"/>
          <w:sz w:val="28"/>
          <w:szCs w:val="28"/>
          <w:lang w:val="uk-UA"/>
        </w:rPr>
        <w:t>хв,</w:t>
      </w:r>
      <w:r w:rsidRPr="006F204B">
        <w:rPr>
          <w:sz w:val="28"/>
          <w:szCs w:val="28"/>
          <w:lang w:val="uk-UA"/>
        </w:rPr>
        <w:t xml:space="preserve"> ТПА =</w:t>
      </w:r>
      <w:r w:rsidRPr="006F204B">
        <w:rPr>
          <w:color w:val="000000"/>
          <w:sz w:val="28"/>
          <w:szCs w:val="28"/>
          <w:lang w:val="uk-UA"/>
        </w:rPr>
        <w:t xml:space="preserve"> 28,92 ± 5,08 нМ/мг</w:t>
      </w:r>
      <w:r w:rsidRPr="006F204B">
        <w:rPr>
          <w:b/>
          <w:bCs/>
          <w:color w:val="000000"/>
          <w:sz w:val="28"/>
          <w:szCs w:val="28"/>
          <w:lang w:val="uk-UA"/>
        </w:rPr>
        <w:t>•</w:t>
      </w:r>
      <w:r w:rsidRPr="006F204B">
        <w:rPr>
          <w:color w:val="000000"/>
          <w:sz w:val="28"/>
          <w:szCs w:val="28"/>
          <w:lang w:val="uk-UA"/>
        </w:rPr>
        <w:t>хв,</w:t>
      </w:r>
      <w:r w:rsidRPr="006F204B">
        <w:rPr>
          <w:sz w:val="28"/>
          <w:szCs w:val="28"/>
          <w:lang w:val="uk-UA"/>
        </w:rPr>
        <w:t xml:space="preserve"> КСІ =</w:t>
      </w:r>
      <w:r w:rsidRPr="006F204B">
        <w:rPr>
          <w:color w:val="000000"/>
          <w:sz w:val="28"/>
          <w:szCs w:val="28"/>
          <w:lang w:val="uk-UA"/>
        </w:rPr>
        <w:t xml:space="preserve"> 9,16 ± 2,26</w:t>
      </w:r>
      <w:r w:rsidRPr="006F204B">
        <w:rPr>
          <w:sz w:val="28"/>
          <w:szCs w:val="28"/>
          <w:lang w:val="uk-UA"/>
        </w:rPr>
        <w:t xml:space="preserve"> мІО/мг; супернатанті стравохідного відділу слизової оболонки шлунка ЕПА = </w:t>
      </w:r>
      <w:r w:rsidRPr="006F204B">
        <w:rPr>
          <w:color w:val="000000"/>
          <w:sz w:val="28"/>
          <w:szCs w:val="28"/>
          <w:lang w:val="uk-UA"/>
        </w:rPr>
        <w:t>30,69 ± 4,11 нМ/мг</w:t>
      </w:r>
      <w:r w:rsidRPr="006F204B">
        <w:rPr>
          <w:b/>
          <w:bCs/>
          <w:color w:val="000000"/>
          <w:sz w:val="28"/>
          <w:szCs w:val="28"/>
          <w:lang w:val="uk-UA"/>
        </w:rPr>
        <w:t>•</w:t>
      </w:r>
      <w:r w:rsidRPr="006F204B">
        <w:rPr>
          <w:color w:val="000000"/>
          <w:sz w:val="28"/>
          <w:szCs w:val="28"/>
          <w:lang w:val="uk-UA"/>
        </w:rPr>
        <w:t xml:space="preserve">хв, </w:t>
      </w:r>
      <w:r w:rsidRPr="006F204B">
        <w:rPr>
          <w:sz w:val="28"/>
          <w:szCs w:val="28"/>
          <w:lang w:val="uk-UA"/>
        </w:rPr>
        <w:t xml:space="preserve">ТПА = </w:t>
      </w:r>
      <w:r w:rsidRPr="006F204B">
        <w:rPr>
          <w:color w:val="000000"/>
          <w:sz w:val="28"/>
          <w:szCs w:val="28"/>
          <w:lang w:val="uk-UA"/>
        </w:rPr>
        <w:t>5,42 ± 1,28</w:t>
      </w:r>
      <w:r w:rsidRPr="006F204B">
        <w:rPr>
          <w:sz w:val="28"/>
          <w:szCs w:val="28"/>
          <w:lang w:val="uk-UA"/>
        </w:rPr>
        <w:t xml:space="preserve"> </w:t>
      </w:r>
      <w:r w:rsidRPr="006F204B">
        <w:rPr>
          <w:color w:val="000000"/>
          <w:sz w:val="28"/>
          <w:szCs w:val="28"/>
          <w:lang w:val="uk-UA"/>
        </w:rPr>
        <w:t>нМ/мг</w:t>
      </w:r>
      <w:r w:rsidRPr="006F204B">
        <w:rPr>
          <w:b/>
          <w:bCs/>
          <w:color w:val="000000"/>
          <w:sz w:val="28"/>
          <w:szCs w:val="28"/>
          <w:lang w:val="uk-UA"/>
        </w:rPr>
        <w:t>•</w:t>
      </w:r>
      <w:r w:rsidRPr="006F204B">
        <w:rPr>
          <w:color w:val="000000"/>
          <w:sz w:val="28"/>
          <w:szCs w:val="28"/>
          <w:lang w:val="uk-UA"/>
        </w:rPr>
        <w:t>хв,</w:t>
      </w:r>
      <w:r w:rsidRPr="006F204B">
        <w:rPr>
          <w:sz w:val="28"/>
          <w:szCs w:val="28"/>
          <w:lang w:val="uk-UA"/>
        </w:rPr>
        <w:t xml:space="preserve"> КСІ =</w:t>
      </w:r>
      <w:r w:rsidRPr="006F204B">
        <w:rPr>
          <w:color w:val="000000"/>
          <w:sz w:val="28"/>
          <w:szCs w:val="28"/>
          <w:lang w:val="uk-UA"/>
        </w:rPr>
        <w:t xml:space="preserve"> 16,70 ± 5,53</w:t>
      </w:r>
      <w:r w:rsidRPr="006F204B">
        <w:rPr>
          <w:sz w:val="28"/>
          <w:szCs w:val="28"/>
          <w:lang w:val="uk-UA"/>
        </w:rPr>
        <w:t xml:space="preserve"> мІО/мг; супернатанті фундального відділу слизової оболонки шлунка ЕПА </w:t>
      </w:r>
      <w:r w:rsidRPr="006F204B">
        <w:rPr>
          <w:color w:val="000000"/>
          <w:sz w:val="28"/>
          <w:szCs w:val="28"/>
          <w:lang w:val="uk-UA"/>
        </w:rPr>
        <w:t>= 99,75</w:t>
      </w:r>
      <w:r w:rsidR="006F204B">
        <w:rPr>
          <w:color w:val="000000"/>
          <w:sz w:val="28"/>
          <w:szCs w:val="28"/>
          <w:lang w:val="uk-UA"/>
        </w:rPr>
        <w:t xml:space="preserve"> </w:t>
      </w:r>
      <w:r w:rsidRPr="006F204B">
        <w:rPr>
          <w:color w:val="000000"/>
          <w:sz w:val="28"/>
          <w:szCs w:val="28"/>
          <w:lang w:val="uk-UA"/>
        </w:rPr>
        <w:t>± 13,74 нМ/мг</w:t>
      </w:r>
      <w:r w:rsidRPr="006F204B">
        <w:rPr>
          <w:b/>
          <w:bCs/>
          <w:color w:val="000000"/>
          <w:sz w:val="28"/>
          <w:szCs w:val="28"/>
          <w:lang w:val="uk-UA"/>
        </w:rPr>
        <w:t>•</w:t>
      </w:r>
      <w:r w:rsidRPr="006F204B">
        <w:rPr>
          <w:color w:val="000000"/>
          <w:sz w:val="28"/>
          <w:szCs w:val="28"/>
          <w:lang w:val="uk-UA"/>
        </w:rPr>
        <w:t>хв,</w:t>
      </w:r>
      <w:r w:rsidRPr="006F204B">
        <w:rPr>
          <w:sz w:val="28"/>
          <w:szCs w:val="28"/>
          <w:lang w:val="uk-UA"/>
        </w:rPr>
        <w:t xml:space="preserve"> ТПА = </w:t>
      </w:r>
      <w:r w:rsidRPr="006F204B">
        <w:rPr>
          <w:color w:val="000000"/>
          <w:sz w:val="28"/>
          <w:szCs w:val="28"/>
          <w:lang w:val="uk-UA"/>
        </w:rPr>
        <w:t>25,29 ± 5,19 нМ/мг</w:t>
      </w:r>
      <w:r w:rsidRPr="006F204B">
        <w:rPr>
          <w:b/>
          <w:bCs/>
          <w:color w:val="000000"/>
          <w:sz w:val="28"/>
          <w:szCs w:val="28"/>
          <w:lang w:val="uk-UA"/>
        </w:rPr>
        <w:t>•</w:t>
      </w:r>
      <w:r w:rsidRPr="006F204B">
        <w:rPr>
          <w:color w:val="000000"/>
          <w:sz w:val="28"/>
          <w:szCs w:val="28"/>
          <w:lang w:val="uk-UA"/>
        </w:rPr>
        <w:t>хв,</w:t>
      </w:r>
      <w:r w:rsidRPr="006F204B">
        <w:rPr>
          <w:sz w:val="28"/>
          <w:szCs w:val="28"/>
          <w:lang w:val="uk-UA"/>
        </w:rPr>
        <w:t xml:space="preserve"> КСІ =</w:t>
      </w:r>
      <w:r w:rsidRPr="006F204B">
        <w:rPr>
          <w:color w:val="000000"/>
          <w:sz w:val="28"/>
          <w:szCs w:val="28"/>
          <w:lang w:val="uk-UA"/>
        </w:rPr>
        <w:t xml:space="preserve"> 21,01 ± 2,66</w:t>
      </w:r>
      <w:r w:rsidRPr="006F204B">
        <w:rPr>
          <w:sz w:val="28"/>
          <w:szCs w:val="28"/>
          <w:lang w:val="uk-UA"/>
        </w:rPr>
        <w:t xml:space="preserve"> мІО/мг; змиві тонкої кишки ЕПА = </w:t>
      </w:r>
      <w:r w:rsidRPr="006F204B">
        <w:rPr>
          <w:color w:val="000000"/>
          <w:sz w:val="28"/>
          <w:szCs w:val="28"/>
          <w:lang w:val="uk-UA"/>
        </w:rPr>
        <w:t>102,76±7,01 нМ/мг</w:t>
      </w:r>
      <w:r w:rsidRPr="006F204B">
        <w:rPr>
          <w:b/>
          <w:bCs/>
          <w:color w:val="000000"/>
          <w:sz w:val="28"/>
          <w:szCs w:val="28"/>
          <w:lang w:val="uk-UA"/>
        </w:rPr>
        <w:t>•</w:t>
      </w:r>
      <w:r w:rsidRPr="006F204B">
        <w:rPr>
          <w:color w:val="000000"/>
          <w:sz w:val="28"/>
          <w:szCs w:val="28"/>
          <w:lang w:val="uk-UA"/>
        </w:rPr>
        <w:t>хв</w:t>
      </w:r>
      <w:r w:rsidRPr="006F204B">
        <w:rPr>
          <w:sz w:val="28"/>
          <w:szCs w:val="28"/>
          <w:lang w:val="uk-UA"/>
        </w:rPr>
        <w:t xml:space="preserve"> , ТПА</w:t>
      </w:r>
      <w:r w:rsidR="006F204B">
        <w:rPr>
          <w:sz w:val="28"/>
          <w:szCs w:val="28"/>
          <w:lang w:val="uk-UA"/>
        </w:rPr>
        <w:t xml:space="preserve"> </w:t>
      </w:r>
      <w:r w:rsidRPr="006F204B">
        <w:rPr>
          <w:sz w:val="28"/>
          <w:szCs w:val="28"/>
          <w:lang w:val="uk-UA"/>
        </w:rPr>
        <w:t xml:space="preserve">= </w:t>
      </w:r>
      <w:r w:rsidRPr="006F204B">
        <w:rPr>
          <w:color w:val="000000"/>
          <w:sz w:val="28"/>
          <w:szCs w:val="28"/>
          <w:lang w:val="uk-UA"/>
        </w:rPr>
        <w:t>25,26±5,74 нМ/мг</w:t>
      </w:r>
      <w:r w:rsidRPr="006F204B">
        <w:rPr>
          <w:b/>
          <w:bCs/>
          <w:color w:val="000000"/>
          <w:sz w:val="28"/>
          <w:szCs w:val="28"/>
          <w:lang w:val="uk-UA"/>
        </w:rPr>
        <w:t>•</w:t>
      </w:r>
      <w:r w:rsidRPr="006F204B">
        <w:rPr>
          <w:color w:val="000000"/>
          <w:sz w:val="28"/>
          <w:szCs w:val="28"/>
          <w:lang w:val="uk-UA"/>
        </w:rPr>
        <w:t>хв,</w:t>
      </w:r>
      <w:r w:rsidRPr="006F204B">
        <w:rPr>
          <w:sz w:val="28"/>
          <w:szCs w:val="28"/>
          <w:lang w:val="uk-UA"/>
        </w:rPr>
        <w:t xml:space="preserve"> КСІ = </w:t>
      </w:r>
      <w:r w:rsidRPr="006F204B">
        <w:rPr>
          <w:color w:val="000000"/>
          <w:sz w:val="28"/>
          <w:szCs w:val="28"/>
          <w:lang w:val="uk-UA"/>
        </w:rPr>
        <w:t xml:space="preserve">13,91±3,67 </w:t>
      </w:r>
      <w:r w:rsidRPr="006F204B">
        <w:rPr>
          <w:sz w:val="28"/>
          <w:szCs w:val="28"/>
          <w:lang w:val="uk-UA"/>
        </w:rPr>
        <w:t xml:space="preserve">мІО/мг; супернатанті слизової оболонки тонкої кишки ЕПА = </w:t>
      </w:r>
      <w:r w:rsidRPr="006F204B">
        <w:rPr>
          <w:color w:val="000000"/>
          <w:sz w:val="28"/>
          <w:szCs w:val="28"/>
          <w:lang w:val="uk-UA"/>
        </w:rPr>
        <w:t>175,45 ± 18,09 нМ/мг</w:t>
      </w:r>
      <w:r w:rsidRPr="006F204B">
        <w:rPr>
          <w:b/>
          <w:bCs/>
          <w:color w:val="000000"/>
          <w:sz w:val="28"/>
          <w:szCs w:val="28"/>
          <w:lang w:val="uk-UA"/>
        </w:rPr>
        <w:t>•</w:t>
      </w:r>
      <w:r w:rsidRPr="006F204B">
        <w:rPr>
          <w:color w:val="000000"/>
          <w:sz w:val="28"/>
          <w:szCs w:val="28"/>
          <w:lang w:val="uk-UA"/>
        </w:rPr>
        <w:t>хв</w:t>
      </w:r>
      <w:r w:rsidRPr="006F204B">
        <w:rPr>
          <w:sz w:val="28"/>
          <w:szCs w:val="28"/>
          <w:lang w:val="uk-UA"/>
        </w:rPr>
        <w:t xml:space="preserve">, ТПА = </w:t>
      </w:r>
      <w:r w:rsidRPr="006F204B">
        <w:rPr>
          <w:color w:val="000000"/>
          <w:sz w:val="28"/>
          <w:szCs w:val="28"/>
          <w:lang w:val="uk-UA"/>
        </w:rPr>
        <w:t>29,15 ± 8,73 нМ/мг</w:t>
      </w:r>
      <w:r w:rsidRPr="006F204B">
        <w:rPr>
          <w:b/>
          <w:bCs/>
          <w:color w:val="000000"/>
          <w:sz w:val="28"/>
          <w:szCs w:val="28"/>
          <w:lang w:val="uk-UA"/>
        </w:rPr>
        <w:t>•</w:t>
      </w:r>
      <w:r w:rsidRPr="006F204B">
        <w:rPr>
          <w:color w:val="000000"/>
          <w:sz w:val="28"/>
          <w:szCs w:val="28"/>
          <w:lang w:val="uk-UA"/>
        </w:rPr>
        <w:t>хв,</w:t>
      </w:r>
      <w:r w:rsidR="006F204B">
        <w:rPr>
          <w:sz w:val="28"/>
          <w:szCs w:val="28"/>
          <w:lang w:val="uk-UA"/>
        </w:rPr>
        <w:t xml:space="preserve"> </w:t>
      </w:r>
      <w:r w:rsidRPr="006F204B">
        <w:rPr>
          <w:sz w:val="28"/>
          <w:szCs w:val="28"/>
          <w:lang w:val="uk-UA"/>
        </w:rPr>
        <w:t xml:space="preserve">КСІ = </w:t>
      </w:r>
      <w:r w:rsidRPr="006F204B">
        <w:rPr>
          <w:color w:val="000000"/>
          <w:sz w:val="28"/>
          <w:szCs w:val="28"/>
          <w:lang w:val="uk-UA"/>
        </w:rPr>
        <w:t xml:space="preserve">27,55 ± 4,10 </w:t>
      </w:r>
      <w:r w:rsidRPr="006F204B">
        <w:rPr>
          <w:sz w:val="28"/>
          <w:szCs w:val="28"/>
          <w:lang w:val="uk-UA"/>
        </w:rPr>
        <w:t xml:space="preserve">мІО/мг. У сироватці крові ЕПА = 1,07 </w:t>
      </w:r>
      <w:r w:rsidRPr="006F204B">
        <w:rPr>
          <w:color w:val="000000"/>
          <w:sz w:val="28"/>
          <w:szCs w:val="28"/>
          <w:lang w:val="uk-UA"/>
        </w:rPr>
        <w:t xml:space="preserve">± </w:t>
      </w:r>
      <w:r w:rsidRPr="006F204B">
        <w:rPr>
          <w:sz w:val="28"/>
          <w:szCs w:val="28"/>
          <w:lang w:val="uk-UA"/>
        </w:rPr>
        <w:t xml:space="preserve">0,19 </w:t>
      </w:r>
      <w:r w:rsidRPr="006F204B">
        <w:rPr>
          <w:color w:val="000000"/>
          <w:sz w:val="28"/>
          <w:szCs w:val="28"/>
          <w:lang w:val="uk-UA"/>
        </w:rPr>
        <w:t>мМ/мл</w:t>
      </w:r>
      <w:r w:rsidRPr="006F204B">
        <w:rPr>
          <w:b/>
          <w:bCs/>
          <w:color w:val="000000"/>
          <w:sz w:val="28"/>
          <w:szCs w:val="28"/>
          <w:lang w:val="uk-UA"/>
        </w:rPr>
        <w:t>•</w:t>
      </w:r>
      <w:r w:rsidRPr="006F204B">
        <w:rPr>
          <w:color w:val="000000"/>
          <w:sz w:val="28"/>
          <w:szCs w:val="28"/>
          <w:lang w:val="uk-UA"/>
        </w:rPr>
        <w:t>хв, ТПА =</w:t>
      </w:r>
      <w:r w:rsidR="006F204B">
        <w:rPr>
          <w:color w:val="000000"/>
          <w:sz w:val="28"/>
          <w:szCs w:val="28"/>
          <w:lang w:val="uk-UA"/>
        </w:rPr>
        <w:t xml:space="preserve"> </w:t>
      </w:r>
      <w:r w:rsidRPr="006F204B">
        <w:rPr>
          <w:color w:val="000000"/>
          <w:sz w:val="28"/>
          <w:szCs w:val="28"/>
          <w:lang w:val="uk-UA"/>
        </w:rPr>
        <w:t>278,0 ± 24,16 мМ/мл</w:t>
      </w:r>
      <w:r w:rsidRPr="006F204B">
        <w:rPr>
          <w:b/>
          <w:bCs/>
          <w:color w:val="000000"/>
          <w:sz w:val="28"/>
          <w:szCs w:val="28"/>
          <w:lang w:val="uk-UA"/>
        </w:rPr>
        <w:t>•</w:t>
      </w:r>
      <w:r w:rsidRPr="006F204B">
        <w:rPr>
          <w:color w:val="000000"/>
          <w:sz w:val="28"/>
          <w:szCs w:val="28"/>
          <w:lang w:val="uk-UA"/>
        </w:rPr>
        <w:t xml:space="preserve">хв, </w:t>
      </w:r>
      <w:r w:rsidRPr="006F204B">
        <w:rPr>
          <w:sz w:val="28"/>
          <w:szCs w:val="28"/>
          <w:lang w:val="uk-UA"/>
        </w:rPr>
        <w:t xml:space="preserve">КСІ = </w:t>
      </w:r>
      <w:r w:rsidRPr="006F204B">
        <w:rPr>
          <w:color w:val="000000"/>
          <w:sz w:val="28"/>
          <w:szCs w:val="28"/>
          <w:lang w:val="uk-UA"/>
        </w:rPr>
        <w:t>5,91 ± 0,36</w:t>
      </w:r>
      <w:r w:rsidRPr="006F204B">
        <w:rPr>
          <w:sz w:val="28"/>
          <w:szCs w:val="28"/>
          <w:lang w:val="uk-UA"/>
        </w:rPr>
        <w:t xml:space="preserve"> мІО/мл.</w:t>
      </w:r>
    </w:p>
    <w:p w:rsidR="00E24E07" w:rsidRDefault="00E24E07" w:rsidP="006F204B">
      <w:pPr>
        <w:pStyle w:val="22"/>
        <w:spacing w:after="0" w:line="360" w:lineRule="auto"/>
        <w:ind w:left="0" w:firstLine="720"/>
        <w:jc w:val="both"/>
        <w:rPr>
          <w:color w:val="000000"/>
          <w:sz w:val="28"/>
          <w:szCs w:val="28"/>
          <w:lang w:val="uk-UA"/>
        </w:rPr>
      </w:pPr>
      <w:r w:rsidRPr="006F204B">
        <w:rPr>
          <w:sz w:val="28"/>
          <w:szCs w:val="28"/>
          <w:lang w:val="uk-UA"/>
        </w:rPr>
        <w:t>Експериментальні дослідження в сироватці крові показали збільшення ТПА на 53,7</w:t>
      </w:r>
      <w:r w:rsidR="006F204B">
        <w:rPr>
          <w:sz w:val="28"/>
          <w:szCs w:val="28"/>
          <w:lang w:val="uk-UA"/>
        </w:rPr>
        <w:t xml:space="preserve"> </w:t>
      </w:r>
      <w:r w:rsidRPr="006F204B">
        <w:rPr>
          <w:sz w:val="28"/>
          <w:szCs w:val="28"/>
          <w:lang w:val="uk-UA"/>
        </w:rPr>
        <w:t>% (</w:t>
      </w:r>
      <w:r w:rsidRPr="006F204B">
        <w:rPr>
          <w:color w:val="000000"/>
          <w:sz w:val="28"/>
          <w:szCs w:val="28"/>
          <w:lang w:val="uk-UA"/>
        </w:rPr>
        <w:t>р&lt;0,001)</w:t>
      </w:r>
      <w:r w:rsidRPr="006F204B">
        <w:rPr>
          <w:sz w:val="28"/>
          <w:szCs w:val="28"/>
          <w:lang w:val="uk-UA"/>
        </w:rPr>
        <w:t xml:space="preserve"> при індометациновій виразці. При моделюванні стресової виразки спостерігалося зниження ТПА на 34,6</w:t>
      </w:r>
      <w:r w:rsidR="006F204B">
        <w:rPr>
          <w:sz w:val="28"/>
          <w:szCs w:val="28"/>
          <w:lang w:val="uk-UA"/>
        </w:rPr>
        <w:t xml:space="preserve"> </w:t>
      </w:r>
      <w:r w:rsidRPr="006F204B">
        <w:rPr>
          <w:sz w:val="28"/>
          <w:szCs w:val="28"/>
          <w:lang w:val="uk-UA"/>
        </w:rPr>
        <w:t>% (</w:t>
      </w:r>
      <w:r w:rsidRPr="006F204B">
        <w:rPr>
          <w:color w:val="000000"/>
          <w:sz w:val="28"/>
          <w:szCs w:val="28"/>
          <w:lang w:val="uk-UA"/>
        </w:rPr>
        <w:t>р&lt;0,001)</w:t>
      </w:r>
      <w:r w:rsidRPr="006F204B">
        <w:rPr>
          <w:sz w:val="28"/>
          <w:szCs w:val="28"/>
          <w:lang w:val="uk-UA"/>
        </w:rPr>
        <w:t xml:space="preserve"> у порівнянні з контролем. ЕПА сироватки крові перевищила контроль на 46,6 % і на 10,9</w:t>
      </w:r>
      <w:r w:rsidR="006F204B">
        <w:rPr>
          <w:sz w:val="28"/>
          <w:szCs w:val="28"/>
          <w:lang w:val="uk-UA"/>
        </w:rPr>
        <w:t xml:space="preserve"> </w:t>
      </w:r>
      <w:r w:rsidRPr="006F204B">
        <w:rPr>
          <w:sz w:val="28"/>
          <w:szCs w:val="28"/>
          <w:lang w:val="uk-UA"/>
        </w:rPr>
        <w:t>% при індометациновій і при стресовій виразках відповідно. Рівень активності КСІ в сироватці крові при індометациновій виразці, збільшився в порівнянні з контролем на 43 % (</w:t>
      </w:r>
      <w:r w:rsidRPr="006F204B">
        <w:rPr>
          <w:color w:val="000000"/>
          <w:sz w:val="28"/>
          <w:szCs w:val="28"/>
          <w:lang w:val="uk-UA"/>
        </w:rPr>
        <w:t>р&lt;0,001</w:t>
      </w:r>
      <w:r w:rsidRPr="006F204B">
        <w:rPr>
          <w:sz w:val="28"/>
          <w:szCs w:val="28"/>
          <w:lang w:val="uk-UA"/>
        </w:rPr>
        <w:t xml:space="preserve">). При моделюванні стресової виразки КСІ наближалася до контрольних значень. Проведені дослідження </w:t>
      </w:r>
      <w:r w:rsidRPr="006F204B">
        <w:rPr>
          <w:color w:val="000000"/>
          <w:sz w:val="28"/>
          <w:szCs w:val="28"/>
          <w:lang w:val="uk-UA"/>
        </w:rPr>
        <w:t xml:space="preserve">шлункового змиву показали </w:t>
      </w:r>
      <w:r w:rsidRPr="006F204B">
        <w:rPr>
          <w:sz w:val="28"/>
          <w:szCs w:val="28"/>
          <w:lang w:val="uk-UA"/>
        </w:rPr>
        <w:t>ріст</w:t>
      </w:r>
      <w:r w:rsidRPr="006F204B">
        <w:rPr>
          <w:color w:val="000000"/>
          <w:sz w:val="28"/>
          <w:szCs w:val="28"/>
          <w:lang w:val="uk-UA"/>
        </w:rPr>
        <w:t xml:space="preserve"> </w:t>
      </w:r>
      <w:r w:rsidRPr="006F204B">
        <w:rPr>
          <w:sz w:val="28"/>
          <w:szCs w:val="28"/>
          <w:lang w:val="uk-UA"/>
        </w:rPr>
        <w:t>ТПА</w:t>
      </w:r>
      <w:r w:rsidR="006F204B">
        <w:rPr>
          <w:color w:val="000000"/>
          <w:sz w:val="28"/>
          <w:szCs w:val="28"/>
          <w:lang w:val="uk-UA"/>
        </w:rPr>
        <w:t xml:space="preserve"> </w:t>
      </w:r>
      <w:r w:rsidRPr="006F204B">
        <w:rPr>
          <w:color w:val="000000"/>
          <w:sz w:val="28"/>
          <w:szCs w:val="28"/>
          <w:lang w:val="uk-UA"/>
        </w:rPr>
        <w:t>на 109 % (р&lt;0,001)</w:t>
      </w:r>
      <w:r w:rsidR="006F204B">
        <w:rPr>
          <w:color w:val="000000"/>
          <w:sz w:val="28"/>
          <w:szCs w:val="28"/>
          <w:lang w:val="uk-UA"/>
        </w:rPr>
        <w:t xml:space="preserve"> </w:t>
      </w:r>
      <w:r w:rsidRPr="006F204B">
        <w:rPr>
          <w:color w:val="000000"/>
          <w:sz w:val="28"/>
          <w:szCs w:val="28"/>
          <w:lang w:val="uk-UA"/>
        </w:rPr>
        <w:t xml:space="preserve">при </w:t>
      </w:r>
      <w:r w:rsidRPr="006F204B">
        <w:rPr>
          <w:sz w:val="28"/>
          <w:szCs w:val="28"/>
          <w:lang w:val="uk-UA"/>
        </w:rPr>
        <w:t>індометациновій виразці, п</w:t>
      </w:r>
      <w:r w:rsidRPr="006F204B">
        <w:rPr>
          <w:color w:val="000000"/>
          <w:sz w:val="28"/>
          <w:szCs w:val="28"/>
          <w:lang w:val="uk-UA"/>
        </w:rPr>
        <w:t xml:space="preserve">ри </w:t>
      </w:r>
      <w:r w:rsidRPr="006F204B">
        <w:rPr>
          <w:sz w:val="28"/>
          <w:szCs w:val="28"/>
          <w:lang w:val="uk-UA"/>
        </w:rPr>
        <w:t xml:space="preserve">стресовій </w:t>
      </w:r>
      <w:r w:rsidRPr="006F204B">
        <w:rPr>
          <w:color w:val="000000"/>
          <w:sz w:val="28"/>
          <w:szCs w:val="28"/>
          <w:lang w:val="uk-UA"/>
        </w:rPr>
        <w:t xml:space="preserve">на 272,7 % </w:t>
      </w:r>
      <w:r w:rsidRPr="006F204B">
        <w:rPr>
          <w:sz w:val="28"/>
          <w:szCs w:val="28"/>
          <w:lang w:val="uk-UA"/>
        </w:rPr>
        <w:t>(</w:t>
      </w:r>
      <w:r w:rsidRPr="006F204B">
        <w:rPr>
          <w:color w:val="000000"/>
          <w:sz w:val="28"/>
          <w:szCs w:val="28"/>
          <w:lang w:val="uk-UA"/>
        </w:rPr>
        <w:t xml:space="preserve">р&lt;0,05) у порівнянні з контролем. При </w:t>
      </w:r>
      <w:r w:rsidRPr="006F204B">
        <w:rPr>
          <w:sz w:val="28"/>
          <w:szCs w:val="28"/>
          <w:lang w:val="uk-UA"/>
        </w:rPr>
        <w:t>індометациновій виразці</w:t>
      </w:r>
      <w:r w:rsidRPr="006F204B">
        <w:rPr>
          <w:color w:val="000000"/>
          <w:sz w:val="28"/>
          <w:szCs w:val="28"/>
          <w:lang w:val="uk-UA"/>
        </w:rPr>
        <w:t xml:space="preserve"> спостерігалося зниження Е</w:t>
      </w:r>
      <w:r w:rsidRPr="006F204B">
        <w:rPr>
          <w:sz w:val="28"/>
          <w:szCs w:val="28"/>
          <w:lang w:val="uk-UA"/>
        </w:rPr>
        <w:t>ПА шлункового змиву</w:t>
      </w:r>
      <w:r w:rsidRPr="006F204B">
        <w:rPr>
          <w:color w:val="000000"/>
          <w:sz w:val="28"/>
          <w:szCs w:val="28"/>
          <w:lang w:val="uk-UA"/>
        </w:rPr>
        <w:t xml:space="preserve"> на 20,1</w:t>
      </w:r>
      <w:r w:rsidR="006F204B">
        <w:rPr>
          <w:color w:val="000000"/>
          <w:sz w:val="28"/>
          <w:szCs w:val="28"/>
          <w:lang w:val="uk-UA"/>
        </w:rPr>
        <w:t xml:space="preserve"> </w:t>
      </w:r>
      <w:r w:rsidRPr="006F204B">
        <w:rPr>
          <w:color w:val="000000"/>
          <w:sz w:val="28"/>
          <w:szCs w:val="28"/>
          <w:lang w:val="uk-UA"/>
        </w:rPr>
        <w:t xml:space="preserve">% у порівнянні з контролем, а </w:t>
      </w:r>
      <w:r w:rsidRPr="006F204B">
        <w:rPr>
          <w:sz w:val="28"/>
          <w:szCs w:val="28"/>
          <w:lang w:val="uk-UA"/>
        </w:rPr>
        <w:t>стресова виразка</w:t>
      </w:r>
      <w:r w:rsidRPr="006F204B">
        <w:rPr>
          <w:color w:val="000000"/>
          <w:sz w:val="28"/>
          <w:szCs w:val="28"/>
          <w:lang w:val="uk-UA"/>
        </w:rPr>
        <w:t xml:space="preserve"> викликала її </w:t>
      </w:r>
      <w:r w:rsidRPr="006F204B">
        <w:rPr>
          <w:sz w:val="28"/>
          <w:szCs w:val="28"/>
          <w:lang w:val="uk-UA"/>
        </w:rPr>
        <w:t>збільшення у 3 рази (</w:t>
      </w:r>
      <w:r w:rsidRPr="006F204B">
        <w:rPr>
          <w:color w:val="000000"/>
          <w:sz w:val="28"/>
          <w:szCs w:val="28"/>
          <w:lang w:val="uk-UA"/>
        </w:rPr>
        <w:t>р&lt;0,05</w:t>
      </w:r>
      <w:r w:rsidRPr="006F204B">
        <w:rPr>
          <w:sz w:val="28"/>
          <w:szCs w:val="28"/>
          <w:lang w:val="uk-UA"/>
        </w:rPr>
        <w:t>).</w:t>
      </w:r>
      <w:r w:rsidRPr="006F204B">
        <w:rPr>
          <w:color w:val="000000"/>
          <w:sz w:val="28"/>
          <w:szCs w:val="28"/>
          <w:lang w:val="uk-UA"/>
        </w:rPr>
        <w:t xml:space="preserve"> Активність </w:t>
      </w:r>
      <w:r w:rsidRPr="006F204B">
        <w:rPr>
          <w:sz w:val="28"/>
          <w:szCs w:val="28"/>
          <w:lang w:val="uk-UA"/>
        </w:rPr>
        <w:t>КСІ</w:t>
      </w:r>
      <w:r w:rsidRPr="006F204B">
        <w:rPr>
          <w:color w:val="000000"/>
          <w:sz w:val="28"/>
          <w:szCs w:val="28"/>
          <w:lang w:val="uk-UA"/>
        </w:rPr>
        <w:t xml:space="preserve"> знизилася щодо контролю при </w:t>
      </w:r>
      <w:r w:rsidRPr="006F204B">
        <w:rPr>
          <w:sz w:val="28"/>
          <w:szCs w:val="28"/>
          <w:lang w:val="uk-UA"/>
        </w:rPr>
        <w:t>індометациновій виразці</w:t>
      </w:r>
      <w:r w:rsidRPr="006F204B">
        <w:rPr>
          <w:color w:val="000000"/>
          <w:sz w:val="28"/>
          <w:szCs w:val="28"/>
          <w:lang w:val="uk-UA"/>
        </w:rPr>
        <w:t xml:space="preserve"> на 50 % (р&lt;0,05), а при </w:t>
      </w:r>
      <w:r w:rsidRPr="006F204B">
        <w:rPr>
          <w:sz w:val="28"/>
          <w:szCs w:val="28"/>
          <w:lang w:val="uk-UA"/>
        </w:rPr>
        <w:t>стресовій</w:t>
      </w:r>
      <w:r w:rsidRPr="006F204B">
        <w:rPr>
          <w:color w:val="000000"/>
          <w:sz w:val="28"/>
          <w:szCs w:val="28"/>
          <w:lang w:val="uk-UA"/>
        </w:rPr>
        <w:t xml:space="preserve"> на 33 %. </w:t>
      </w:r>
      <w:r w:rsidRPr="006F204B">
        <w:rPr>
          <w:sz w:val="28"/>
          <w:szCs w:val="28"/>
          <w:lang w:val="uk-UA"/>
        </w:rPr>
        <w:t>Ріст</w:t>
      </w:r>
      <w:r w:rsidRPr="006F204B">
        <w:rPr>
          <w:color w:val="000000"/>
          <w:sz w:val="28"/>
          <w:szCs w:val="28"/>
          <w:lang w:val="uk-UA"/>
        </w:rPr>
        <w:t xml:space="preserve"> </w:t>
      </w:r>
      <w:r w:rsidRPr="006F204B">
        <w:rPr>
          <w:sz w:val="28"/>
          <w:szCs w:val="28"/>
          <w:lang w:val="uk-UA"/>
        </w:rPr>
        <w:t>ТПА</w:t>
      </w:r>
      <w:r w:rsidRPr="006F204B">
        <w:rPr>
          <w:color w:val="000000"/>
          <w:sz w:val="28"/>
          <w:szCs w:val="28"/>
          <w:lang w:val="uk-UA"/>
        </w:rPr>
        <w:t xml:space="preserve">, спостерігався в </w:t>
      </w:r>
      <w:r w:rsidRPr="006F204B">
        <w:rPr>
          <w:sz w:val="28"/>
          <w:szCs w:val="28"/>
          <w:lang w:val="uk-UA"/>
        </w:rPr>
        <w:t>супернатанті</w:t>
      </w:r>
      <w:r w:rsidRPr="006F204B">
        <w:rPr>
          <w:color w:val="000000"/>
          <w:sz w:val="28"/>
          <w:szCs w:val="28"/>
          <w:lang w:val="uk-UA"/>
        </w:rPr>
        <w:t xml:space="preserve"> стравохідного відділу </w:t>
      </w:r>
      <w:r w:rsidRPr="006F204B">
        <w:rPr>
          <w:sz w:val="28"/>
          <w:szCs w:val="28"/>
          <w:lang w:val="uk-UA"/>
        </w:rPr>
        <w:t>слизової оболонки шлунка, ТПА</w:t>
      </w:r>
      <w:r w:rsidRPr="006F204B">
        <w:rPr>
          <w:color w:val="000000"/>
          <w:sz w:val="28"/>
          <w:szCs w:val="28"/>
          <w:lang w:val="uk-UA"/>
        </w:rPr>
        <w:t xml:space="preserve"> при цьому збільшилася стосовно контролю на 60,8</w:t>
      </w:r>
      <w:r w:rsidR="006F204B">
        <w:rPr>
          <w:color w:val="000000"/>
          <w:sz w:val="28"/>
          <w:szCs w:val="28"/>
          <w:lang w:val="uk-UA"/>
        </w:rPr>
        <w:t xml:space="preserve"> </w:t>
      </w:r>
      <w:r w:rsidRPr="006F204B">
        <w:rPr>
          <w:color w:val="000000"/>
          <w:sz w:val="28"/>
          <w:szCs w:val="28"/>
          <w:lang w:val="uk-UA"/>
        </w:rPr>
        <w:t xml:space="preserve">% при моделюванні </w:t>
      </w:r>
      <w:r w:rsidRPr="006F204B">
        <w:rPr>
          <w:sz w:val="28"/>
          <w:szCs w:val="28"/>
          <w:lang w:val="uk-UA"/>
        </w:rPr>
        <w:t>індометацинової виразки</w:t>
      </w:r>
      <w:r w:rsidRPr="006F204B">
        <w:rPr>
          <w:color w:val="000000"/>
          <w:sz w:val="28"/>
          <w:szCs w:val="28"/>
          <w:lang w:val="uk-UA"/>
        </w:rPr>
        <w:t xml:space="preserve"> (</w:t>
      </w:r>
      <w:r w:rsidRPr="006F204B">
        <w:rPr>
          <w:sz w:val="28"/>
          <w:szCs w:val="28"/>
          <w:lang w:val="uk-UA"/>
        </w:rPr>
        <w:t>рис. 1</w:t>
      </w:r>
      <w:r w:rsidRPr="006F204B">
        <w:rPr>
          <w:color w:val="000000"/>
          <w:sz w:val="28"/>
          <w:szCs w:val="28"/>
          <w:lang w:val="uk-UA"/>
        </w:rPr>
        <w:t xml:space="preserve">). </w:t>
      </w:r>
      <w:r w:rsidRPr="006F204B">
        <w:rPr>
          <w:sz w:val="28"/>
          <w:szCs w:val="28"/>
          <w:lang w:val="uk-UA"/>
        </w:rPr>
        <w:t>Н</w:t>
      </w:r>
      <w:r w:rsidRPr="006F204B">
        <w:rPr>
          <w:color w:val="000000"/>
          <w:sz w:val="28"/>
          <w:szCs w:val="28"/>
          <w:lang w:val="uk-UA"/>
        </w:rPr>
        <w:t xml:space="preserve">а моделі </w:t>
      </w:r>
      <w:r w:rsidRPr="006F204B">
        <w:rPr>
          <w:sz w:val="28"/>
          <w:szCs w:val="28"/>
          <w:lang w:val="uk-UA"/>
        </w:rPr>
        <w:t>стресової виразки ТПА</w:t>
      </w:r>
      <w:r w:rsidRPr="006F204B">
        <w:rPr>
          <w:color w:val="000000"/>
          <w:sz w:val="28"/>
          <w:szCs w:val="28"/>
          <w:lang w:val="uk-UA"/>
        </w:rPr>
        <w:t xml:space="preserve"> </w:t>
      </w:r>
      <w:r w:rsidRPr="006F204B">
        <w:rPr>
          <w:sz w:val="28"/>
          <w:szCs w:val="28"/>
          <w:lang w:val="uk-UA"/>
        </w:rPr>
        <w:t>супернатанту</w:t>
      </w:r>
      <w:r w:rsidRPr="006F204B">
        <w:rPr>
          <w:color w:val="000000"/>
          <w:sz w:val="28"/>
          <w:szCs w:val="28"/>
          <w:lang w:val="uk-UA"/>
        </w:rPr>
        <w:t xml:space="preserve"> стравохідного відділу </w:t>
      </w:r>
      <w:r w:rsidRPr="006F204B">
        <w:rPr>
          <w:sz w:val="28"/>
          <w:szCs w:val="28"/>
          <w:lang w:val="uk-UA"/>
        </w:rPr>
        <w:t>слизової оболонки шлунка</w:t>
      </w:r>
      <w:r w:rsidRPr="006F204B">
        <w:rPr>
          <w:color w:val="000000"/>
          <w:sz w:val="28"/>
          <w:szCs w:val="28"/>
          <w:lang w:val="uk-UA"/>
        </w:rPr>
        <w:t xml:space="preserve"> </w:t>
      </w:r>
      <w:r w:rsidRPr="006F204B">
        <w:rPr>
          <w:color w:val="000000"/>
          <w:sz w:val="28"/>
          <w:szCs w:val="28"/>
          <w:lang w:val="uk-UA"/>
        </w:rPr>
        <w:lastRenderedPageBreak/>
        <w:t>перевищила контроль майже у 2,5 рази. Е</w:t>
      </w:r>
      <w:r w:rsidRPr="006F204B">
        <w:rPr>
          <w:sz w:val="28"/>
          <w:szCs w:val="28"/>
          <w:lang w:val="uk-UA"/>
        </w:rPr>
        <w:t>ПА у супернатанті</w:t>
      </w:r>
      <w:r w:rsidRPr="006F204B">
        <w:rPr>
          <w:color w:val="000000"/>
          <w:sz w:val="28"/>
          <w:szCs w:val="28"/>
          <w:lang w:val="uk-UA"/>
        </w:rPr>
        <w:t xml:space="preserve"> стравохідного відділу </w:t>
      </w:r>
      <w:r w:rsidRPr="006F204B">
        <w:rPr>
          <w:sz w:val="28"/>
          <w:szCs w:val="28"/>
          <w:lang w:val="uk-UA"/>
        </w:rPr>
        <w:t>слизової оболонки шлунка</w:t>
      </w:r>
      <w:r w:rsidRPr="006F204B">
        <w:rPr>
          <w:color w:val="000000"/>
          <w:sz w:val="28"/>
          <w:szCs w:val="28"/>
          <w:lang w:val="uk-UA"/>
        </w:rPr>
        <w:t xml:space="preserve"> перевищила контроль на 158,6 % і на 101,9 % </w:t>
      </w:r>
      <w:r w:rsidRPr="006F204B">
        <w:rPr>
          <w:sz w:val="28"/>
          <w:szCs w:val="28"/>
          <w:lang w:val="uk-UA"/>
        </w:rPr>
        <w:t>(</w:t>
      </w:r>
      <w:r w:rsidRPr="006F204B">
        <w:rPr>
          <w:color w:val="000000"/>
          <w:sz w:val="28"/>
          <w:szCs w:val="28"/>
          <w:lang w:val="uk-UA"/>
        </w:rPr>
        <w:t>р&lt;0,001)</w:t>
      </w:r>
      <w:r w:rsidRPr="006F204B">
        <w:rPr>
          <w:sz w:val="28"/>
          <w:szCs w:val="28"/>
          <w:lang w:val="uk-UA"/>
        </w:rPr>
        <w:t xml:space="preserve"> </w:t>
      </w:r>
      <w:r w:rsidRPr="006F204B">
        <w:rPr>
          <w:color w:val="000000"/>
          <w:sz w:val="28"/>
          <w:szCs w:val="28"/>
          <w:lang w:val="uk-UA"/>
        </w:rPr>
        <w:t xml:space="preserve">при </w:t>
      </w:r>
      <w:r w:rsidRPr="006F204B">
        <w:rPr>
          <w:sz w:val="28"/>
          <w:szCs w:val="28"/>
          <w:lang w:val="uk-UA"/>
        </w:rPr>
        <w:t xml:space="preserve">індометациновій </w:t>
      </w:r>
      <w:r w:rsidRPr="006F204B">
        <w:rPr>
          <w:color w:val="000000"/>
          <w:sz w:val="28"/>
          <w:szCs w:val="28"/>
          <w:lang w:val="uk-UA"/>
        </w:rPr>
        <w:t xml:space="preserve">і при </w:t>
      </w:r>
      <w:r w:rsidRPr="006F204B">
        <w:rPr>
          <w:sz w:val="28"/>
          <w:szCs w:val="28"/>
          <w:lang w:val="uk-UA"/>
        </w:rPr>
        <w:t>стресовій виразках відповідно</w:t>
      </w:r>
      <w:r w:rsidRPr="006F204B">
        <w:rPr>
          <w:color w:val="000000"/>
          <w:sz w:val="28"/>
          <w:szCs w:val="28"/>
          <w:lang w:val="uk-UA"/>
        </w:rPr>
        <w:t xml:space="preserve">. Рівень </w:t>
      </w:r>
      <w:r w:rsidRPr="006F204B">
        <w:rPr>
          <w:sz w:val="28"/>
          <w:szCs w:val="28"/>
          <w:lang w:val="uk-UA"/>
        </w:rPr>
        <w:t xml:space="preserve">КСІ </w:t>
      </w:r>
      <w:r w:rsidRPr="006F204B">
        <w:rPr>
          <w:color w:val="000000"/>
          <w:sz w:val="28"/>
          <w:szCs w:val="28"/>
          <w:lang w:val="uk-UA"/>
        </w:rPr>
        <w:t xml:space="preserve">у </w:t>
      </w:r>
      <w:r w:rsidRPr="006F204B">
        <w:rPr>
          <w:sz w:val="28"/>
          <w:szCs w:val="28"/>
          <w:lang w:val="uk-UA"/>
        </w:rPr>
        <w:t>супернатанті</w:t>
      </w:r>
      <w:r w:rsidRPr="006F204B">
        <w:rPr>
          <w:color w:val="000000"/>
          <w:sz w:val="28"/>
          <w:szCs w:val="28"/>
          <w:lang w:val="uk-UA"/>
        </w:rPr>
        <w:t xml:space="preserve"> стравохідного відділу </w:t>
      </w:r>
      <w:r w:rsidRPr="006F204B">
        <w:rPr>
          <w:sz w:val="28"/>
          <w:szCs w:val="28"/>
          <w:lang w:val="uk-UA"/>
        </w:rPr>
        <w:t>слизової оболонки шлунка</w:t>
      </w:r>
      <w:r w:rsidRPr="006F204B">
        <w:rPr>
          <w:color w:val="000000"/>
          <w:sz w:val="28"/>
          <w:szCs w:val="28"/>
          <w:lang w:val="uk-UA"/>
        </w:rPr>
        <w:t xml:space="preserve"> знизився в порівнянні з контролем при </w:t>
      </w:r>
      <w:r w:rsidRPr="006F204B">
        <w:rPr>
          <w:sz w:val="28"/>
          <w:szCs w:val="28"/>
          <w:lang w:val="uk-UA"/>
        </w:rPr>
        <w:t>індометациновій виразці</w:t>
      </w:r>
      <w:r w:rsidRPr="006F204B">
        <w:rPr>
          <w:color w:val="000000"/>
          <w:sz w:val="28"/>
          <w:szCs w:val="28"/>
          <w:lang w:val="uk-UA"/>
        </w:rPr>
        <w:t xml:space="preserve"> на 87 % </w:t>
      </w:r>
      <w:r w:rsidRPr="006F204B">
        <w:rPr>
          <w:sz w:val="28"/>
          <w:szCs w:val="28"/>
          <w:lang w:val="uk-UA"/>
        </w:rPr>
        <w:t>(</w:t>
      </w:r>
      <w:r w:rsidRPr="006F204B">
        <w:rPr>
          <w:color w:val="000000"/>
          <w:sz w:val="28"/>
          <w:szCs w:val="28"/>
          <w:lang w:val="uk-UA"/>
        </w:rPr>
        <w:t>р&lt;0,01</w:t>
      </w:r>
      <w:r w:rsidRPr="006F204B">
        <w:rPr>
          <w:sz w:val="28"/>
          <w:szCs w:val="28"/>
          <w:lang w:val="uk-UA"/>
        </w:rPr>
        <w:t>)</w:t>
      </w:r>
      <w:r w:rsidRPr="006F204B">
        <w:rPr>
          <w:color w:val="000000"/>
          <w:sz w:val="28"/>
          <w:szCs w:val="28"/>
          <w:lang w:val="uk-UA"/>
        </w:rPr>
        <w:t xml:space="preserve">, при </w:t>
      </w:r>
      <w:r w:rsidRPr="006F204B">
        <w:rPr>
          <w:sz w:val="28"/>
          <w:szCs w:val="28"/>
          <w:lang w:val="uk-UA"/>
        </w:rPr>
        <w:t>стресовій</w:t>
      </w:r>
      <w:r w:rsidRPr="006F204B">
        <w:rPr>
          <w:color w:val="000000"/>
          <w:sz w:val="28"/>
          <w:szCs w:val="28"/>
          <w:lang w:val="uk-UA"/>
        </w:rPr>
        <w:t xml:space="preserve"> на 62 % </w:t>
      </w:r>
      <w:r w:rsidRPr="006F204B">
        <w:rPr>
          <w:sz w:val="28"/>
          <w:szCs w:val="28"/>
          <w:lang w:val="uk-UA"/>
        </w:rPr>
        <w:t>(</w:t>
      </w:r>
      <w:r w:rsidRPr="006F204B">
        <w:rPr>
          <w:color w:val="000000"/>
          <w:sz w:val="28"/>
          <w:szCs w:val="28"/>
          <w:lang w:val="uk-UA"/>
        </w:rPr>
        <w:t>р&lt;0,05)</w:t>
      </w:r>
      <w:r w:rsidRPr="006F204B">
        <w:rPr>
          <w:sz w:val="28"/>
          <w:szCs w:val="28"/>
          <w:lang w:val="uk-UA"/>
        </w:rPr>
        <w:t>.</w:t>
      </w:r>
      <w:r w:rsidRPr="006F204B">
        <w:rPr>
          <w:color w:val="000000"/>
          <w:sz w:val="28"/>
          <w:szCs w:val="28"/>
          <w:lang w:val="uk-UA"/>
        </w:rPr>
        <w:t xml:space="preserve"> </w:t>
      </w:r>
    </w:p>
    <w:p w:rsidR="006F204B" w:rsidRPr="006F204B" w:rsidRDefault="006F204B" w:rsidP="006F204B">
      <w:pPr>
        <w:pStyle w:val="22"/>
        <w:spacing w:after="0" w:line="360" w:lineRule="auto"/>
        <w:ind w:left="0" w:firstLine="720"/>
        <w:jc w:val="both"/>
        <w:rPr>
          <w:color w:val="000000"/>
          <w:sz w:val="28"/>
          <w:szCs w:val="28"/>
          <w:lang w:val="uk-UA"/>
        </w:rPr>
      </w:pPr>
    </w:p>
    <w:p w:rsidR="00E24E07" w:rsidRPr="006F204B" w:rsidRDefault="00F814BE" w:rsidP="006F204B">
      <w:pPr>
        <w:spacing w:line="360" w:lineRule="auto"/>
        <w:ind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294pt" fillcolor="window">
            <v:imagedata r:id="rId5" o:title=""/>
          </v:shape>
        </w:pict>
      </w:r>
    </w:p>
    <w:p w:rsidR="00E24E07" w:rsidRPr="006F204B" w:rsidRDefault="00E24E07" w:rsidP="006F204B">
      <w:pPr>
        <w:spacing w:line="360" w:lineRule="auto"/>
        <w:ind w:firstLine="720"/>
        <w:jc w:val="both"/>
        <w:rPr>
          <w:color w:val="000000"/>
          <w:sz w:val="28"/>
          <w:szCs w:val="28"/>
          <w:lang w:val="uk-UA"/>
        </w:rPr>
      </w:pPr>
      <w:r w:rsidRPr="006F204B">
        <w:rPr>
          <w:sz w:val="28"/>
          <w:szCs w:val="28"/>
          <w:lang w:val="uk-UA"/>
        </w:rPr>
        <w:t>Рис. 1. Показники системи протеолізу супернатанту</w:t>
      </w:r>
      <w:r w:rsidR="006F204B">
        <w:rPr>
          <w:sz w:val="28"/>
          <w:szCs w:val="28"/>
          <w:lang w:val="uk-UA"/>
        </w:rPr>
        <w:t xml:space="preserve"> </w:t>
      </w:r>
      <w:r w:rsidRPr="006F204B">
        <w:rPr>
          <w:sz w:val="28"/>
          <w:szCs w:val="28"/>
          <w:lang w:val="uk-UA"/>
        </w:rPr>
        <w:t>стравохідного відділу слизової оболонки шлунка щурів.</w:t>
      </w:r>
    </w:p>
    <w:p w:rsidR="006F204B" w:rsidRDefault="006F204B" w:rsidP="006F204B">
      <w:pPr>
        <w:pStyle w:val="22"/>
        <w:spacing w:after="0" w:line="360" w:lineRule="auto"/>
        <w:ind w:left="0" w:firstLine="720"/>
        <w:jc w:val="both"/>
        <w:rPr>
          <w:color w:val="000000"/>
          <w:sz w:val="28"/>
          <w:szCs w:val="28"/>
          <w:lang w:val="uk-UA"/>
        </w:rPr>
      </w:pPr>
    </w:p>
    <w:p w:rsidR="00E24E07" w:rsidRPr="006F204B" w:rsidRDefault="00E24E07" w:rsidP="006F204B">
      <w:pPr>
        <w:pStyle w:val="22"/>
        <w:spacing w:after="0" w:line="360" w:lineRule="auto"/>
        <w:ind w:left="0" w:firstLine="720"/>
        <w:jc w:val="both"/>
        <w:rPr>
          <w:color w:val="000000"/>
          <w:sz w:val="28"/>
          <w:szCs w:val="28"/>
          <w:lang w:val="uk-UA"/>
        </w:rPr>
      </w:pPr>
      <w:r w:rsidRPr="006F204B">
        <w:rPr>
          <w:color w:val="000000"/>
          <w:sz w:val="28"/>
          <w:szCs w:val="28"/>
          <w:lang w:val="uk-UA"/>
        </w:rPr>
        <w:t xml:space="preserve">Дослідження в </w:t>
      </w:r>
      <w:r w:rsidRPr="006F204B">
        <w:rPr>
          <w:sz w:val="28"/>
          <w:szCs w:val="28"/>
          <w:lang w:val="uk-UA"/>
        </w:rPr>
        <w:t>супернатанті</w:t>
      </w:r>
      <w:r w:rsidRPr="006F204B">
        <w:rPr>
          <w:color w:val="000000"/>
          <w:sz w:val="28"/>
          <w:szCs w:val="28"/>
          <w:lang w:val="uk-UA"/>
        </w:rPr>
        <w:t xml:space="preserve"> </w:t>
      </w:r>
      <w:r w:rsidRPr="006F204B">
        <w:rPr>
          <w:sz w:val="28"/>
          <w:szCs w:val="28"/>
          <w:lang w:val="uk-UA"/>
        </w:rPr>
        <w:t>фундального</w:t>
      </w:r>
      <w:r w:rsidRPr="006F204B">
        <w:rPr>
          <w:color w:val="000000"/>
          <w:sz w:val="28"/>
          <w:szCs w:val="28"/>
          <w:lang w:val="uk-UA"/>
        </w:rPr>
        <w:t xml:space="preserve"> відділу </w:t>
      </w:r>
      <w:r w:rsidRPr="006F204B">
        <w:rPr>
          <w:sz w:val="28"/>
          <w:szCs w:val="28"/>
          <w:lang w:val="uk-UA"/>
        </w:rPr>
        <w:t xml:space="preserve">слизової оболонки шлунка </w:t>
      </w:r>
      <w:r w:rsidRPr="006F204B">
        <w:rPr>
          <w:color w:val="000000"/>
          <w:sz w:val="28"/>
          <w:szCs w:val="28"/>
          <w:lang w:val="uk-UA"/>
        </w:rPr>
        <w:t xml:space="preserve">показало зниження </w:t>
      </w:r>
      <w:r w:rsidRPr="006F204B">
        <w:rPr>
          <w:sz w:val="28"/>
          <w:szCs w:val="28"/>
          <w:lang w:val="uk-UA"/>
        </w:rPr>
        <w:t>ТПА</w:t>
      </w:r>
      <w:r w:rsidRPr="006F204B">
        <w:rPr>
          <w:color w:val="000000"/>
          <w:sz w:val="28"/>
          <w:szCs w:val="28"/>
          <w:lang w:val="uk-UA"/>
        </w:rPr>
        <w:t xml:space="preserve"> на 33,8</w:t>
      </w:r>
      <w:r w:rsidR="006F204B">
        <w:rPr>
          <w:color w:val="000000"/>
          <w:sz w:val="28"/>
          <w:szCs w:val="28"/>
          <w:lang w:val="uk-UA"/>
        </w:rPr>
        <w:t xml:space="preserve"> </w:t>
      </w:r>
      <w:r w:rsidRPr="006F204B">
        <w:rPr>
          <w:color w:val="000000"/>
          <w:sz w:val="28"/>
          <w:szCs w:val="28"/>
          <w:lang w:val="uk-UA"/>
        </w:rPr>
        <w:t xml:space="preserve">% при </w:t>
      </w:r>
      <w:r w:rsidRPr="006F204B">
        <w:rPr>
          <w:sz w:val="28"/>
          <w:szCs w:val="28"/>
          <w:lang w:val="uk-UA"/>
        </w:rPr>
        <w:t>індометациновій виразці</w:t>
      </w:r>
      <w:r w:rsidRPr="006F204B">
        <w:rPr>
          <w:color w:val="000000"/>
          <w:sz w:val="28"/>
          <w:szCs w:val="28"/>
          <w:lang w:val="uk-UA"/>
        </w:rPr>
        <w:t xml:space="preserve">, а при </w:t>
      </w:r>
      <w:r w:rsidRPr="006F204B">
        <w:rPr>
          <w:sz w:val="28"/>
          <w:szCs w:val="28"/>
          <w:lang w:val="uk-UA"/>
        </w:rPr>
        <w:t>стресовій виразці</w:t>
      </w:r>
      <w:r w:rsidRPr="006F204B">
        <w:rPr>
          <w:color w:val="000000"/>
          <w:sz w:val="28"/>
          <w:szCs w:val="28"/>
          <w:lang w:val="uk-UA"/>
        </w:rPr>
        <w:t xml:space="preserve"> -</w:t>
      </w:r>
      <w:r w:rsidRPr="006F204B">
        <w:rPr>
          <w:sz w:val="28"/>
          <w:szCs w:val="28"/>
          <w:lang w:val="uk-UA"/>
        </w:rPr>
        <w:t xml:space="preserve"> на</w:t>
      </w:r>
      <w:r w:rsidRPr="006F204B">
        <w:rPr>
          <w:color w:val="000000"/>
          <w:sz w:val="28"/>
          <w:szCs w:val="28"/>
          <w:lang w:val="uk-UA"/>
        </w:rPr>
        <w:t xml:space="preserve"> 48,7</w:t>
      </w:r>
      <w:r w:rsidR="006F204B">
        <w:rPr>
          <w:color w:val="000000"/>
          <w:sz w:val="28"/>
          <w:szCs w:val="28"/>
          <w:lang w:val="uk-UA"/>
        </w:rPr>
        <w:t xml:space="preserve"> </w:t>
      </w:r>
      <w:r w:rsidRPr="006F204B">
        <w:rPr>
          <w:color w:val="000000"/>
          <w:sz w:val="28"/>
          <w:szCs w:val="28"/>
          <w:lang w:val="uk-UA"/>
        </w:rPr>
        <w:t xml:space="preserve">% </w:t>
      </w:r>
      <w:r w:rsidRPr="006F204B">
        <w:rPr>
          <w:sz w:val="28"/>
          <w:szCs w:val="28"/>
          <w:lang w:val="uk-UA"/>
        </w:rPr>
        <w:t>(р</w:t>
      </w:r>
      <w:r w:rsidRPr="006F204B">
        <w:rPr>
          <w:color w:val="000000"/>
          <w:sz w:val="28"/>
          <w:szCs w:val="28"/>
          <w:lang w:val="uk-UA"/>
        </w:rPr>
        <w:t xml:space="preserve">&lt;0,05) </w:t>
      </w:r>
      <w:r w:rsidRPr="006F204B">
        <w:rPr>
          <w:sz w:val="28"/>
          <w:szCs w:val="28"/>
          <w:lang w:val="uk-UA"/>
        </w:rPr>
        <w:t xml:space="preserve">відносно контролю. </w:t>
      </w:r>
      <w:r w:rsidRPr="006F204B">
        <w:rPr>
          <w:color w:val="000000"/>
          <w:sz w:val="28"/>
          <w:szCs w:val="28"/>
          <w:lang w:val="uk-UA"/>
        </w:rPr>
        <w:t>Проведені дослідження показали збільшення Е</w:t>
      </w:r>
      <w:r w:rsidRPr="006F204B">
        <w:rPr>
          <w:sz w:val="28"/>
          <w:szCs w:val="28"/>
          <w:lang w:val="uk-UA"/>
        </w:rPr>
        <w:t xml:space="preserve">ПА в порівнянні з контрольною групою </w:t>
      </w:r>
      <w:r w:rsidRPr="006F204B">
        <w:rPr>
          <w:color w:val="000000"/>
          <w:sz w:val="28"/>
          <w:szCs w:val="28"/>
          <w:lang w:val="uk-UA"/>
        </w:rPr>
        <w:t>на 45,6</w:t>
      </w:r>
      <w:r w:rsidR="006F204B">
        <w:rPr>
          <w:color w:val="000000"/>
          <w:sz w:val="28"/>
          <w:szCs w:val="28"/>
          <w:lang w:val="uk-UA"/>
        </w:rPr>
        <w:t xml:space="preserve"> </w:t>
      </w:r>
      <w:r w:rsidRPr="006F204B">
        <w:rPr>
          <w:color w:val="000000"/>
          <w:sz w:val="28"/>
          <w:szCs w:val="28"/>
          <w:lang w:val="uk-UA"/>
        </w:rPr>
        <w:t xml:space="preserve">% </w:t>
      </w:r>
      <w:r w:rsidRPr="006F204B">
        <w:rPr>
          <w:sz w:val="28"/>
          <w:szCs w:val="28"/>
          <w:lang w:val="uk-UA"/>
        </w:rPr>
        <w:t>(</w:t>
      </w:r>
      <w:r w:rsidRPr="006F204B">
        <w:rPr>
          <w:color w:val="000000"/>
          <w:sz w:val="28"/>
          <w:szCs w:val="28"/>
          <w:lang w:val="uk-UA"/>
        </w:rPr>
        <w:t>р&lt;0,05)</w:t>
      </w:r>
      <w:r w:rsidRPr="006F204B">
        <w:rPr>
          <w:sz w:val="28"/>
          <w:szCs w:val="28"/>
          <w:lang w:val="uk-UA"/>
        </w:rPr>
        <w:t xml:space="preserve"> </w:t>
      </w:r>
      <w:r w:rsidRPr="006F204B">
        <w:rPr>
          <w:color w:val="000000"/>
          <w:sz w:val="28"/>
          <w:szCs w:val="28"/>
          <w:lang w:val="uk-UA"/>
        </w:rPr>
        <w:t xml:space="preserve">при </w:t>
      </w:r>
      <w:r w:rsidRPr="006F204B">
        <w:rPr>
          <w:sz w:val="28"/>
          <w:szCs w:val="28"/>
          <w:lang w:val="uk-UA"/>
        </w:rPr>
        <w:t xml:space="preserve">індометациновій виразці і </w:t>
      </w:r>
      <w:r w:rsidRPr="006F204B">
        <w:rPr>
          <w:color w:val="000000"/>
          <w:sz w:val="28"/>
          <w:szCs w:val="28"/>
          <w:lang w:val="uk-UA"/>
        </w:rPr>
        <w:t>на 54,1</w:t>
      </w:r>
      <w:r w:rsidR="006F204B">
        <w:rPr>
          <w:color w:val="000000"/>
          <w:sz w:val="28"/>
          <w:szCs w:val="28"/>
          <w:lang w:val="uk-UA"/>
        </w:rPr>
        <w:t xml:space="preserve"> </w:t>
      </w:r>
      <w:r w:rsidRPr="006F204B">
        <w:rPr>
          <w:color w:val="000000"/>
          <w:sz w:val="28"/>
          <w:szCs w:val="28"/>
          <w:lang w:val="uk-UA"/>
        </w:rPr>
        <w:t xml:space="preserve">% </w:t>
      </w:r>
      <w:r w:rsidRPr="006F204B">
        <w:rPr>
          <w:sz w:val="28"/>
          <w:szCs w:val="28"/>
          <w:lang w:val="uk-UA"/>
        </w:rPr>
        <w:t>(</w:t>
      </w:r>
      <w:r w:rsidRPr="006F204B">
        <w:rPr>
          <w:color w:val="000000"/>
          <w:sz w:val="28"/>
          <w:szCs w:val="28"/>
          <w:lang w:val="uk-UA"/>
        </w:rPr>
        <w:t xml:space="preserve">р&lt;0,001) при моделюванні </w:t>
      </w:r>
      <w:r w:rsidRPr="006F204B">
        <w:rPr>
          <w:sz w:val="28"/>
          <w:szCs w:val="28"/>
          <w:lang w:val="uk-UA"/>
        </w:rPr>
        <w:t>стресової виразки</w:t>
      </w:r>
      <w:r w:rsidRPr="006F204B">
        <w:rPr>
          <w:color w:val="000000"/>
          <w:sz w:val="28"/>
          <w:szCs w:val="28"/>
          <w:lang w:val="uk-UA"/>
        </w:rPr>
        <w:t xml:space="preserve">. Активність </w:t>
      </w:r>
      <w:r w:rsidRPr="006F204B">
        <w:rPr>
          <w:sz w:val="28"/>
          <w:szCs w:val="28"/>
          <w:lang w:val="uk-UA"/>
        </w:rPr>
        <w:t>КСІ</w:t>
      </w:r>
      <w:r w:rsidRPr="006F204B">
        <w:rPr>
          <w:color w:val="000000"/>
          <w:sz w:val="28"/>
          <w:szCs w:val="28"/>
          <w:lang w:val="uk-UA"/>
        </w:rPr>
        <w:t xml:space="preserve"> </w:t>
      </w:r>
      <w:r w:rsidRPr="006F204B">
        <w:rPr>
          <w:sz w:val="28"/>
          <w:szCs w:val="28"/>
          <w:lang w:val="uk-UA"/>
        </w:rPr>
        <w:t>супернатанту</w:t>
      </w:r>
      <w:r w:rsidRPr="006F204B">
        <w:rPr>
          <w:color w:val="000000"/>
          <w:sz w:val="28"/>
          <w:szCs w:val="28"/>
          <w:lang w:val="uk-UA"/>
        </w:rPr>
        <w:t xml:space="preserve"> </w:t>
      </w:r>
      <w:r w:rsidRPr="006F204B">
        <w:rPr>
          <w:sz w:val="28"/>
          <w:szCs w:val="28"/>
          <w:lang w:val="uk-UA"/>
        </w:rPr>
        <w:t>фундального</w:t>
      </w:r>
      <w:r w:rsidRPr="006F204B">
        <w:rPr>
          <w:color w:val="000000"/>
          <w:sz w:val="28"/>
          <w:szCs w:val="28"/>
          <w:lang w:val="uk-UA"/>
        </w:rPr>
        <w:t xml:space="preserve"> </w:t>
      </w:r>
      <w:r w:rsidRPr="006F204B">
        <w:rPr>
          <w:color w:val="000000"/>
          <w:sz w:val="28"/>
          <w:szCs w:val="28"/>
          <w:lang w:val="uk-UA"/>
        </w:rPr>
        <w:lastRenderedPageBreak/>
        <w:t xml:space="preserve">відділу </w:t>
      </w:r>
      <w:r w:rsidRPr="006F204B">
        <w:rPr>
          <w:sz w:val="28"/>
          <w:szCs w:val="28"/>
          <w:lang w:val="uk-UA"/>
        </w:rPr>
        <w:t>слизової оболонки шлунка</w:t>
      </w:r>
      <w:r w:rsidRPr="006F204B">
        <w:rPr>
          <w:color w:val="000000"/>
          <w:sz w:val="28"/>
          <w:szCs w:val="28"/>
          <w:lang w:val="uk-UA"/>
        </w:rPr>
        <w:t xml:space="preserve"> при</w:t>
      </w:r>
      <w:r w:rsidRPr="006F204B">
        <w:rPr>
          <w:sz w:val="28"/>
          <w:szCs w:val="28"/>
          <w:lang w:val="uk-UA"/>
        </w:rPr>
        <w:t xml:space="preserve"> індометациновій виразці знизилася</w:t>
      </w:r>
      <w:r w:rsidR="006F204B">
        <w:rPr>
          <w:sz w:val="28"/>
          <w:szCs w:val="28"/>
          <w:lang w:val="uk-UA"/>
        </w:rPr>
        <w:t xml:space="preserve"> </w:t>
      </w:r>
      <w:r w:rsidRPr="006F204B">
        <w:rPr>
          <w:color w:val="000000"/>
          <w:sz w:val="28"/>
          <w:szCs w:val="28"/>
          <w:lang w:val="uk-UA"/>
        </w:rPr>
        <w:t xml:space="preserve">на 78 % </w:t>
      </w:r>
      <w:r w:rsidRPr="006F204B">
        <w:rPr>
          <w:sz w:val="28"/>
          <w:szCs w:val="28"/>
          <w:lang w:val="uk-UA"/>
        </w:rPr>
        <w:t>(</w:t>
      </w:r>
      <w:r w:rsidRPr="006F204B">
        <w:rPr>
          <w:color w:val="000000"/>
          <w:sz w:val="28"/>
          <w:szCs w:val="28"/>
          <w:lang w:val="uk-UA"/>
        </w:rPr>
        <w:t>р&lt;0,001)</w:t>
      </w:r>
      <w:r w:rsidRPr="006F204B">
        <w:rPr>
          <w:sz w:val="28"/>
          <w:szCs w:val="28"/>
          <w:lang w:val="uk-UA"/>
        </w:rPr>
        <w:t xml:space="preserve"> </w:t>
      </w:r>
      <w:r w:rsidRPr="006F204B">
        <w:rPr>
          <w:color w:val="000000"/>
          <w:sz w:val="28"/>
          <w:szCs w:val="28"/>
          <w:lang w:val="uk-UA"/>
        </w:rPr>
        <w:t xml:space="preserve">стосовно контролю, а при </w:t>
      </w:r>
      <w:r w:rsidRPr="006F204B">
        <w:rPr>
          <w:sz w:val="28"/>
          <w:szCs w:val="28"/>
          <w:lang w:val="uk-UA"/>
        </w:rPr>
        <w:t>стресовій виразці</w:t>
      </w:r>
      <w:r w:rsidR="006F204B">
        <w:rPr>
          <w:color w:val="000000"/>
          <w:sz w:val="28"/>
          <w:szCs w:val="28"/>
          <w:lang w:val="uk-UA"/>
        </w:rPr>
        <w:t xml:space="preserve"> </w:t>
      </w:r>
      <w:r w:rsidRPr="006F204B">
        <w:rPr>
          <w:color w:val="000000"/>
          <w:sz w:val="28"/>
          <w:szCs w:val="28"/>
          <w:lang w:val="uk-UA"/>
        </w:rPr>
        <w:t xml:space="preserve">на 32 % </w:t>
      </w:r>
      <w:r w:rsidRPr="006F204B">
        <w:rPr>
          <w:sz w:val="28"/>
          <w:szCs w:val="28"/>
          <w:lang w:val="uk-UA"/>
        </w:rPr>
        <w:t>(</w:t>
      </w:r>
      <w:r w:rsidRPr="006F204B">
        <w:rPr>
          <w:color w:val="000000"/>
          <w:sz w:val="28"/>
          <w:szCs w:val="28"/>
          <w:lang w:val="uk-UA"/>
        </w:rPr>
        <w:t>р&lt;0,05).</w:t>
      </w:r>
    </w:p>
    <w:p w:rsidR="00E24E07" w:rsidRPr="006F204B" w:rsidRDefault="00E24E07" w:rsidP="006F204B">
      <w:pPr>
        <w:pStyle w:val="22"/>
        <w:spacing w:after="0" w:line="360" w:lineRule="auto"/>
        <w:ind w:left="0" w:firstLine="720"/>
        <w:jc w:val="both"/>
        <w:rPr>
          <w:sz w:val="28"/>
          <w:szCs w:val="28"/>
          <w:lang w:val="uk-UA"/>
        </w:rPr>
      </w:pPr>
      <w:r w:rsidRPr="006F204B">
        <w:rPr>
          <w:sz w:val="28"/>
          <w:szCs w:val="28"/>
          <w:lang w:val="uk-UA"/>
        </w:rPr>
        <w:t>При індометациновій виразці у кишковому змиві</w:t>
      </w:r>
      <w:r w:rsidR="006F204B">
        <w:rPr>
          <w:sz w:val="28"/>
          <w:szCs w:val="28"/>
          <w:lang w:val="uk-UA"/>
        </w:rPr>
        <w:t xml:space="preserve"> </w:t>
      </w:r>
      <w:r w:rsidRPr="006F204B">
        <w:rPr>
          <w:sz w:val="28"/>
          <w:szCs w:val="28"/>
          <w:lang w:val="uk-UA"/>
        </w:rPr>
        <w:t>відзначався ріст ТПА на 133,9 % (</w:t>
      </w:r>
      <w:r w:rsidRPr="006F204B">
        <w:rPr>
          <w:color w:val="000000"/>
          <w:sz w:val="28"/>
          <w:szCs w:val="28"/>
          <w:lang w:val="uk-UA"/>
        </w:rPr>
        <w:t>р&lt;0,01)</w:t>
      </w:r>
      <w:r w:rsidRPr="006F204B">
        <w:rPr>
          <w:sz w:val="28"/>
          <w:szCs w:val="28"/>
          <w:lang w:val="uk-UA"/>
        </w:rPr>
        <w:t xml:space="preserve"> у порівнянні з контрольною групою. При стресовій виразці мало місце зниження активності ТПА кишкового змиву в порівнянні з контролем на 28,8</w:t>
      </w:r>
      <w:r w:rsidR="006F204B">
        <w:rPr>
          <w:sz w:val="28"/>
          <w:szCs w:val="28"/>
          <w:lang w:val="uk-UA"/>
        </w:rPr>
        <w:t xml:space="preserve"> </w:t>
      </w:r>
      <w:r w:rsidRPr="006F204B">
        <w:rPr>
          <w:sz w:val="28"/>
          <w:szCs w:val="28"/>
          <w:lang w:val="uk-UA"/>
        </w:rPr>
        <w:t>%. ЕПА при індометациновій виразці в кишковому змиві збільшилось на 43,2</w:t>
      </w:r>
      <w:r w:rsidR="006F204B">
        <w:rPr>
          <w:sz w:val="28"/>
          <w:szCs w:val="28"/>
          <w:lang w:val="uk-UA"/>
        </w:rPr>
        <w:t xml:space="preserve"> </w:t>
      </w:r>
      <w:r w:rsidRPr="006F204B">
        <w:rPr>
          <w:sz w:val="28"/>
          <w:szCs w:val="28"/>
          <w:lang w:val="uk-UA"/>
        </w:rPr>
        <w:t>% (</w:t>
      </w:r>
      <w:r w:rsidRPr="006F204B">
        <w:rPr>
          <w:color w:val="000000"/>
          <w:sz w:val="28"/>
          <w:szCs w:val="28"/>
          <w:lang w:val="uk-UA"/>
        </w:rPr>
        <w:t>р&lt;0,01)</w:t>
      </w:r>
      <w:r w:rsidRPr="006F204B">
        <w:rPr>
          <w:sz w:val="28"/>
          <w:szCs w:val="28"/>
          <w:lang w:val="uk-UA"/>
        </w:rPr>
        <w:t xml:space="preserve"> у порівнянні з контрольною групою, а при стресовій - на 14,2</w:t>
      </w:r>
      <w:r w:rsidR="006F204B">
        <w:rPr>
          <w:sz w:val="28"/>
          <w:szCs w:val="28"/>
          <w:lang w:val="uk-UA"/>
        </w:rPr>
        <w:t xml:space="preserve"> </w:t>
      </w:r>
      <w:r w:rsidRPr="006F204B">
        <w:rPr>
          <w:sz w:val="28"/>
          <w:szCs w:val="28"/>
          <w:lang w:val="uk-UA"/>
        </w:rPr>
        <w:t>%. Відбувалося зниження рівня КСІ кишкового змиву на 60 % і на 34%</w:t>
      </w:r>
      <w:r w:rsidR="006F204B">
        <w:rPr>
          <w:sz w:val="28"/>
          <w:szCs w:val="28"/>
          <w:lang w:val="uk-UA"/>
        </w:rPr>
        <w:t xml:space="preserve"> </w:t>
      </w:r>
      <w:r w:rsidRPr="006F204B">
        <w:rPr>
          <w:sz w:val="28"/>
          <w:szCs w:val="28"/>
          <w:lang w:val="uk-UA"/>
        </w:rPr>
        <w:t>при індометациновій і стресовій виразках відповідно у порівнянні з контролем. У супернатанті слизової оболонки тонкої кишки ТПА збільшилася в порівнянні з контролем на 45</w:t>
      </w:r>
      <w:r w:rsidR="006F204B">
        <w:rPr>
          <w:sz w:val="28"/>
          <w:szCs w:val="28"/>
          <w:lang w:val="uk-UA"/>
        </w:rPr>
        <w:t xml:space="preserve"> </w:t>
      </w:r>
      <w:r w:rsidRPr="006F204B">
        <w:rPr>
          <w:sz w:val="28"/>
          <w:szCs w:val="28"/>
          <w:lang w:val="uk-UA"/>
        </w:rPr>
        <w:t>% при індометациновій виразці, а при стресовій на 48,5</w:t>
      </w:r>
      <w:r w:rsidR="006F204B">
        <w:rPr>
          <w:sz w:val="28"/>
          <w:szCs w:val="28"/>
          <w:lang w:val="uk-UA"/>
        </w:rPr>
        <w:t xml:space="preserve"> </w:t>
      </w:r>
      <w:r w:rsidRPr="006F204B">
        <w:rPr>
          <w:sz w:val="28"/>
          <w:szCs w:val="28"/>
          <w:lang w:val="uk-UA"/>
        </w:rPr>
        <w:t>%. При індометациновій виразці спостерігалося збільшення ЕПА в супернатанті слизової оболонки тонкої кишки на 52,2</w:t>
      </w:r>
      <w:r w:rsidR="006F204B">
        <w:rPr>
          <w:sz w:val="28"/>
          <w:szCs w:val="28"/>
          <w:lang w:val="uk-UA"/>
        </w:rPr>
        <w:t xml:space="preserve"> </w:t>
      </w:r>
      <w:r w:rsidRPr="006F204B">
        <w:rPr>
          <w:sz w:val="28"/>
          <w:szCs w:val="28"/>
          <w:lang w:val="uk-UA"/>
        </w:rPr>
        <w:t>% (</w:t>
      </w:r>
      <w:r w:rsidRPr="006F204B">
        <w:rPr>
          <w:color w:val="000000"/>
          <w:sz w:val="28"/>
          <w:szCs w:val="28"/>
          <w:lang w:val="uk-UA"/>
        </w:rPr>
        <w:t>р&lt;0,01)</w:t>
      </w:r>
      <w:r w:rsidRPr="006F204B">
        <w:rPr>
          <w:sz w:val="28"/>
          <w:szCs w:val="28"/>
          <w:lang w:val="uk-UA"/>
        </w:rPr>
        <w:t xml:space="preserve"> у порівнянні з контролем, а при стресовій на 35,4</w:t>
      </w:r>
      <w:r w:rsidR="006F204B">
        <w:rPr>
          <w:sz w:val="28"/>
          <w:szCs w:val="28"/>
          <w:lang w:val="uk-UA"/>
        </w:rPr>
        <w:t xml:space="preserve"> </w:t>
      </w:r>
      <w:r w:rsidRPr="006F204B">
        <w:rPr>
          <w:sz w:val="28"/>
          <w:szCs w:val="28"/>
          <w:lang w:val="uk-UA"/>
        </w:rPr>
        <w:t>% (</w:t>
      </w:r>
      <w:r w:rsidRPr="006F204B">
        <w:rPr>
          <w:color w:val="000000"/>
          <w:sz w:val="28"/>
          <w:szCs w:val="28"/>
          <w:lang w:val="uk-UA"/>
        </w:rPr>
        <w:t>р&lt;0,01)</w:t>
      </w:r>
      <w:r w:rsidRPr="006F204B">
        <w:rPr>
          <w:sz w:val="28"/>
          <w:szCs w:val="28"/>
          <w:lang w:val="uk-UA"/>
        </w:rPr>
        <w:t>. Рівень КСІ</w:t>
      </w:r>
      <w:r w:rsidR="006F204B">
        <w:rPr>
          <w:sz w:val="28"/>
          <w:szCs w:val="28"/>
          <w:lang w:val="uk-UA"/>
        </w:rPr>
        <w:t xml:space="preserve"> </w:t>
      </w:r>
      <w:r w:rsidRPr="006F204B">
        <w:rPr>
          <w:sz w:val="28"/>
          <w:szCs w:val="28"/>
          <w:lang w:val="uk-UA"/>
        </w:rPr>
        <w:t>знизився на 32 % (</w:t>
      </w:r>
      <w:r w:rsidRPr="006F204B">
        <w:rPr>
          <w:color w:val="000000"/>
          <w:sz w:val="28"/>
          <w:szCs w:val="28"/>
          <w:lang w:val="uk-UA"/>
        </w:rPr>
        <w:t>р&lt;0,05)</w:t>
      </w:r>
      <w:r w:rsidR="006F204B">
        <w:rPr>
          <w:sz w:val="28"/>
          <w:szCs w:val="28"/>
          <w:lang w:val="uk-UA"/>
        </w:rPr>
        <w:t xml:space="preserve"> </w:t>
      </w:r>
      <w:r w:rsidRPr="006F204B">
        <w:rPr>
          <w:sz w:val="28"/>
          <w:szCs w:val="28"/>
          <w:lang w:val="uk-UA"/>
        </w:rPr>
        <w:t>у супернатанті слизової оболонки тонкої кишки у порівнянні з контролем при стресовій виразці і на 78 % (</w:t>
      </w:r>
      <w:r w:rsidRPr="006F204B">
        <w:rPr>
          <w:color w:val="000000"/>
          <w:sz w:val="28"/>
          <w:szCs w:val="28"/>
          <w:lang w:val="uk-UA"/>
        </w:rPr>
        <w:t>р&lt;0,001</w:t>
      </w:r>
      <w:r w:rsidRPr="006F204B">
        <w:rPr>
          <w:sz w:val="28"/>
          <w:szCs w:val="28"/>
          <w:lang w:val="uk-UA"/>
        </w:rPr>
        <w:t>) при індометациновім.</w:t>
      </w:r>
    </w:p>
    <w:p w:rsidR="00E24E07" w:rsidRPr="006F204B" w:rsidRDefault="00E24E07" w:rsidP="006F204B">
      <w:pPr>
        <w:pStyle w:val="22"/>
        <w:spacing w:after="0" w:line="360" w:lineRule="auto"/>
        <w:ind w:left="0" w:firstLine="720"/>
        <w:jc w:val="both"/>
        <w:rPr>
          <w:sz w:val="28"/>
          <w:szCs w:val="28"/>
          <w:lang w:val="uk-UA"/>
        </w:rPr>
      </w:pPr>
      <w:r w:rsidRPr="006F204B">
        <w:rPr>
          <w:sz w:val="28"/>
          <w:szCs w:val="28"/>
          <w:lang w:val="uk-UA"/>
        </w:rPr>
        <w:t xml:space="preserve">При моделюванні індометацинової і стресової виразок спостерігається активація місцевих неспецифічних протеїназ - ТПА і ЕПА і зниження активності КСІ, що вказує на участь неспецифічних протеїназ й їхніх інгібіторів у механізмах деструкції слизової оболонки гастродуоденальної зони й свідчить про патогенетичну значимість їх активації при даній патології. </w:t>
      </w:r>
    </w:p>
    <w:p w:rsidR="00E24E07" w:rsidRPr="006F204B" w:rsidRDefault="00E24E07" w:rsidP="006F204B">
      <w:pPr>
        <w:pStyle w:val="22"/>
        <w:spacing w:after="0" w:line="360" w:lineRule="auto"/>
        <w:ind w:left="0" w:firstLine="720"/>
        <w:jc w:val="both"/>
        <w:rPr>
          <w:sz w:val="28"/>
          <w:szCs w:val="28"/>
          <w:lang w:val="uk-UA"/>
        </w:rPr>
      </w:pPr>
      <w:r w:rsidRPr="006F204B">
        <w:rPr>
          <w:sz w:val="28"/>
          <w:szCs w:val="28"/>
          <w:lang w:val="uk-UA"/>
        </w:rPr>
        <w:t xml:space="preserve">Описана нами динаміка змін біохімічних показників при моделюванні гострої виразки шлунка супроводжувалася специфічними змінами структури його слизової оболонки. При огляді у світловому мікроскопі у щурів, яким моделювали індометацинову і стресову виразки розвивався набряк слизової оболонки шлунку з виразками, з ознаками кровотечі і множинними ерозіями шлунка, найбільш виразними у фундальному відділі шлунка. У щурів, яким моделювали стресову виразку, морфологічні зміни носили менш виразний </w:t>
      </w:r>
      <w:r w:rsidRPr="006F204B">
        <w:rPr>
          <w:sz w:val="28"/>
          <w:szCs w:val="28"/>
          <w:lang w:val="uk-UA"/>
        </w:rPr>
        <w:lastRenderedPageBreak/>
        <w:t>дистрофічний і деструктивний характер, при цьому зміни в стані протеїназ-інгібіторного балансу також були менш виразні.</w:t>
      </w:r>
    </w:p>
    <w:p w:rsidR="00E24E07" w:rsidRPr="006F204B" w:rsidRDefault="00E24E07" w:rsidP="006F204B">
      <w:pPr>
        <w:pStyle w:val="22"/>
        <w:spacing w:after="0" w:line="360" w:lineRule="auto"/>
        <w:ind w:left="0" w:firstLine="720"/>
        <w:jc w:val="both"/>
        <w:rPr>
          <w:sz w:val="28"/>
          <w:szCs w:val="28"/>
          <w:lang w:val="uk-UA"/>
        </w:rPr>
      </w:pPr>
      <w:r w:rsidRPr="006F204B">
        <w:rPr>
          <w:sz w:val="28"/>
          <w:szCs w:val="28"/>
          <w:lang w:val="uk-UA"/>
        </w:rPr>
        <w:t xml:space="preserve">Електронно-мікроскопічне дослідження виразок виявило порушення нормальної структури епітеліального шару, з хаотично розташованими клітинами однорядного залозистого призматичного епітелію, між якими виявлялися поодинокі клітини запального ряду й елементи клітин власних залоз шлунка. У ділянках з виразковими дефектами спостерігалася лейкоцитарна інфільтрація. У індометациновій виразці лейкоцити знаходились серед клітинного детриту й були оточені деструктивно некротизованими екзокриноцитами або їх відламками. При індометациновій виразці в деяких екзокриноцитах мають місце деструктивні зміни комплексу внутрішньоклітинних органел із формуванням вакуолеподібних утворень з дрібними секреторними гранулами. Змінюється також структура парієтальних екзокриноцитів. Очевидно, порушення структури й функції секреторних клітин може позначатися й на секреції інгібіторів, які синтезуються місцево, привести до виснаження й зниження антипротеазного потенціалу. </w:t>
      </w:r>
    </w:p>
    <w:p w:rsidR="006F204B" w:rsidRDefault="00E24E07" w:rsidP="006F204B">
      <w:pPr>
        <w:pStyle w:val="22"/>
        <w:spacing w:after="0" w:line="360" w:lineRule="auto"/>
        <w:ind w:left="0" w:firstLine="720"/>
        <w:jc w:val="both"/>
        <w:rPr>
          <w:sz w:val="28"/>
          <w:szCs w:val="28"/>
          <w:lang w:val="uk-UA"/>
        </w:rPr>
      </w:pPr>
      <w:r w:rsidRPr="006F204B">
        <w:rPr>
          <w:sz w:val="28"/>
          <w:szCs w:val="28"/>
          <w:lang w:val="uk-UA"/>
        </w:rPr>
        <w:t>Клінічні дослідження шлункового соку дітей з патологією гастродуоденальної зони показали, що в шлунковому соці групи дітей з функціональними захворюваннями шлунка, які склали контрольну групу, мали місце наступні рівні неспецифічних протеїназ і їх інгібіторів: ЕПА = 0,72</w:t>
      </w:r>
      <w:r w:rsidRPr="006F204B">
        <w:rPr>
          <w:color w:val="000000"/>
          <w:sz w:val="28"/>
          <w:szCs w:val="28"/>
          <w:lang w:val="uk-UA"/>
        </w:rPr>
        <w:t>±</w:t>
      </w:r>
      <w:r w:rsidRPr="006F204B">
        <w:rPr>
          <w:sz w:val="28"/>
          <w:szCs w:val="28"/>
          <w:lang w:val="uk-UA"/>
        </w:rPr>
        <w:t>0,04</w:t>
      </w:r>
      <w:r w:rsidRPr="006F204B">
        <w:rPr>
          <w:color w:val="000000"/>
          <w:sz w:val="28"/>
          <w:szCs w:val="28"/>
          <w:lang w:val="uk-UA"/>
        </w:rPr>
        <w:t xml:space="preserve"> </w:t>
      </w:r>
      <w:r w:rsidRPr="006F204B">
        <w:rPr>
          <w:sz w:val="28"/>
          <w:szCs w:val="28"/>
          <w:lang w:val="uk-UA"/>
        </w:rPr>
        <w:t>нМ</w:t>
      </w:r>
      <w:r w:rsidRPr="006F204B">
        <w:rPr>
          <w:color w:val="000000"/>
          <w:sz w:val="28"/>
          <w:szCs w:val="28"/>
          <w:lang w:val="uk-UA"/>
        </w:rPr>
        <w:t>/мг</w:t>
      </w:r>
      <w:r w:rsidRPr="006F204B">
        <w:rPr>
          <w:b/>
          <w:bCs/>
          <w:color w:val="000000"/>
          <w:sz w:val="28"/>
          <w:szCs w:val="28"/>
          <w:lang w:val="uk-UA"/>
        </w:rPr>
        <w:t>•</w:t>
      </w:r>
      <w:r w:rsidRPr="006F204B">
        <w:rPr>
          <w:b/>
          <w:bCs/>
          <w:sz w:val="28"/>
          <w:szCs w:val="28"/>
          <w:lang w:val="uk-UA"/>
        </w:rPr>
        <w:t xml:space="preserve"> </w:t>
      </w:r>
      <w:r w:rsidRPr="006F204B">
        <w:rPr>
          <w:color w:val="000000"/>
          <w:sz w:val="28"/>
          <w:szCs w:val="28"/>
          <w:lang w:val="uk-UA"/>
        </w:rPr>
        <w:t xml:space="preserve">хв, </w:t>
      </w:r>
      <w:r w:rsidRPr="006F204B">
        <w:rPr>
          <w:sz w:val="28"/>
          <w:szCs w:val="28"/>
          <w:lang w:val="uk-UA"/>
        </w:rPr>
        <w:t>ТПА</w:t>
      </w:r>
      <w:r w:rsidRPr="006F204B">
        <w:rPr>
          <w:color w:val="000000"/>
          <w:sz w:val="28"/>
          <w:szCs w:val="28"/>
          <w:lang w:val="uk-UA"/>
        </w:rPr>
        <w:t xml:space="preserve"> = </w:t>
      </w:r>
      <w:r w:rsidRPr="006F204B">
        <w:rPr>
          <w:sz w:val="28"/>
          <w:szCs w:val="28"/>
          <w:lang w:val="uk-UA"/>
        </w:rPr>
        <w:t>0,63</w:t>
      </w:r>
      <w:r w:rsidRPr="006F204B">
        <w:rPr>
          <w:color w:val="000000"/>
          <w:sz w:val="28"/>
          <w:szCs w:val="28"/>
          <w:lang w:val="uk-UA"/>
        </w:rPr>
        <w:t>±</w:t>
      </w:r>
      <w:r w:rsidRPr="006F204B">
        <w:rPr>
          <w:sz w:val="28"/>
          <w:szCs w:val="28"/>
          <w:lang w:val="uk-UA"/>
        </w:rPr>
        <w:t>0,03 нМ</w:t>
      </w:r>
      <w:r w:rsidRPr="006F204B">
        <w:rPr>
          <w:color w:val="000000"/>
          <w:sz w:val="28"/>
          <w:szCs w:val="28"/>
          <w:lang w:val="uk-UA"/>
        </w:rPr>
        <w:t>/мг</w:t>
      </w:r>
      <w:r w:rsidRPr="006F204B">
        <w:rPr>
          <w:b/>
          <w:bCs/>
          <w:color w:val="000000"/>
          <w:sz w:val="28"/>
          <w:szCs w:val="28"/>
          <w:lang w:val="uk-UA"/>
        </w:rPr>
        <w:t>•</w:t>
      </w:r>
      <w:r w:rsidRPr="006F204B">
        <w:rPr>
          <w:b/>
          <w:bCs/>
          <w:sz w:val="28"/>
          <w:szCs w:val="28"/>
          <w:lang w:val="uk-UA"/>
        </w:rPr>
        <w:t xml:space="preserve"> </w:t>
      </w:r>
      <w:r w:rsidRPr="006F204B">
        <w:rPr>
          <w:color w:val="000000"/>
          <w:sz w:val="28"/>
          <w:szCs w:val="28"/>
          <w:lang w:val="uk-UA"/>
        </w:rPr>
        <w:t xml:space="preserve">хв, </w:t>
      </w:r>
      <w:r w:rsidRPr="006F204B">
        <w:rPr>
          <w:sz w:val="28"/>
          <w:szCs w:val="28"/>
          <w:lang w:val="uk-UA"/>
        </w:rPr>
        <w:t>АТА = 57</w:t>
      </w:r>
      <w:r w:rsidRPr="006F204B">
        <w:rPr>
          <w:color w:val="000000"/>
          <w:sz w:val="28"/>
          <w:szCs w:val="28"/>
          <w:lang w:val="uk-UA"/>
        </w:rPr>
        <w:t>±</w:t>
      </w:r>
      <w:r w:rsidRPr="006F204B">
        <w:rPr>
          <w:sz w:val="28"/>
          <w:szCs w:val="28"/>
          <w:lang w:val="uk-UA"/>
        </w:rPr>
        <w:t>0,02 мІО/мг.</w:t>
      </w:r>
    </w:p>
    <w:p w:rsidR="00E24E07" w:rsidRDefault="00E24E07" w:rsidP="006F204B">
      <w:pPr>
        <w:pStyle w:val="22"/>
        <w:spacing w:after="0" w:line="360" w:lineRule="auto"/>
        <w:ind w:left="0" w:firstLine="720"/>
        <w:jc w:val="both"/>
        <w:rPr>
          <w:sz w:val="28"/>
          <w:szCs w:val="28"/>
          <w:lang w:val="uk-UA"/>
        </w:rPr>
      </w:pPr>
      <w:r w:rsidRPr="006F204B">
        <w:rPr>
          <w:sz w:val="28"/>
          <w:szCs w:val="28"/>
          <w:lang w:val="uk-UA"/>
        </w:rPr>
        <w:t>У групі дітей з поверхневим гастритом і гастродуоденітом рівень ТПА знижувався на 12,7</w:t>
      </w:r>
      <w:r w:rsidR="006F204B">
        <w:rPr>
          <w:sz w:val="28"/>
          <w:szCs w:val="28"/>
          <w:lang w:val="uk-UA"/>
        </w:rPr>
        <w:t xml:space="preserve"> </w:t>
      </w:r>
      <w:r w:rsidRPr="006F204B">
        <w:rPr>
          <w:sz w:val="28"/>
          <w:szCs w:val="28"/>
          <w:lang w:val="uk-UA"/>
        </w:rPr>
        <w:t>%, ЕПА збільшувалась на 9,1</w:t>
      </w:r>
      <w:r w:rsidR="006F204B">
        <w:rPr>
          <w:sz w:val="28"/>
          <w:szCs w:val="28"/>
          <w:lang w:val="uk-UA"/>
        </w:rPr>
        <w:t xml:space="preserve"> </w:t>
      </w:r>
      <w:r w:rsidRPr="006F204B">
        <w:rPr>
          <w:sz w:val="28"/>
          <w:szCs w:val="28"/>
          <w:lang w:val="uk-UA"/>
        </w:rPr>
        <w:t>% (</w:t>
      </w:r>
      <w:r w:rsidRPr="006F204B">
        <w:rPr>
          <w:color w:val="000000"/>
          <w:sz w:val="28"/>
          <w:szCs w:val="28"/>
          <w:lang w:val="uk-UA"/>
        </w:rPr>
        <w:t xml:space="preserve">р&lt;0,05) </w:t>
      </w:r>
      <w:r w:rsidRPr="006F204B">
        <w:rPr>
          <w:sz w:val="28"/>
          <w:szCs w:val="28"/>
          <w:lang w:val="uk-UA"/>
        </w:rPr>
        <w:t>у порівнянні з контрольною групою. При цьому АТА шлункового соку у пацієнтів цієї групи хворих практично не відрізнялася від контролю (рис. 2). У групі хворих дітей з гіпертрофічним гастритом спостерігався ріст ТПА на 39,7</w:t>
      </w:r>
      <w:r w:rsidR="006F204B">
        <w:rPr>
          <w:sz w:val="28"/>
          <w:szCs w:val="28"/>
          <w:lang w:val="uk-UA"/>
        </w:rPr>
        <w:t xml:space="preserve"> </w:t>
      </w:r>
      <w:r w:rsidRPr="006F204B">
        <w:rPr>
          <w:sz w:val="28"/>
          <w:szCs w:val="28"/>
          <w:lang w:val="uk-UA"/>
        </w:rPr>
        <w:t>% (</w:t>
      </w:r>
      <w:r w:rsidRPr="006F204B">
        <w:rPr>
          <w:color w:val="000000"/>
          <w:sz w:val="28"/>
          <w:szCs w:val="28"/>
          <w:lang w:val="uk-UA"/>
        </w:rPr>
        <w:t xml:space="preserve">р&lt;0,001), а </w:t>
      </w:r>
      <w:r w:rsidRPr="006F204B">
        <w:rPr>
          <w:sz w:val="28"/>
          <w:szCs w:val="28"/>
          <w:lang w:val="uk-UA"/>
        </w:rPr>
        <w:t>ЕПА в 44 рази (</w:t>
      </w:r>
      <w:r w:rsidRPr="006F204B">
        <w:rPr>
          <w:color w:val="000000"/>
          <w:sz w:val="28"/>
          <w:szCs w:val="28"/>
          <w:lang w:val="uk-UA"/>
        </w:rPr>
        <w:t>р&lt;0,001</w:t>
      </w:r>
      <w:r w:rsidRPr="006F204B">
        <w:rPr>
          <w:sz w:val="28"/>
          <w:szCs w:val="28"/>
          <w:lang w:val="uk-UA"/>
        </w:rPr>
        <w:t>)</w:t>
      </w:r>
      <w:r w:rsidRPr="006F204B">
        <w:rPr>
          <w:color w:val="000000"/>
          <w:sz w:val="28"/>
          <w:szCs w:val="28"/>
          <w:lang w:val="uk-UA"/>
        </w:rPr>
        <w:t xml:space="preserve"> </w:t>
      </w:r>
      <w:r w:rsidRPr="006F204B">
        <w:rPr>
          <w:sz w:val="28"/>
          <w:szCs w:val="28"/>
          <w:lang w:val="uk-UA"/>
        </w:rPr>
        <w:t>у порівнянні з контрольною групою. АТА шлункового соку у даній групі хворих знижувалася на 43,6</w:t>
      </w:r>
      <w:r w:rsidR="006F204B">
        <w:rPr>
          <w:sz w:val="28"/>
          <w:szCs w:val="28"/>
          <w:lang w:val="uk-UA"/>
        </w:rPr>
        <w:t xml:space="preserve"> </w:t>
      </w:r>
      <w:r w:rsidRPr="006F204B">
        <w:rPr>
          <w:sz w:val="28"/>
          <w:szCs w:val="28"/>
          <w:lang w:val="uk-UA"/>
        </w:rPr>
        <w:t>% (</w:t>
      </w:r>
      <w:r w:rsidRPr="006F204B">
        <w:rPr>
          <w:color w:val="000000"/>
          <w:sz w:val="28"/>
          <w:szCs w:val="28"/>
          <w:lang w:val="uk-UA"/>
        </w:rPr>
        <w:t>р&lt;0,001</w:t>
      </w:r>
      <w:r w:rsidRPr="006F204B">
        <w:rPr>
          <w:sz w:val="28"/>
          <w:szCs w:val="28"/>
          <w:lang w:val="uk-UA"/>
        </w:rPr>
        <w:t xml:space="preserve">) у порівнянні з контролем. </w:t>
      </w:r>
      <w:r w:rsidRPr="006F204B">
        <w:rPr>
          <w:sz w:val="28"/>
          <w:szCs w:val="28"/>
          <w:lang w:val="uk-UA"/>
        </w:rPr>
        <w:tab/>
        <w:t xml:space="preserve">Дослідження в групі хворих дітей з ерозивним </w:t>
      </w:r>
      <w:r w:rsidRPr="006F204B">
        <w:rPr>
          <w:sz w:val="28"/>
          <w:szCs w:val="28"/>
          <w:lang w:val="uk-UA"/>
        </w:rPr>
        <w:lastRenderedPageBreak/>
        <w:t>гастритом показали ріст трипсиноподібної активності шлункового соку на 82,5</w:t>
      </w:r>
      <w:r w:rsidR="006F204B">
        <w:rPr>
          <w:sz w:val="28"/>
          <w:szCs w:val="28"/>
          <w:lang w:val="uk-UA"/>
        </w:rPr>
        <w:t xml:space="preserve"> </w:t>
      </w:r>
      <w:r w:rsidRPr="006F204B">
        <w:rPr>
          <w:sz w:val="28"/>
          <w:szCs w:val="28"/>
          <w:lang w:val="uk-UA"/>
        </w:rPr>
        <w:t>% (</w:t>
      </w:r>
      <w:r w:rsidRPr="006F204B">
        <w:rPr>
          <w:color w:val="000000"/>
          <w:sz w:val="28"/>
          <w:szCs w:val="28"/>
          <w:lang w:val="uk-UA"/>
        </w:rPr>
        <w:t xml:space="preserve">р&lt;0,001), </w:t>
      </w:r>
      <w:r w:rsidRPr="006F204B">
        <w:rPr>
          <w:sz w:val="28"/>
          <w:szCs w:val="28"/>
          <w:lang w:val="uk-UA"/>
        </w:rPr>
        <w:t>еластазоподібної активності в 50 разів (</w:t>
      </w:r>
      <w:r w:rsidRPr="006F204B">
        <w:rPr>
          <w:color w:val="000000"/>
          <w:sz w:val="28"/>
          <w:szCs w:val="28"/>
          <w:lang w:val="uk-UA"/>
        </w:rPr>
        <w:t>р&lt;0,001</w:t>
      </w:r>
      <w:r w:rsidRPr="006F204B">
        <w:rPr>
          <w:sz w:val="28"/>
          <w:szCs w:val="28"/>
          <w:lang w:val="uk-UA"/>
        </w:rPr>
        <w:t>)</w:t>
      </w:r>
      <w:r w:rsidRPr="006F204B">
        <w:rPr>
          <w:color w:val="000000"/>
          <w:sz w:val="28"/>
          <w:szCs w:val="28"/>
          <w:lang w:val="uk-UA"/>
        </w:rPr>
        <w:t xml:space="preserve"> </w:t>
      </w:r>
      <w:r w:rsidRPr="006F204B">
        <w:rPr>
          <w:sz w:val="28"/>
          <w:szCs w:val="28"/>
          <w:lang w:val="uk-UA"/>
        </w:rPr>
        <w:t>у порівнянні з пацієнтами групи контролю, що, імовірно, указує на виразний ступінь важкості запального процесу слизової оболонки шлунку з наявністю деструктивного компоненту. У хворих даної групи у порівнянні з показниками контрольної групи, виявлене зниження антитриптичної активності шлункового соку на 57,8</w:t>
      </w:r>
      <w:r w:rsidR="006F204B">
        <w:rPr>
          <w:sz w:val="28"/>
          <w:szCs w:val="28"/>
          <w:lang w:val="uk-UA"/>
        </w:rPr>
        <w:t xml:space="preserve"> </w:t>
      </w:r>
      <w:r w:rsidRPr="006F204B">
        <w:rPr>
          <w:sz w:val="28"/>
          <w:szCs w:val="28"/>
          <w:lang w:val="uk-UA"/>
        </w:rPr>
        <w:t>% (</w:t>
      </w:r>
      <w:r w:rsidRPr="006F204B">
        <w:rPr>
          <w:color w:val="000000"/>
          <w:sz w:val="28"/>
          <w:szCs w:val="28"/>
          <w:lang w:val="uk-UA"/>
        </w:rPr>
        <w:t>р&lt;0,001</w:t>
      </w:r>
      <w:r w:rsidRPr="006F204B">
        <w:rPr>
          <w:sz w:val="28"/>
          <w:szCs w:val="28"/>
          <w:lang w:val="uk-UA"/>
        </w:rPr>
        <w:t>). Дослідження потенціалу інгібіторів шлункового соку у цієї групи хворих показало виснаження захисних можливостей слизової оболонки шлунка. Усе вище сказане свідчить про виразні порушення в місцевій протеїназ-інгібіторній системі у хворих з ерозивним гастритом, що потребує необхідності ретельного лікування й</w:t>
      </w:r>
      <w:r w:rsidR="006F204B">
        <w:rPr>
          <w:sz w:val="28"/>
          <w:szCs w:val="28"/>
          <w:lang w:val="uk-UA"/>
        </w:rPr>
        <w:t xml:space="preserve"> </w:t>
      </w:r>
      <w:r w:rsidRPr="006F204B">
        <w:rPr>
          <w:sz w:val="28"/>
          <w:szCs w:val="28"/>
          <w:lang w:val="uk-UA"/>
        </w:rPr>
        <w:t>спосте</w:t>
      </w:r>
      <w:r w:rsidR="006F204B">
        <w:rPr>
          <w:sz w:val="28"/>
          <w:szCs w:val="28"/>
          <w:lang w:val="uk-UA"/>
        </w:rPr>
        <w:t>реження за даною групою хворих.</w:t>
      </w:r>
    </w:p>
    <w:p w:rsidR="006F204B" w:rsidRPr="006F204B" w:rsidRDefault="006F204B" w:rsidP="006F204B">
      <w:pPr>
        <w:pStyle w:val="22"/>
        <w:spacing w:after="0" w:line="360" w:lineRule="auto"/>
        <w:ind w:left="0" w:firstLine="720"/>
        <w:jc w:val="both"/>
        <w:rPr>
          <w:sz w:val="28"/>
          <w:szCs w:val="28"/>
          <w:lang w:val="uk-UA"/>
        </w:rPr>
      </w:pPr>
    </w:p>
    <w:p w:rsidR="00E24E07" w:rsidRPr="006F204B" w:rsidRDefault="00F814BE" w:rsidP="006F204B">
      <w:pPr>
        <w:pStyle w:val="a4"/>
        <w:spacing w:after="0" w:line="360" w:lineRule="auto"/>
        <w:ind w:firstLine="720"/>
        <w:jc w:val="both"/>
        <w:rPr>
          <w:sz w:val="28"/>
          <w:szCs w:val="28"/>
          <w:lang w:val="uk-UA"/>
        </w:rPr>
      </w:pPr>
      <w:r>
        <w:rPr>
          <w:sz w:val="28"/>
          <w:szCs w:val="28"/>
        </w:rPr>
        <w:pict>
          <v:shape id="_x0000_i1026" type="#_x0000_t75" style="width:402pt;height:262.5pt" fillcolor="window">
            <v:imagedata r:id="rId6" o:title=""/>
          </v:shape>
        </w:pict>
      </w:r>
    </w:p>
    <w:p w:rsidR="00E24E07" w:rsidRPr="006F204B" w:rsidRDefault="00E24E07" w:rsidP="006F204B">
      <w:pPr>
        <w:pStyle w:val="30"/>
        <w:spacing w:after="0" w:line="360" w:lineRule="auto"/>
        <w:ind w:firstLine="720"/>
        <w:jc w:val="both"/>
        <w:rPr>
          <w:sz w:val="28"/>
          <w:szCs w:val="28"/>
          <w:lang w:val="uk-UA"/>
        </w:rPr>
      </w:pPr>
      <w:r w:rsidRPr="006F204B">
        <w:rPr>
          <w:sz w:val="28"/>
          <w:szCs w:val="28"/>
          <w:lang w:val="uk-UA"/>
        </w:rPr>
        <w:t>Рис. 2. Показники еластазоподібної і антитриптичної активності</w:t>
      </w:r>
      <w:r w:rsidR="006F204B">
        <w:rPr>
          <w:sz w:val="28"/>
          <w:szCs w:val="28"/>
          <w:lang w:val="uk-UA"/>
        </w:rPr>
        <w:t xml:space="preserve"> </w:t>
      </w:r>
      <w:r w:rsidRPr="006F204B">
        <w:rPr>
          <w:sz w:val="28"/>
          <w:szCs w:val="28"/>
          <w:lang w:val="uk-UA"/>
        </w:rPr>
        <w:t>шлункового соку дітей.</w:t>
      </w:r>
    </w:p>
    <w:p w:rsidR="006F204B" w:rsidRDefault="006F204B" w:rsidP="006F204B">
      <w:pPr>
        <w:pStyle w:val="22"/>
        <w:spacing w:after="0" w:line="360" w:lineRule="auto"/>
        <w:ind w:left="0" w:firstLine="720"/>
        <w:jc w:val="both"/>
        <w:rPr>
          <w:sz w:val="28"/>
          <w:szCs w:val="28"/>
          <w:lang w:val="uk-UA"/>
        </w:rPr>
      </w:pPr>
    </w:p>
    <w:p w:rsidR="00E24E07" w:rsidRPr="006F204B" w:rsidRDefault="00E24E07" w:rsidP="006F204B">
      <w:pPr>
        <w:pStyle w:val="22"/>
        <w:spacing w:after="0" w:line="360" w:lineRule="auto"/>
        <w:ind w:left="0" w:firstLine="720"/>
        <w:jc w:val="both"/>
        <w:rPr>
          <w:sz w:val="28"/>
          <w:szCs w:val="28"/>
          <w:lang w:val="uk-UA"/>
        </w:rPr>
      </w:pPr>
      <w:r w:rsidRPr="006F204B">
        <w:rPr>
          <w:sz w:val="28"/>
          <w:szCs w:val="28"/>
          <w:lang w:val="uk-UA"/>
        </w:rPr>
        <w:t xml:space="preserve">Таким чином, рівень активації місцевих неспецифічних протеїназ й їхніх інгібіторів свідчить про ступінь важкості запального процесу, що протікає в слизовій оболонці шлунка й слизовій оболонці дванадцятипалої </w:t>
      </w:r>
      <w:r w:rsidRPr="006F204B">
        <w:rPr>
          <w:sz w:val="28"/>
          <w:szCs w:val="28"/>
          <w:lang w:val="uk-UA"/>
        </w:rPr>
        <w:lastRenderedPageBreak/>
        <w:t xml:space="preserve">кишки. Підвищення ЕПА, як правило, є більш виразним в порівнянні із ТПА, що вказує на участь неспецифічних протеїназ у механізмах деструкції слизової оболонки шлунка й свідчить про патогенетичну значимість їх активації при даній патології. </w:t>
      </w:r>
    </w:p>
    <w:p w:rsidR="00E24E07" w:rsidRPr="006F204B" w:rsidRDefault="00E24E07" w:rsidP="006F204B">
      <w:pPr>
        <w:pStyle w:val="22"/>
        <w:spacing w:after="0" w:line="360" w:lineRule="auto"/>
        <w:ind w:left="0" w:firstLine="720"/>
        <w:jc w:val="both"/>
        <w:rPr>
          <w:sz w:val="28"/>
          <w:szCs w:val="28"/>
          <w:lang w:val="uk-UA"/>
        </w:rPr>
      </w:pPr>
      <w:r w:rsidRPr="006F204B">
        <w:rPr>
          <w:sz w:val="28"/>
          <w:szCs w:val="28"/>
          <w:lang w:val="uk-UA"/>
        </w:rPr>
        <w:t xml:space="preserve">Стан місцевої неспецифічної протеїназ-інгібіторної системи шлункового соку у дорослих у контрольній групі, яку склали пацієнти, яким була проведена фіброгастродуоденоскопія, але патологічних змін слизової оболонки шлунка й слизової оболонки дванадцятипалої кишки не було виявлено: ЕПА = 33,39 </w:t>
      </w:r>
      <w:r w:rsidRPr="006F204B">
        <w:rPr>
          <w:color w:val="000000"/>
          <w:sz w:val="28"/>
          <w:szCs w:val="28"/>
          <w:lang w:val="uk-UA"/>
        </w:rPr>
        <w:t>±</w:t>
      </w:r>
      <w:r w:rsidRPr="006F204B">
        <w:rPr>
          <w:sz w:val="28"/>
          <w:szCs w:val="28"/>
          <w:lang w:val="uk-UA"/>
        </w:rPr>
        <w:t>2,49нМ</w:t>
      </w:r>
      <w:r w:rsidRPr="006F204B">
        <w:rPr>
          <w:color w:val="000000"/>
          <w:sz w:val="28"/>
          <w:szCs w:val="28"/>
          <w:lang w:val="uk-UA"/>
        </w:rPr>
        <w:t>/мг</w:t>
      </w:r>
      <w:r w:rsidRPr="006F204B">
        <w:rPr>
          <w:b/>
          <w:bCs/>
          <w:color w:val="000000"/>
          <w:sz w:val="28"/>
          <w:szCs w:val="28"/>
          <w:lang w:val="uk-UA"/>
        </w:rPr>
        <w:t>•</w:t>
      </w:r>
      <w:r w:rsidRPr="006F204B">
        <w:rPr>
          <w:b/>
          <w:bCs/>
          <w:sz w:val="28"/>
          <w:szCs w:val="28"/>
          <w:lang w:val="uk-UA"/>
        </w:rPr>
        <w:t xml:space="preserve"> </w:t>
      </w:r>
      <w:r w:rsidRPr="006F204B">
        <w:rPr>
          <w:color w:val="000000"/>
          <w:sz w:val="28"/>
          <w:szCs w:val="28"/>
          <w:lang w:val="uk-UA"/>
        </w:rPr>
        <w:t xml:space="preserve">хв, </w:t>
      </w:r>
      <w:r w:rsidRPr="006F204B">
        <w:rPr>
          <w:sz w:val="28"/>
          <w:szCs w:val="28"/>
          <w:lang w:val="uk-UA"/>
        </w:rPr>
        <w:t>ТПА = 14,58</w:t>
      </w:r>
      <w:r w:rsidRPr="006F204B">
        <w:rPr>
          <w:color w:val="000000"/>
          <w:sz w:val="28"/>
          <w:szCs w:val="28"/>
          <w:lang w:val="uk-UA"/>
        </w:rPr>
        <w:t>±</w:t>
      </w:r>
      <w:r w:rsidRPr="006F204B">
        <w:rPr>
          <w:sz w:val="28"/>
          <w:szCs w:val="28"/>
          <w:lang w:val="uk-UA"/>
        </w:rPr>
        <w:t>1,12нМ</w:t>
      </w:r>
      <w:r w:rsidRPr="006F204B">
        <w:rPr>
          <w:color w:val="000000"/>
          <w:sz w:val="28"/>
          <w:szCs w:val="28"/>
          <w:lang w:val="uk-UA"/>
        </w:rPr>
        <w:t>/мг</w:t>
      </w:r>
      <w:r w:rsidRPr="006F204B">
        <w:rPr>
          <w:b/>
          <w:bCs/>
          <w:color w:val="000000"/>
          <w:sz w:val="28"/>
          <w:szCs w:val="28"/>
          <w:lang w:val="uk-UA"/>
        </w:rPr>
        <w:t>•</w:t>
      </w:r>
      <w:r w:rsidRPr="006F204B">
        <w:rPr>
          <w:b/>
          <w:bCs/>
          <w:sz w:val="28"/>
          <w:szCs w:val="28"/>
          <w:lang w:val="uk-UA"/>
        </w:rPr>
        <w:t xml:space="preserve"> </w:t>
      </w:r>
      <w:r w:rsidRPr="006F204B">
        <w:rPr>
          <w:color w:val="000000"/>
          <w:sz w:val="28"/>
          <w:szCs w:val="28"/>
          <w:lang w:val="uk-UA"/>
        </w:rPr>
        <w:t xml:space="preserve">хв, </w:t>
      </w:r>
      <w:r w:rsidRPr="006F204B">
        <w:rPr>
          <w:sz w:val="28"/>
          <w:szCs w:val="28"/>
          <w:lang w:val="uk-UA"/>
        </w:rPr>
        <w:t>КСІ</w:t>
      </w:r>
      <w:r w:rsidR="006F204B">
        <w:rPr>
          <w:sz w:val="28"/>
          <w:szCs w:val="28"/>
          <w:lang w:val="uk-UA"/>
        </w:rPr>
        <w:t xml:space="preserve"> </w:t>
      </w:r>
      <w:r w:rsidRPr="006F204B">
        <w:rPr>
          <w:sz w:val="28"/>
          <w:szCs w:val="28"/>
          <w:lang w:val="uk-UA"/>
        </w:rPr>
        <w:t>= 52,24</w:t>
      </w:r>
      <w:r w:rsidRPr="006F204B">
        <w:rPr>
          <w:color w:val="000000"/>
          <w:sz w:val="28"/>
          <w:szCs w:val="28"/>
          <w:lang w:val="uk-UA"/>
        </w:rPr>
        <w:t>±</w:t>
      </w:r>
      <w:r w:rsidRPr="006F204B">
        <w:rPr>
          <w:sz w:val="28"/>
          <w:szCs w:val="28"/>
          <w:lang w:val="uk-UA"/>
        </w:rPr>
        <w:t xml:space="preserve">2,05мІО/мг. </w:t>
      </w:r>
    </w:p>
    <w:p w:rsidR="00E24E07" w:rsidRDefault="00E24E07" w:rsidP="006F204B">
      <w:pPr>
        <w:pStyle w:val="22"/>
        <w:spacing w:after="0" w:line="360" w:lineRule="auto"/>
        <w:ind w:left="0" w:firstLine="720"/>
        <w:jc w:val="both"/>
        <w:rPr>
          <w:color w:val="000000"/>
          <w:sz w:val="28"/>
          <w:szCs w:val="28"/>
          <w:lang w:val="uk-UA"/>
        </w:rPr>
      </w:pPr>
      <w:r w:rsidRPr="006F204B">
        <w:rPr>
          <w:color w:val="000000"/>
          <w:sz w:val="28"/>
          <w:szCs w:val="28"/>
          <w:lang w:val="uk-UA"/>
        </w:rPr>
        <w:t xml:space="preserve">У групі хворих </w:t>
      </w:r>
      <w:r w:rsidRPr="006F204B">
        <w:rPr>
          <w:sz w:val="28"/>
          <w:szCs w:val="28"/>
          <w:lang w:val="uk-UA"/>
        </w:rPr>
        <w:t>з</w:t>
      </w:r>
      <w:r w:rsidRPr="006F204B">
        <w:rPr>
          <w:color w:val="000000"/>
          <w:sz w:val="28"/>
          <w:szCs w:val="28"/>
          <w:lang w:val="uk-UA"/>
        </w:rPr>
        <w:t xml:space="preserve"> поверхневим гастритом рівень </w:t>
      </w:r>
      <w:r w:rsidRPr="006F204B">
        <w:rPr>
          <w:sz w:val="28"/>
          <w:szCs w:val="28"/>
          <w:lang w:val="uk-UA"/>
        </w:rPr>
        <w:t>ТПА</w:t>
      </w:r>
      <w:r w:rsidRPr="006F204B">
        <w:rPr>
          <w:color w:val="000000"/>
          <w:sz w:val="28"/>
          <w:szCs w:val="28"/>
          <w:lang w:val="uk-UA"/>
        </w:rPr>
        <w:t xml:space="preserve"> </w:t>
      </w:r>
      <w:r w:rsidRPr="006F204B">
        <w:rPr>
          <w:sz w:val="28"/>
          <w:szCs w:val="28"/>
          <w:lang w:val="uk-UA"/>
        </w:rPr>
        <w:t>шлункового соку</w:t>
      </w:r>
      <w:r w:rsidRPr="006F204B">
        <w:rPr>
          <w:color w:val="000000"/>
          <w:sz w:val="28"/>
          <w:szCs w:val="28"/>
          <w:lang w:val="uk-UA"/>
        </w:rPr>
        <w:t xml:space="preserve"> збільшився в порівнянні з контролем на 191,7 % </w:t>
      </w:r>
      <w:r w:rsidRPr="006F204B">
        <w:rPr>
          <w:sz w:val="28"/>
          <w:szCs w:val="28"/>
          <w:lang w:val="uk-UA"/>
        </w:rPr>
        <w:t>(</w:t>
      </w:r>
      <w:r w:rsidRPr="006F204B">
        <w:rPr>
          <w:color w:val="000000"/>
          <w:sz w:val="28"/>
          <w:szCs w:val="28"/>
          <w:lang w:val="uk-UA"/>
        </w:rPr>
        <w:t>р&lt;0,001</w:t>
      </w:r>
      <w:r w:rsidRPr="006F204B">
        <w:rPr>
          <w:sz w:val="28"/>
          <w:szCs w:val="28"/>
          <w:lang w:val="uk-UA"/>
        </w:rPr>
        <w:t>)</w:t>
      </w:r>
      <w:r w:rsidRPr="006F204B">
        <w:rPr>
          <w:color w:val="000000"/>
          <w:sz w:val="28"/>
          <w:szCs w:val="28"/>
          <w:lang w:val="uk-UA"/>
        </w:rPr>
        <w:t>, Е</w:t>
      </w:r>
      <w:r w:rsidRPr="006F204B">
        <w:rPr>
          <w:sz w:val="28"/>
          <w:szCs w:val="28"/>
          <w:lang w:val="uk-UA"/>
        </w:rPr>
        <w:t>ПА - збільшилася на 48,6 % (</w:t>
      </w:r>
      <w:r w:rsidRPr="006F204B">
        <w:rPr>
          <w:color w:val="000000"/>
          <w:sz w:val="28"/>
          <w:szCs w:val="28"/>
          <w:lang w:val="uk-UA"/>
        </w:rPr>
        <w:t>р&lt;0,05).</w:t>
      </w:r>
      <w:r w:rsidRPr="006F204B">
        <w:rPr>
          <w:sz w:val="28"/>
          <w:szCs w:val="28"/>
          <w:lang w:val="uk-UA"/>
        </w:rPr>
        <w:t xml:space="preserve"> Р</w:t>
      </w:r>
      <w:r w:rsidRPr="006F204B">
        <w:rPr>
          <w:color w:val="000000"/>
          <w:sz w:val="28"/>
          <w:szCs w:val="28"/>
          <w:lang w:val="uk-UA"/>
        </w:rPr>
        <w:t xml:space="preserve">івень </w:t>
      </w:r>
      <w:r w:rsidRPr="006F204B">
        <w:rPr>
          <w:sz w:val="28"/>
          <w:szCs w:val="28"/>
          <w:lang w:val="uk-UA"/>
        </w:rPr>
        <w:t>КСІ</w:t>
      </w:r>
      <w:r w:rsidRPr="006F204B">
        <w:rPr>
          <w:color w:val="000000"/>
          <w:sz w:val="28"/>
          <w:szCs w:val="28"/>
          <w:lang w:val="uk-UA"/>
        </w:rPr>
        <w:t xml:space="preserve"> </w:t>
      </w:r>
      <w:r w:rsidRPr="006F204B">
        <w:rPr>
          <w:sz w:val="28"/>
          <w:szCs w:val="28"/>
          <w:lang w:val="uk-UA"/>
        </w:rPr>
        <w:t>шлункового соку</w:t>
      </w:r>
      <w:r w:rsidRPr="006F204B">
        <w:rPr>
          <w:color w:val="000000"/>
          <w:sz w:val="28"/>
          <w:szCs w:val="28"/>
          <w:lang w:val="uk-UA"/>
        </w:rPr>
        <w:t xml:space="preserve"> знизився на 50,2 % </w:t>
      </w:r>
      <w:r w:rsidRPr="006F204B">
        <w:rPr>
          <w:sz w:val="28"/>
          <w:szCs w:val="28"/>
          <w:lang w:val="uk-UA"/>
        </w:rPr>
        <w:t>(</w:t>
      </w:r>
      <w:r w:rsidRPr="006F204B">
        <w:rPr>
          <w:color w:val="000000"/>
          <w:sz w:val="28"/>
          <w:szCs w:val="28"/>
          <w:lang w:val="uk-UA"/>
        </w:rPr>
        <w:t>р&lt;0,001</w:t>
      </w:r>
      <w:r w:rsidRPr="006F204B">
        <w:rPr>
          <w:sz w:val="28"/>
          <w:szCs w:val="28"/>
          <w:lang w:val="uk-UA"/>
        </w:rPr>
        <w:t>) відносно контролю (рис. 3). Дослідження групи пацієнтів з ерозивним гастритом показали збільшення ТПА шлункового соку більше ніж у 2 рази (</w:t>
      </w:r>
      <w:r w:rsidRPr="006F204B">
        <w:rPr>
          <w:color w:val="000000"/>
          <w:sz w:val="28"/>
          <w:szCs w:val="28"/>
          <w:lang w:val="uk-UA"/>
        </w:rPr>
        <w:t>р&lt;0,001)</w:t>
      </w:r>
      <w:r w:rsidRPr="006F204B">
        <w:rPr>
          <w:sz w:val="28"/>
          <w:szCs w:val="28"/>
          <w:lang w:val="uk-UA"/>
        </w:rPr>
        <w:t xml:space="preserve"> щодо контролю, а ЕПА на 128,2 % (</w:t>
      </w:r>
      <w:r w:rsidRPr="006F204B">
        <w:rPr>
          <w:color w:val="000000"/>
          <w:sz w:val="28"/>
          <w:szCs w:val="28"/>
          <w:lang w:val="uk-UA"/>
        </w:rPr>
        <w:t>р&lt;0,001</w:t>
      </w:r>
      <w:r w:rsidRPr="006F204B">
        <w:rPr>
          <w:sz w:val="28"/>
          <w:szCs w:val="28"/>
          <w:lang w:val="uk-UA"/>
        </w:rPr>
        <w:t xml:space="preserve">). Рівень активності КСІ </w:t>
      </w:r>
      <w:r w:rsidRPr="006F204B">
        <w:rPr>
          <w:color w:val="000000"/>
          <w:sz w:val="28"/>
          <w:szCs w:val="28"/>
          <w:lang w:val="uk-UA"/>
        </w:rPr>
        <w:t xml:space="preserve">знижувався на 61,5 % </w:t>
      </w:r>
      <w:r w:rsidRPr="006F204B">
        <w:rPr>
          <w:sz w:val="28"/>
          <w:szCs w:val="28"/>
          <w:lang w:val="uk-UA"/>
        </w:rPr>
        <w:t>(</w:t>
      </w:r>
      <w:r w:rsidRPr="006F204B">
        <w:rPr>
          <w:color w:val="000000"/>
          <w:sz w:val="28"/>
          <w:szCs w:val="28"/>
          <w:lang w:val="uk-UA"/>
        </w:rPr>
        <w:t xml:space="preserve">р&lt;0,001) відносно контрольних значень. </w:t>
      </w:r>
    </w:p>
    <w:p w:rsidR="00B0164A" w:rsidRPr="006F204B" w:rsidRDefault="00B0164A" w:rsidP="006F204B">
      <w:pPr>
        <w:pStyle w:val="22"/>
        <w:spacing w:after="0" w:line="360" w:lineRule="auto"/>
        <w:ind w:left="0" w:firstLine="720"/>
        <w:jc w:val="both"/>
        <w:rPr>
          <w:color w:val="000000"/>
          <w:sz w:val="28"/>
          <w:szCs w:val="28"/>
          <w:lang w:val="uk-UA"/>
        </w:rPr>
      </w:pPr>
    </w:p>
    <w:p w:rsidR="00E24E07" w:rsidRPr="006F204B" w:rsidRDefault="00F814BE" w:rsidP="006F204B">
      <w:pPr>
        <w:pStyle w:val="22"/>
        <w:spacing w:after="0" w:line="360" w:lineRule="auto"/>
        <w:ind w:left="0" w:firstLine="720"/>
        <w:jc w:val="both"/>
        <w:rPr>
          <w:sz w:val="28"/>
          <w:szCs w:val="28"/>
        </w:rPr>
      </w:pPr>
      <w:r>
        <w:rPr>
          <w:sz w:val="28"/>
          <w:szCs w:val="28"/>
        </w:rPr>
        <w:pict>
          <v:shape id="_x0000_i1027" type="#_x0000_t75" style="width:371.25pt;height:255.75pt" fillcolor="window">
            <v:imagedata r:id="rId7" o:title=""/>
          </v:shape>
        </w:pict>
      </w:r>
    </w:p>
    <w:p w:rsidR="00E24E07" w:rsidRDefault="00E24E07" w:rsidP="006F204B">
      <w:pPr>
        <w:pStyle w:val="30"/>
        <w:spacing w:after="0" w:line="360" w:lineRule="auto"/>
        <w:ind w:firstLine="720"/>
        <w:jc w:val="both"/>
        <w:rPr>
          <w:sz w:val="28"/>
          <w:szCs w:val="28"/>
          <w:lang w:val="uk-UA"/>
        </w:rPr>
      </w:pPr>
      <w:r w:rsidRPr="006F204B">
        <w:rPr>
          <w:sz w:val="28"/>
          <w:szCs w:val="28"/>
          <w:lang w:val="uk-UA"/>
        </w:rPr>
        <w:lastRenderedPageBreak/>
        <w:t>Рис. 3. Показники системи протеолізу шлункового соку дорослих.</w:t>
      </w:r>
    </w:p>
    <w:p w:rsidR="00E24E07" w:rsidRPr="006F204B" w:rsidRDefault="006F204B" w:rsidP="006F204B">
      <w:pPr>
        <w:pStyle w:val="30"/>
        <w:spacing w:after="0" w:line="360" w:lineRule="auto"/>
        <w:ind w:firstLine="720"/>
        <w:jc w:val="both"/>
        <w:rPr>
          <w:color w:val="000000"/>
          <w:sz w:val="28"/>
          <w:szCs w:val="28"/>
          <w:lang w:val="uk-UA"/>
        </w:rPr>
      </w:pPr>
      <w:r>
        <w:rPr>
          <w:color w:val="000000"/>
          <w:sz w:val="28"/>
          <w:szCs w:val="28"/>
          <w:lang w:val="uk-UA"/>
        </w:rPr>
        <w:br w:type="page"/>
      </w:r>
      <w:r w:rsidR="00E24E07" w:rsidRPr="006F204B">
        <w:rPr>
          <w:color w:val="000000"/>
          <w:sz w:val="28"/>
          <w:szCs w:val="28"/>
          <w:lang w:val="uk-UA"/>
        </w:rPr>
        <w:lastRenderedPageBreak/>
        <w:t xml:space="preserve">У групі хворих </w:t>
      </w:r>
      <w:r w:rsidR="00E24E07" w:rsidRPr="006F204B">
        <w:rPr>
          <w:sz w:val="28"/>
          <w:szCs w:val="28"/>
          <w:lang w:val="uk-UA"/>
        </w:rPr>
        <w:t>з</w:t>
      </w:r>
      <w:r w:rsidR="00E24E07" w:rsidRPr="006F204B">
        <w:rPr>
          <w:color w:val="000000"/>
          <w:sz w:val="28"/>
          <w:szCs w:val="28"/>
          <w:lang w:val="uk-UA"/>
        </w:rPr>
        <w:t xml:space="preserve"> </w:t>
      </w:r>
      <w:r w:rsidR="00E24E07" w:rsidRPr="006F204B">
        <w:rPr>
          <w:sz w:val="28"/>
          <w:szCs w:val="28"/>
          <w:lang w:val="uk-UA"/>
        </w:rPr>
        <w:t>ВХШ</w:t>
      </w:r>
      <w:r w:rsidR="00E24E07" w:rsidRPr="006F204B">
        <w:rPr>
          <w:color w:val="000000"/>
          <w:sz w:val="28"/>
          <w:szCs w:val="28"/>
          <w:lang w:val="uk-UA"/>
        </w:rPr>
        <w:t xml:space="preserve"> </w:t>
      </w:r>
      <w:r w:rsidR="00E24E07" w:rsidRPr="006F204B">
        <w:rPr>
          <w:sz w:val="28"/>
          <w:szCs w:val="28"/>
          <w:lang w:val="uk-UA"/>
        </w:rPr>
        <w:t>ТПА</w:t>
      </w:r>
      <w:r w:rsidR="00E24E07" w:rsidRPr="006F204B">
        <w:rPr>
          <w:color w:val="000000"/>
          <w:sz w:val="28"/>
          <w:szCs w:val="28"/>
          <w:lang w:val="uk-UA"/>
        </w:rPr>
        <w:t xml:space="preserve"> </w:t>
      </w:r>
      <w:r w:rsidR="00E24E07" w:rsidRPr="006F204B">
        <w:rPr>
          <w:sz w:val="28"/>
          <w:szCs w:val="28"/>
          <w:lang w:val="uk-UA"/>
        </w:rPr>
        <w:t>шлункового соку</w:t>
      </w:r>
      <w:r w:rsidR="00E24E07" w:rsidRPr="006F204B">
        <w:rPr>
          <w:color w:val="000000"/>
          <w:sz w:val="28"/>
          <w:szCs w:val="28"/>
          <w:lang w:val="uk-UA"/>
        </w:rPr>
        <w:t xml:space="preserve"> збільшилася в порівнянні з контрольною групою більше, ніж у 3,5 рази. У </w:t>
      </w:r>
      <w:r w:rsidR="00E24E07" w:rsidRPr="006F204B">
        <w:rPr>
          <w:sz w:val="28"/>
          <w:szCs w:val="28"/>
          <w:lang w:val="uk-UA"/>
        </w:rPr>
        <w:t>даній</w:t>
      </w:r>
      <w:r w:rsidR="00E24E07" w:rsidRPr="006F204B">
        <w:rPr>
          <w:color w:val="000000"/>
          <w:sz w:val="28"/>
          <w:szCs w:val="28"/>
          <w:lang w:val="uk-UA"/>
        </w:rPr>
        <w:t xml:space="preserve"> групі виявлене </w:t>
      </w:r>
      <w:r w:rsidR="00E24E07" w:rsidRPr="006F204B">
        <w:rPr>
          <w:sz w:val="28"/>
          <w:szCs w:val="28"/>
          <w:lang w:val="uk-UA"/>
        </w:rPr>
        <w:t>збільшення ЕПА шлункового соку більше, ніж в 4 рази (</w:t>
      </w:r>
      <w:r w:rsidR="00E24E07" w:rsidRPr="006F204B">
        <w:rPr>
          <w:color w:val="000000"/>
          <w:sz w:val="28"/>
          <w:szCs w:val="28"/>
          <w:lang w:val="uk-UA"/>
        </w:rPr>
        <w:t xml:space="preserve">р&lt;0,001) </w:t>
      </w:r>
      <w:r w:rsidR="00E24E07" w:rsidRPr="006F204B">
        <w:rPr>
          <w:sz w:val="28"/>
          <w:szCs w:val="28"/>
          <w:lang w:val="uk-UA"/>
        </w:rPr>
        <w:t xml:space="preserve">у порівнянні з контрольною групою. </w:t>
      </w:r>
      <w:r w:rsidR="00E24E07" w:rsidRPr="006F204B">
        <w:rPr>
          <w:color w:val="000000"/>
          <w:sz w:val="28"/>
          <w:szCs w:val="28"/>
          <w:lang w:val="uk-UA"/>
        </w:rPr>
        <w:t xml:space="preserve">Активність </w:t>
      </w:r>
      <w:r w:rsidR="00E24E07" w:rsidRPr="006F204B">
        <w:rPr>
          <w:sz w:val="28"/>
          <w:szCs w:val="28"/>
          <w:lang w:val="uk-UA"/>
        </w:rPr>
        <w:t>КСІ</w:t>
      </w:r>
      <w:r>
        <w:rPr>
          <w:sz w:val="28"/>
          <w:szCs w:val="28"/>
          <w:lang w:val="uk-UA"/>
        </w:rPr>
        <w:t xml:space="preserve"> </w:t>
      </w:r>
      <w:r w:rsidR="00E24E07" w:rsidRPr="006F204B">
        <w:rPr>
          <w:color w:val="000000"/>
          <w:sz w:val="28"/>
          <w:szCs w:val="28"/>
          <w:lang w:val="uk-UA"/>
        </w:rPr>
        <w:t xml:space="preserve">групи </w:t>
      </w:r>
      <w:r w:rsidR="00E24E07" w:rsidRPr="006F204B">
        <w:rPr>
          <w:sz w:val="28"/>
          <w:szCs w:val="28"/>
          <w:lang w:val="uk-UA"/>
        </w:rPr>
        <w:t>з</w:t>
      </w:r>
      <w:r w:rsidR="00E24E07" w:rsidRPr="006F204B">
        <w:rPr>
          <w:color w:val="000000"/>
          <w:sz w:val="28"/>
          <w:szCs w:val="28"/>
          <w:lang w:val="uk-UA"/>
        </w:rPr>
        <w:t xml:space="preserve"> </w:t>
      </w:r>
      <w:r w:rsidR="00E24E07" w:rsidRPr="006F204B">
        <w:rPr>
          <w:sz w:val="28"/>
          <w:szCs w:val="28"/>
          <w:lang w:val="uk-UA"/>
        </w:rPr>
        <w:t>виразковою хворобою шлунка</w:t>
      </w:r>
      <w:r w:rsidR="00E24E07" w:rsidRPr="006F204B">
        <w:rPr>
          <w:color w:val="000000"/>
          <w:sz w:val="28"/>
          <w:szCs w:val="28"/>
          <w:lang w:val="uk-UA"/>
        </w:rPr>
        <w:t xml:space="preserve"> знизилася на 75,1 % </w:t>
      </w:r>
      <w:r w:rsidR="00E24E07" w:rsidRPr="006F204B">
        <w:rPr>
          <w:sz w:val="28"/>
          <w:szCs w:val="28"/>
          <w:lang w:val="uk-UA"/>
        </w:rPr>
        <w:t>(</w:t>
      </w:r>
      <w:r w:rsidR="00E24E07" w:rsidRPr="006F204B">
        <w:rPr>
          <w:color w:val="000000"/>
          <w:sz w:val="28"/>
          <w:szCs w:val="28"/>
          <w:lang w:val="uk-UA"/>
        </w:rPr>
        <w:t xml:space="preserve">р&lt;0,001) у порівнянні з контролем. У групі хворих </w:t>
      </w:r>
      <w:r w:rsidR="00E24E07" w:rsidRPr="006F204B">
        <w:rPr>
          <w:sz w:val="28"/>
          <w:szCs w:val="28"/>
          <w:lang w:val="uk-UA"/>
        </w:rPr>
        <w:t>з</w:t>
      </w:r>
      <w:r w:rsidR="00E24E07" w:rsidRPr="006F204B">
        <w:rPr>
          <w:color w:val="000000"/>
          <w:sz w:val="28"/>
          <w:szCs w:val="28"/>
          <w:lang w:val="uk-UA"/>
        </w:rPr>
        <w:t xml:space="preserve"> </w:t>
      </w:r>
      <w:r w:rsidR="00E24E07" w:rsidRPr="006F204B">
        <w:rPr>
          <w:sz w:val="28"/>
          <w:szCs w:val="28"/>
          <w:lang w:val="uk-UA"/>
        </w:rPr>
        <w:t>ВХДПК</w:t>
      </w:r>
      <w:r w:rsidR="00E24E07" w:rsidRPr="006F204B">
        <w:rPr>
          <w:color w:val="000000"/>
          <w:sz w:val="28"/>
          <w:szCs w:val="28"/>
          <w:lang w:val="uk-UA"/>
        </w:rPr>
        <w:t xml:space="preserve"> рівень </w:t>
      </w:r>
      <w:r w:rsidR="00E24E07" w:rsidRPr="006F204B">
        <w:rPr>
          <w:sz w:val="28"/>
          <w:szCs w:val="28"/>
          <w:lang w:val="uk-UA"/>
        </w:rPr>
        <w:t>ТПА</w:t>
      </w:r>
      <w:r w:rsidR="00E24E07" w:rsidRPr="006F204B">
        <w:rPr>
          <w:color w:val="000000"/>
          <w:sz w:val="28"/>
          <w:szCs w:val="28"/>
          <w:lang w:val="uk-UA"/>
        </w:rPr>
        <w:t xml:space="preserve"> збільшився в порівнянні з контролем на 187,6 % </w:t>
      </w:r>
      <w:r w:rsidR="00E24E07" w:rsidRPr="006F204B">
        <w:rPr>
          <w:sz w:val="28"/>
          <w:szCs w:val="28"/>
          <w:lang w:val="uk-UA"/>
        </w:rPr>
        <w:t>(</w:t>
      </w:r>
      <w:r w:rsidR="00E24E07" w:rsidRPr="006F204B">
        <w:rPr>
          <w:color w:val="000000"/>
          <w:sz w:val="28"/>
          <w:szCs w:val="28"/>
          <w:lang w:val="uk-UA"/>
        </w:rPr>
        <w:t>р&lt;0,001</w:t>
      </w:r>
      <w:r w:rsidR="00E24E07" w:rsidRPr="006F204B">
        <w:rPr>
          <w:sz w:val="28"/>
          <w:szCs w:val="28"/>
          <w:lang w:val="uk-UA"/>
        </w:rPr>
        <w:t>), ЕПА - на 184,3 % (</w:t>
      </w:r>
      <w:r w:rsidR="00E24E07" w:rsidRPr="006F204B">
        <w:rPr>
          <w:color w:val="000000"/>
          <w:sz w:val="28"/>
          <w:szCs w:val="28"/>
          <w:lang w:val="uk-UA"/>
        </w:rPr>
        <w:t>р&lt;0,001)</w:t>
      </w:r>
      <w:r w:rsidR="00E24E07" w:rsidRPr="006F204B">
        <w:rPr>
          <w:sz w:val="28"/>
          <w:szCs w:val="28"/>
          <w:lang w:val="uk-UA"/>
        </w:rPr>
        <w:t>. А</w:t>
      </w:r>
      <w:r w:rsidR="00E24E07" w:rsidRPr="006F204B">
        <w:rPr>
          <w:color w:val="000000"/>
          <w:sz w:val="28"/>
          <w:szCs w:val="28"/>
          <w:lang w:val="uk-UA"/>
        </w:rPr>
        <w:t xml:space="preserve">ктивність </w:t>
      </w:r>
      <w:r w:rsidR="00E24E07" w:rsidRPr="006F204B">
        <w:rPr>
          <w:sz w:val="28"/>
          <w:szCs w:val="28"/>
          <w:lang w:val="uk-UA"/>
        </w:rPr>
        <w:t>КСІ шлункового соку</w:t>
      </w:r>
      <w:r w:rsidR="00E24E07" w:rsidRPr="006F204B">
        <w:rPr>
          <w:color w:val="000000"/>
          <w:sz w:val="28"/>
          <w:szCs w:val="28"/>
          <w:lang w:val="uk-UA"/>
        </w:rPr>
        <w:t xml:space="preserve"> в представленій групі хворих знижувалася на 32% </w:t>
      </w:r>
      <w:r w:rsidR="00E24E07" w:rsidRPr="006F204B">
        <w:rPr>
          <w:sz w:val="28"/>
          <w:szCs w:val="28"/>
          <w:lang w:val="uk-UA"/>
        </w:rPr>
        <w:t>(</w:t>
      </w:r>
      <w:r w:rsidR="00E24E07" w:rsidRPr="006F204B">
        <w:rPr>
          <w:color w:val="000000"/>
          <w:sz w:val="28"/>
          <w:szCs w:val="28"/>
          <w:lang w:val="uk-UA"/>
        </w:rPr>
        <w:t>р&lt;0,001</w:t>
      </w:r>
      <w:r w:rsidR="00E24E07" w:rsidRPr="006F204B">
        <w:rPr>
          <w:sz w:val="28"/>
          <w:szCs w:val="28"/>
          <w:lang w:val="uk-UA"/>
        </w:rPr>
        <w:t>) у порівнянні з показниками контрольної групи</w:t>
      </w:r>
      <w:r w:rsidR="00E24E07" w:rsidRPr="006F204B">
        <w:rPr>
          <w:color w:val="000000"/>
          <w:sz w:val="28"/>
          <w:szCs w:val="28"/>
          <w:lang w:val="uk-UA"/>
        </w:rPr>
        <w:t xml:space="preserve">. </w:t>
      </w:r>
    </w:p>
    <w:p w:rsidR="00E24E07" w:rsidRPr="006F204B" w:rsidRDefault="00E24E07" w:rsidP="006F204B">
      <w:pPr>
        <w:pStyle w:val="30"/>
        <w:spacing w:after="0" w:line="360" w:lineRule="auto"/>
        <w:ind w:firstLine="720"/>
        <w:jc w:val="both"/>
        <w:rPr>
          <w:sz w:val="28"/>
          <w:szCs w:val="28"/>
          <w:lang w:val="uk-UA"/>
        </w:rPr>
      </w:pPr>
      <w:r w:rsidRPr="006F204B">
        <w:rPr>
          <w:sz w:val="28"/>
          <w:szCs w:val="28"/>
          <w:lang w:val="uk-UA"/>
        </w:rPr>
        <w:t>Таким чином, при посиленні ступеня виразності деструкції слизової оболонки шлунка збільшується рівень ТПА і ЕПА і, а рівень активності КСІ, які в нормі пригнічують ферментативну активність, виснажується. У</w:t>
      </w:r>
      <w:r w:rsidR="006F204B">
        <w:rPr>
          <w:sz w:val="28"/>
          <w:szCs w:val="28"/>
          <w:lang w:val="uk-UA"/>
        </w:rPr>
        <w:t xml:space="preserve"> </w:t>
      </w:r>
      <w:r w:rsidRPr="006F204B">
        <w:rPr>
          <w:sz w:val="28"/>
          <w:szCs w:val="28"/>
          <w:lang w:val="uk-UA"/>
        </w:rPr>
        <w:t>пацієнтів</w:t>
      </w:r>
      <w:r w:rsidR="006F204B">
        <w:rPr>
          <w:sz w:val="28"/>
          <w:szCs w:val="28"/>
          <w:lang w:val="uk-UA"/>
        </w:rPr>
        <w:t xml:space="preserve"> </w:t>
      </w:r>
      <w:r w:rsidRPr="006F204B">
        <w:rPr>
          <w:sz w:val="28"/>
          <w:szCs w:val="28"/>
          <w:lang w:val="uk-UA"/>
        </w:rPr>
        <w:t>при</w:t>
      </w:r>
      <w:r w:rsidR="006F204B">
        <w:rPr>
          <w:sz w:val="28"/>
          <w:szCs w:val="28"/>
          <w:lang w:val="uk-UA"/>
        </w:rPr>
        <w:t xml:space="preserve"> </w:t>
      </w:r>
      <w:r w:rsidRPr="006F204B">
        <w:rPr>
          <w:sz w:val="28"/>
          <w:szCs w:val="28"/>
          <w:lang w:val="uk-UA"/>
        </w:rPr>
        <w:t>розвитку</w:t>
      </w:r>
      <w:r w:rsidR="006F204B">
        <w:rPr>
          <w:sz w:val="28"/>
          <w:szCs w:val="28"/>
          <w:lang w:val="uk-UA"/>
        </w:rPr>
        <w:t xml:space="preserve"> </w:t>
      </w:r>
      <w:r w:rsidRPr="006F204B">
        <w:rPr>
          <w:sz w:val="28"/>
          <w:szCs w:val="28"/>
          <w:lang w:val="uk-UA"/>
        </w:rPr>
        <w:t>ВХДПК</w:t>
      </w:r>
      <w:r w:rsidR="006F204B">
        <w:rPr>
          <w:sz w:val="28"/>
          <w:szCs w:val="28"/>
          <w:lang w:val="uk-UA"/>
        </w:rPr>
        <w:t xml:space="preserve"> </w:t>
      </w:r>
      <w:r w:rsidRPr="006F204B">
        <w:rPr>
          <w:sz w:val="28"/>
          <w:szCs w:val="28"/>
          <w:lang w:val="uk-UA"/>
        </w:rPr>
        <w:t>на</w:t>
      </w:r>
      <w:r w:rsidR="006F204B">
        <w:rPr>
          <w:sz w:val="28"/>
          <w:szCs w:val="28"/>
          <w:lang w:val="uk-UA"/>
        </w:rPr>
        <w:t xml:space="preserve"> </w:t>
      </w:r>
      <w:r w:rsidRPr="006F204B">
        <w:rPr>
          <w:sz w:val="28"/>
          <w:szCs w:val="28"/>
          <w:lang w:val="uk-UA"/>
        </w:rPr>
        <w:t>тлі</w:t>
      </w:r>
      <w:r w:rsidR="006F204B">
        <w:rPr>
          <w:sz w:val="28"/>
          <w:szCs w:val="28"/>
          <w:lang w:val="uk-UA"/>
        </w:rPr>
        <w:t xml:space="preserve"> </w:t>
      </w:r>
      <w:r w:rsidRPr="006F204B">
        <w:rPr>
          <w:sz w:val="28"/>
          <w:szCs w:val="28"/>
          <w:lang w:val="uk-UA"/>
        </w:rPr>
        <w:t>підвищеного</w:t>
      </w:r>
      <w:r w:rsidR="006F204B">
        <w:rPr>
          <w:sz w:val="28"/>
          <w:szCs w:val="28"/>
          <w:lang w:val="uk-UA"/>
        </w:rPr>
        <w:t xml:space="preserve"> </w:t>
      </w:r>
      <w:r w:rsidRPr="006F204B">
        <w:rPr>
          <w:sz w:val="28"/>
          <w:szCs w:val="28"/>
          <w:lang w:val="uk-UA"/>
        </w:rPr>
        <w:t>рівня</w:t>
      </w:r>
      <w:r w:rsidR="006F204B">
        <w:rPr>
          <w:sz w:val="28"/>
          <w:szCs w:val="28"/>
          <w:lang w:val="uk-UA"/>
        </w:rPr>
        <w:t xml:space="preserve"> </w:t>
      </w:r>
      <w:r w:rsidRPr="006F204B">
        <w:rPr>
          <w:sz w:val="28"/>
          <w:szCs w:val="28"/>
          <w:lang w:val="uk-UA"/>
        </w:rPr>
        <w:t>активності місцевих</w:t>
      </w:r>
      <w:r w:rsidR="006F204B">
        <w:rPr>
          <w:sz w:val="28"/>
          <w:szCs w:val="28"/>
          <w:lang w:val="uk-UA"/>
        </w:rPr>
        <w:t xml:space="preserve"> </w:t>
      </w:r>
      <w:r w:rsidRPr="006F204B">
        <w:rPr>
          <w:sz w:val="28"/>
          <w:szCs w:val="28"/>
          <w:lang w:val="uk-UA"/>
        </w:rPr>
        <w:t>неспецифічних</w:t>
      </w:r>
      <w:r w:rsidR="006F204B">
        <w:rPr>
          <w:sz w:val="28"/>
          <w:szCs w:val="28"/>
          <w:lang w:val="uk-UA"/>
        </w:rPr>
        <w:t xml:space="preserve"> </w:t>
      </w:r>
      <w:r w:rsidRPr="006F204B">
        <w:rPr>
          <w:sz w:val="28"/>
          <w:szCs w:val="28"/>
          <w:lang w:val="uk-UA"/>
        </w:rPr>
        <w:t>протеїназ</w:t>
      </w:r>
      <w:r w:rsidR="006F204B">
        <w:rPr>
          <w:sz w:val="28"/>
          <w:szCs w:val="28"/>
          <w:lang w:val="uk-UA"/>
        </w:rPr>
        <w:t xml:space="preserve"> </w:t>
      </w:r>
      <w:r w:rsidRPr="006F204B">
        <w:rPr>
          <w:sz w:val="28"/>
          <w:szCs w:val="28"/>
          <w:lang w:val="uk-UA"/>
        </w:rPr>
        <w:t>відзначається</w:t>
      </w:r>
      <w:r w:rsidR="006F204B">
        <w:rPr>
          <w:sz w:val="28"/>
          <w:szCs w:val="28"/>
          <w:lang w:val="uk-UA"/>
        </w:rPr>
        <w:t xml:space="preserve"> </w:t>
      </w:r>
      <w:r w:rsidRPr="006F204B">
        <w:rPr>
          <w:sz w:val="28"/>
          <w:szCs w:val="28"/>
          <w:lang w:val="uk-UA"/>
        </w:rPr>
        <w:t>компенсований стан</w:t>
      </w:r>
      <w:r w:rsidR="006F204B">
        <w:rPr>
          <w:sz w:val="28"/>
          <w:szCs w:val="28"/>
          <w:lang w:val="uk-UA"/>
        </w:rPr>
        <w:t xml:space="preserve"> </w:t>
      </w:r>
      <w:r w:rsidRPr="006F204B">
        <w:rPr>
          <w:sz w:val="28"/>
          <w:szCs w:val="28"/>
          <w:lang w:val="uk-UA"/>
        </w:rPr>
        <w:t>потенціалу</w:t>
      </w:r>
      <w:r w:rsidR="006F204B">
        <w:rPr>
          <w:sz w:val="28"/>
          <w:szCs w:val="28"/>
          <w:lang w:val="uk-UA"/>
        </w:rPr>
        <w:t xml:space="preserve"> </w:t>
      </w:r>
      <w:r w:rsidRPr="006F204B">
        <w:rPr>
          <w:sz w:val="28"/>
          <w:szCs w:val="28"/>
          <w:lang w:val="uk-UA"/>
        </w:rPr>
        <w:t>інгібіторів,</w:t>
      </w:r>
      <w:r w:rsidR="006F204B">
        <w:rPr>
          <w:sz w:val="28"/>
          <w:szCs w:val="28"/>
          <w:lang w:val="uk-UA"/>
        </w:rPr>
        <w:t xml:space="preserve"> </w:t>
      </w:r>
      <w:r w:rsidRPr="006F204B">
        <w:rPr>
          <w:sz w:val="28"/>
          <w:szCs w:val="28"/>
          <w:lang w:val="uk-UA"/>
        </w:rPr>
        <w:t>при</w:t>
      </w:r>
      <w:r w:rsidR="006F204B">
        <w:rPr>
          <w:sz w:val="28"/>
          <w:szCs w:val="28"/>
          <w:lang w:val="uk-UA"/>
        </w:rPr>
        <w:t xml:space="preserve"> </w:t>
      </w:r>
      <w:r w:rsidRPr="006F204B">
        <w:rPr>
          <w:sz w:val="28"/>
          <w:szCs w:val="28"/>
          <w:lang w:val="uk-UA"/>
        </w:rPr>
        <w:t>його</w:t>
      </w:r>
      <w:r w:rsidR="006F204B">
        <w:rPr>
          <w:sz w:val="28"/>
          <w:szCs w:val="28"/>
          <w:lang w:val="uk-UA"/>
        </w:rPr>
        <w:t xml:space="preserve"> </w:t>
      </w:r>
      <w:r w:rsidRPr="006F204B">
        <w:rPr>
          <w:sz w:val="28"/>
          <w:szCs w:val="28"/>
          <w:lang w:val="uk-UA"/>
        </w:rPr>
        <w:t>визначенні</w:t>
      </w:r>
      <w:r w:rsidR="006F204B">
        <w:rPr>
          <w:sz w:val="28"/>
          <w:szCs w:val="28"/>
          <w:lang w:val="uk-UA"/>
        </w:rPr>
        <w:t xml:space="preserve"> </w:t>
      </w:r>
      <w:r w:rsidRPr="006F204B">
        <w:rPr>
          <w:sz w:val="28"/>
          <w:szCs w:val="28"/>
          <w:lang w:val="uk-UA"/>
        </w:rPr>
        <w:t>у</w:t>
      </w:r>
      <w:r w:rsidR="006F204B">
        <w:rPr>
          <w:sz w:val="28"/>
          <w:szCs w:val="28"/>
          <w:lang w:val="uk-UA"/>
        </w:rPr>
        <w:t xml:space="preserve"> </w:t>
      </w:r>
      <w:r w:rsidRPr="006F204B">
        <w:rPr>
          <w:sz w:val="28"/>
          <w:szCs w:val="28"/>
          <w:lang w:val="uk-UA"/>
        </w:rPr>
        <w:t>шлунковому соці.</w:t>
      </w:r>
      <w:r w:rsidR="006F204B">
        <w:rPr>
          <w:sz w:val="28"/>
          <w:szCs w:val="28"/>
          <w:lang w:val="uk-UA"/>
        </w:rPr>
        <w:t xml:space="preserve"> </w:t>
      </w:r>
      <w:r w:rsidRPr="006F204B">
        <w:rPr>
          <w:sz w:val="28"/>
          <w:szCs w:val="28"/>
          <w:lang w:val="uk-UA"/>
        </w:rPr>
        <w:t>Можна</w:t>
      </w:r>
      <w:r w:rsidR="006F204B">
        <w:rPr>
          <w:sz w:val="28"/>
          <w:szCs w:val="28"/>
          <w:lang w:val="uk-UA"/>
        </w:rPr>
        <w:t xml:space="preserve"> </w:t>
      </w:r>
      <w:r w:rsidRPr="006F204B">
        <w:rPr>
          <w:sz w:val="28"/>
          <w:szCs w:val="28"/>
          <w:lang w:val="uk-UA"/>
        </w:rPr>
        <w:t>припустити,</w:t>
      </w:r>
      <w:r w:rsidR="006F204B">
        <w:rPr>
          <w:sz w:val="28"/>
          <w:szCs w:val="28"/>
          <w:lang w:val="uk-UA"/>
        </w:rPr>
        <w:t xml:space="preserve"> </w:t>
      </w:r>
      <w:r w:rsidRPr="006F204B">
        <w:rPr>
          <w:sz w:val="28"/>
          <w:szCs w:val="28"/>
          <w:lang w:val="uk-UA"/>
        </w:rPr>
        <w:t>що</w:t>
      </w:r>
      <w:r w:rsidR="006F204B">
        <w:rPr>
          <w:sz w:val="28"/>
          <w:szCs w:val="28"/>
          <w:lang w:val="uk-UA"/>
        </w:rPr>
        <w:t xml:space="preserve"> </w:t>
      </w:r>
      <w:r w:rsidRPr="006F204B">
        <w:rPr>
          <w:sz w:val="28"/>
          <w:szCs w:val="28"/>
          <w:lang w:val="uk-UA"/>
        </w:rPr>
        <w:t>компенсований</w:t>
      </w:r>
      <w:r w:rsidR="006F204B">
        <w:rPr>
          <w:sz w:val="28"/>
          <w:szCs w:val="28"/>
          <w:lang w:val="uk-UA"/>
        </w:rPr>
        <w:t xml:space="preserve"> </w:t>
      </w:r>
      <w:r w:rsidRPr="006F204B">
        <w:rPr>
          <w:sz w:val="28"/>
          <w:szCs w:val="28"/>
          <w:lang w:val="uk-UA"/>
        </w:rPr>
        <w:t>стан</w:t>
      </w:r>
      <w:r w:rsidR="006F204B">
        <w:rPr>
          <w:sz w:val="28"/>
          <w:szCs w:val="28"/>
          <w:lang w:val="uk-UA"/>
        </w:rPr>
        <w:t xml:space="preserve"> </w:t>
      </w:r>
      <w:r w:rsidRPr="006F204B">
        <w:rPr>
          <w:sz w:val="28"/>
          <w:szCs w:val="28"/>
          <w:lang w:val="uk-UA"/>
        </w:rPr>
        <w:t>потенціалу інгібіторів</w:t>
      </w:r>
      <w:r w:rsidR="006F204B">
        <w:rPr>
          <w:sz w:val="28"/>
          <w:szCs w:val="28"/>
          <w:lang w:val="uk-UA"/>
        </w:rPr>
        <w:t xml:space="preserve"> </w:t>
      </w:r>
      <w:r w:rsidRPr="006F204B">
        <w:rPr>
          <w:sz w:val="28"/>
          <w:szCs w:val="28"/>
          <w:lang w:val="uk-UA"/>
        </w:rPr>
        <w:t>у</w:t>
      </w:r>
      <w:r w:rsidR="006F204B">
        <w:rPr>
          <w:sz w:val="28"/>
          <w:szCs w:val="28"/>
          <w:lang w:val="uk-UA"/>
        </w:rPr>
        <w:t xml:space="preserve"> </w:t>
      </w:r>
      <w:r w:rsidRPr="006F204B">
        <w:rPr>
          <w:sz w:val="28"/>
          <w:szCs w:val="28"/>
          <w:lang w:val="uk-UA"/>
        </w:rPr>
        <w:t>шлунку</w:t>
      </w:r>
      <w:r w:rsidR="006F204B">
        <w:rPr>
          <w:sz w:val="28"/>
          <w:szCs w:val="28"/>
          <w:lang w:val="uk-UA"/>
        </w:rPr>
        <w:t xml:space="preserve"> </w:t>
      </w:r>
      <w:r w:rsidRPr="006F204B">
        <w:rPr>
          <w:sz w:val="28"/>
          <w:szCs w:val="28"/>
          <w:lang w:val="uk-UA"/>
        </w:rPr>
        <w:t>більше</w:t>
      </w:r>
      <w:r w:rsidR="006F204B">
        <w:rPr>
          <w:sz w:val="28"/>
          <w:szCs w:val="28"/>
          <w:lang w:val="uk-UA"/>
        </w:rPr>
        <w:t xml:space="preserve"> </w:t>
      </w:r>
      <w:r w:rsidRPr="006F204B">
        <w:rPr>
          <w:sz w:val="28"/>
          <w:szCs w:val="28"/>
          <w:lang w:val="uk-UA"/>
        </w:rPr>
        <w:t>призводить</w:t>
      </w:r>
      <w:r w:rsidR="006F204B">
        <w:rPr>
          <w:sz w:val="28"/>
          <w:szCs w:val="28"/>
          <w:lang w:val="uk-UA"/>
        </w:rPr>
        <w:t xml:space="preserve"> </w:t>
      </w:r>
      <w:r w:rsidRPr="006F204B">
        <w:rPr>
          <w:sz w:val="28"/>
          <w:szCs w:val="28"/>
          <w:lang w:val="uk-UA"/>
        </w:rPr>
        <w:t>до</w:t>
      </w:r>
      <w:r w:rsidR="006F204B">
        <w:rPr>
          <w:sz w:val="28"/>
          <w:szCs w:val="28"/>
          <w:lang w:val="uk-UA"/>
        </w:rPr>
        <w:t xml:space="preserve"> </w:t>
      </w:r>
      <w:r w:rsidRPr="006F204B">
        <w:rPr>
          <w:sz w:val="28"/>
          <w:szCs w:val="28"/>
          <w:lang w:val="uk-UA"/>
        </w:rPr>
        <w:t>розвитку</w:t>
      </w:r>
      <w:r w:rsidR="006F204B">
        <w:rPr>
          <w:sz w:val="28"/>
          <w:szCs w:val="28"/>
          <w:lang w:val="uk-UA"/>
        </w:rPr>
        <w:t xml:space="preserve"> </w:t>
      </w:r>
      <w:r w:rsidRPr="006F204B">
        <w:rPr>
          <w:sz w:val="28"/>
          <w:szCs w:val="28"/>
          <w:lang w:val="uk-UA"/>
        </w:rPr>
        <w:t>ВХДПК. Узагальнення даних експериментальних і клінічних досліджень вказує на існування певних закономірностей у зміні стану місцевої протеїназ-інгібіторної системи, які проявляються підвищенням активності місцевих неспецифічних протеїназ і зниженням активності їхніх інгібіторів, як у експериментальних тварин, так й у хворих різних клінічних груп при розвитку виразково-некротичних ушкоджень слизової оболонки гастродуоденальної зони. Очевидно, що зіставлення таких змін протеїназ-інгібіторної системи шлункового соку у хворих різних клінічних груп дозволяє зробити висновок, що перевага активності</w:t>
      </w:r>
      <w:r w:rsidR="006F204B">
        <w:rPr>
          <w:sz w:val="28"/>
          <w:szCs w:val="28"/>
          <w:lang w:val="uk-UA"/>
        </w:rPr>
        <w:t xml:space="preserve"> </w:t>
      </w:r>
      <w:r w:rsidRPr="006F204B">
        <w:rPr>
          <w:sz w:val="28"/>
          <w:szCs w:val="28"/>
          <w:lang w:val="uk-UA"/>
        </w:rPr>
        <w:t>місцевих неспецифічних протеїназ над їх інгібіторами являється важливою ланкою патогенезу ВХШ й ВХДПК.</w:t>
      </w:r>
    </w:p>
    <w:p w:rsidR="00E24E07" w:rsidRPr="006F204B" w:rsidRDefault="00E24E07" w:rsidP="006F204B">
      <w:pPr>
        <w:pStyle w:val="30"/>
        <w:spacing w:after="0" w:line="360" w:lineRule="auto"/>
        <w:ind w:firstLine="720"/>
        <w:jc w:val="both"/>
        <w:rPr>
          <w:sz w:val="28"/>
          <w:szCs w:val="28"/>
          <w:lang w:val="uk-UA"/>
        </w:rPr>
      </w:pPr>
      <w:r w:rsidRPr="006F204B">
        <w:rPr>
          <w:sz w:val="28"/>
          <w:szCs w:val="28"/>
          <w:lang w:val="uk-UA"/>
        </w:rPr>
        <w:t>У науковій літературі описаний ряд класичних факторів, що мають вирішальне значення у розвитку деструктивних ушкоджень слизової оболонки гастродуоденальної зони (Соловьева Г.А., 2007</w:t>
      </w:r>
      <w:r w:rsidRPr="006F204B">
        <w:rPr>
          <w:color w:val="000000"/>
          <w:sz w:val="28"/>
          <w:szCs w:val="28"/>
          <w:lang w:val="uk-UA"/>
        </w:rPr>
        <w:t>)</w:t>
      </w:r>
      <w:r w:rsidRPr="006F204B">
        <w:rPr>
          <w:sz w:val="28"/>
          <w:szCs w:val="28"/>
          <w:lang w:val="uk-UA"/>
        </w:rPr>
        <w:t xml:space="preserve">. Проведені нами </w:t>
      </w:r>
      <w:r w:rsidRPr="006F204B">
        <w:rPr>
          <w:sz w:val="28"/>
          <w:szCs w:val="28"/>
          <w:lang w:val="uk-UA"/>
        </w:rPr>
        <w:lastRenderedPageBreak/>
        <w:t xml:space="preserve">клініко-експериментальні дослідження дозволяють додати в цей ряд загальновизнаних патогенетичних ланок ульцерогенезу ще й порушення в місцевій неспецифічній протеїназ-інгібіторній системі з розвитком протеїназ-інгібіторного дисбалансу й запропонувати патогенетичну схему, що показує місце й значення порушень у системі протеолізу в патогенезі ВХШ (рис. 4). </w:t>
      </w:r>
    </w:p>
    <w:p w:rsidR="006F204B" w:rsidRDefault="00E24E07" w:rsidP="006F204B">
      <w:pPr>
        <w:pStyle w:val="30"/>
        <w:spacing w:after="0" w:line="360" w:lineRule="auto"/>
        <w:ind w:firstLine="720"/>
        <w:jc w:val="both"/>
        <w:rPr>
          <w:sz w:val="28"/>
          <w:szCs w:val="28"/>
          <w:lang w:val="uk-UA"/>
        </w:rPr>
      </w:pPr>
      <w:r w:rsidRPr="006F204B">
        <w:rPr>
          <w:sz w:val="28"/>
          <w:szCs w:val="28"/>
          <w:lang w:val="uk-UA"/>
        </w:rPr>
        <w:t>Розвиток</w:t>
      </w:r>
      <w:r w:rsidR="006F204B">
        <w:rPr>
          <w:sz w:val="28"/>
          <w:szCs w:val="28"/>
          <w:lang w:val="uk-UA"/>
        </w:rPr>
        <w:t xml:space="preserve"> </w:t>
      </w:r>
      <w:r w:rsidRPr="006F204B">
        <w:rPr>
          <w:sz w:val="28"/>
          <w:szCs w:val="28"/>
          <w:lang w:val="uk-UA"/>
        </w:rPr>
        <w:t>деструктивних ушкоджень слизової оболонки шлунка й слизової оболонки дванадцятипалої кишки супроводжується активацією місцевих неспецифічних протеолітичних ферментів і зниженням їх інгібіторів. Оцінка стану місцевого неспецифічного протеїназ-інгібіторного потенціалу має важливе диференційно-діагностичне значення для оцінки ступеня важкості запальних змін, судження про наявність деструктивного компоненту й з'ясування захисних можливостей слизової оболонки шлунка й слизової оболонки дванадцятипалої кишки, а також може стати одним із критеріїв ефективності проведеного лікування.</w:t>
      </w:r>
    </w:p>
    <w:p w:rsidR="00E24E07" w:rsidRPr="006F204B" w:rsidRDefault="00F814BE" w:rsidP="006F204B">
      <w:pPr>
        <w:pStyle w:val="30"/>
        <w:spacing w:after="0" w:line="360" w:lineRule="auto"/>
        <w:ind w:firstLine="720"/>
        <w:jc w:val="both"/>
        <w:rPr>
          <w:sz w:val="28"/>
          <w:szCs w:val="28"/>
          <w:lang w:val="uk-UA"/>
        </w:rPr>
      </w:pPr>
      <w:r>
        <w:rPr>
          <w:noProof/>
        </w:rPr>
        <w:pict>
          <v:group id="_x0000_s1026" style="position:absolute;left:0;text-align:left;margin-left:42pt;margin-top:22.45pt;width:477pt;height:315.7pt;z-index:251657728" coordorigin="2275,4052" coordsize="10474,4586">
            <o:lock v:ext="edit" aspectratio="t"/>
            <v:shape id="_x0000_s1027" type="#_x0000_t75" style="position:absolute;left:2275;top:4052;width:10474;height:4586" o:preferrelative="f" o:allowincell="f">
              <v:fill o:detectmouseclick="t"/>
              <v:path o:extrusionok="t" o:connecttype="none"/>
            </v:shape>
            <v:rect id="_x0000_s1028" style="position:absolute;left:2275;top:4292;width:1976;height:443" o:allowincell="f">
              <v:textbox style="mso-next-textbox:#_x0000_s1028" inset="1.80339mm,.90169mm,1.80339mm,.90169mm">
                <w:txbxContent>
                  <w:p w:rsidR="00E24E07" w:rsidRDefault="00E24E07">
                    <w:pPr>
                      <w:jc w:val="center"/>
                      <w:rPr>
                        <w:sz w:val="20"/>
                        <w:szCs w:val="20"/>
                      </w:rPr>
                    </w:pPr>
                    <w:r>
                      <w:rPr>
                        <w:sz w:val="20"/>
                        <w:szCs w:val="20"/>
                        <w:lang w:val="uk-UA"/>
                      </w:rPr>
                      <w:t>Парасимпатична система</w:t>
                    </w:r>
                  </w:p>
                </w:txbxContent>
              </v:textbox>
            </v:rect>
            <v:rect id="_x0000_s1029" style="position:absolute;left:4844;top:4496;width:1976;height:351" o:allowincell="f">
              <v:textbox style="mso-next-textbox:#_x0000_s1029" inset="1.80339mm,.90169mm,1.80339mm,.90169mm">
                <w:txbxContent>
                  <w:p w:rsidR="00E24E07" w:rsidRDefault="00E24E07">
                    <w:pPr>
                      <w:jc w:val="center"/>
                      <w:rPr>
                        <w:sz w:val="20"/>
                        <w:szCs w:val="20"/>
                      </w:rPr>
                    </w:pPr>
                    <w:r>
                      <w:rPr>
                        <w:sz w:val="20"/>
                        <w:szCs w:val="20"/>
                        <w:lang w:val="uk-UA"/>
                      </w:rPr>
                      <w:t>Гіпоталамус</w:t>
                    </w:r>
                  </w:p>
                  <w:p w:rsidR="00E24E07" w:rsidRDefault="00E24E07">
                    <w:pPr>
                      <w:rPr>
                        <w:sz w:val="20"/>
                        <w:szCs w:val="20"/>
                      </w:rPr>
                    </w:pPr>
                    <w:r>
                      <w:rPr>
                        <w:sz w:val="20"/>
                        <w:szCs w:val="20"/>
                      </w:rPr>
                      <w:t xml:space="preserve"> </w:t>
                    </w:r>
                  </w:p>
                </w:txbxContent>
              </v:textbox>
            </v:rect>
            <v:rect id="_x0000_s1030" style="position:absolute;left:7611;top:4292;width:1383;height:591" o:allowincell="f">
              <v:textbox style="mso-next-textbox:#_x0000_s1030" inset="1.80339mm,.90169mm,1.80339mm,.90169mm">
                <w:txbxContent>
                  <w:p w:rsidR="00E24E07" w:rsidRDefault="00E24E07">
                    <w:pPr>
                      <w:ind w:right="-1020"/>
                      <w:rPr>
                        <w:sz w:val="20"/>
                        <w:szCs w:val="20"/>
                      </w:rPr>
                    </w:pPr>
                    <w:r>
                      <w:rPr>
                        <w:sz w:val="20"/>
                        <w:szCs w:val="20"/>
                      </w:rPr>
                      <w:t>Симпатична</w:t>
                    </w:r>
                  </w:p>
                  <w:p w:rsidR="00E24E07" w:rsidRDefault="00E24E07">
                    <w:pPr>
                      <w:rPr>
                        <w:sz w:val="20"/>
                        <w:szCs w:val="20"/>
                      </w:rPr>
                    </w:pPr>
                    <w:r>
                      <w:rPr>
                        <w:sz w:val="20"/>
                        <w:szCs w:val="20"/>
                      </w:rPr>
                      <w:t>система</w:t>
                    </w:r>
                  </w:p>
                </w:txbxContent>
              </v:textbox>
            </v:rect>
            <v:rect id="_x0000_s1031" style="position:absolute;left:2275;top:4940;width:1976;height:2663" o:allowincell="f">
              <v:textbox style="mso-next-textbox:#_x0000_s1031" inset="1.80339mm,.90169mm,1.80339mm,.90169mm">
                <w:txbxContent>
                  <w:p w:rsidR="00E24E07" w:rsidRDefault="00E24E07">
                    <w:pPr>
                      <w:jc w:val="center"/>
                      <w:rPr>
                        <w:i/>
                        <w:iCs/>
                        <w:sz w:val="20"/>
                        <w:szCs w:val="20"/>
                        <w:lang w:val="uk-UA"/>
                      </w:rPr>
                    </w:pPr>
                    <w:r>
                      <w:rPr>
                        <w:i/>
                        <w:iCs/>
                        <w:sz w:val="20"/>
                        <w:szCs w:val="20"/>
                        <w:lang w:val="uk-UA"/>
                      </w:rPr>
                      <w:t>Фактори агресіі</w:t>
                    </w:r>
                  </w:p>
                  <w:p w:rsidR="00E24E07" w:rsidRDefault="00E24E07">
                    <w:pPr>
                      <w:jc w:val="center"/>
                      <w:rPr>
                        <w:i/>
                        <w:iCs/>
                        <w:sz w:val="20"/>
                        <w:szCs w:val="20"/>
                        <w:lang w:val="uk-UA"/>
                      </w:rPr>
                    </w:pPr>
                    <w:r>
                      <w:rPr>
                        <w:i/>
                        <w:iCs/>
                        <w:sz w:val="20"/>
                        <w:szCs w:val="20"/>
                        <w:lang w:val="uk-UA"/>
                      </w:rPr>
                      <w:t>(активація)</w:t>
                    </w:r>
                  </w:p>
                  <w:p w:rsidR="00E24E07" w:rsidRDefault="00E24E07">
                    <w:pPr>
                      <w:numPr>
                        <w:ilvl w:val="0"/>
                        <w:numId w:val="25"/>
                      </w:numPr>
                      <w:ind w:left="180" w:hanging="180"/>
                      <w:rPr>
                        <w:sz w:val="20"/>
                        <w:szCs w:val="20"/>
                        <w:lang w:val="uk-UA"/>
                      </w:rPr>
                    </w:pPr>
                    <w:r>
                      <w:rPr>
                        <w:sz w:val="20"/>
                        <w:szCs w:val="20"/>
                        <w:lang w:val="uk-UA"/>
                      </w:rPr>
                      <w:t>Соляна кислота</w:t>
                    </w:r>
                  </w:p>
                  <w:p w:rsidR="00E24E07" w:rsidRDefault="00E24E07">
                    <w:pPr>
                      <w:numPr>
                        <w:ilvl w:val="0"/>
                        <w:numId w:val="25"/>
                      </w:numPr>
                      <w:ind w:left="180" w:hanging="180"/>
                      <w:rPr>
                        <w:sz w:val="20"/>
                        <w:szCs w:val="20"/>
                        <w:lang w:val="uk-UA"/>
                      </w:rPr>
                    </w:pPr>
                    <w:r>
                      <w:rPr>
                        <w:sz w:val="20"/>
                        <w:szCs w:val="20"/>
                        <w:lang w:val="uk-UA"/>
                      </w:rPr>
                      <w:t>Пепсин</w:t>
                    </w:r>
                  </w:p>
                  <w:p w:rsidR="00E24E07" w:rsidRDefault="00E24E07">
                    <w:pPr>
                      <w:numPr>
                        <w:ilvl w:val="0"/>
                        <w:numId w:val="25"/>
                      </w:numPr>
                      <w:ind w:left="180" w:hanging="180"/>
                      <w:rPr>
                        <w:sz w:val="20"/>
                        <w:szCs w:val="20"/>
                        <w:lang w:val="uk-UA"/>
                      </w:rPr>
                    </w:pPr>
                    <w:r>
                      <w:rPr>
                        <w:sz w:val="20"/>
                        <w:szCs w:val="20"/>
                        <w:lang w:val="uk-UA"/>
                      </w:rPr>
                      <w:t>Порушення моторно-евакуаційної функції шлунка</w:t>
                    </w:r>
                  </w:p>
                  <w:p w:rsidR="00E24E07" w:rsidRDefault="00E24E07">
                    <w:pPr>
                      <w:numPr>
                        <w:ilvl w:val="0"/>
                        <w:numId w:val="25"/>
                      </w:numPr>
                      <w:ind w:left="180" w:hanging="180"/>
                      <w:rPr>
                        <w:sz w:val="20"/>
                        <w:szCs w:val="20"/>
                        <w:lang w:val="uk-UA"/>
                      </w:rPr>
                    </w:pPr>
                    <w:r>
                      <w:rPr>
                        <w:sz w:val="20"/>
                        <w:szCs w:val="20"/>
                        <w:lang w:val="uk-UA"/>
                      </w:rPr>
                      <w:t>Дуодено-гастральний рефлюкс</w:t>
                    </w:r>
                  </w:p>
                  <w:p w:rsidR="00E24E07" w:rsidRDefault="00E24E07">
                    <w:pPr>
                      <w:numPr>
                        <w:ilvl w:val="0"/>
                        <w:numId w:val="25"/>
                      </w:numPr>
                      <w:ind w:left="180" w:hanging="180"/>
                      <w:rPr>
                        <w:b/>
                        <w:bCs/>
                        <w:i/>
                        <w:iCs/>
                        <w:sz w:val="20"/>
                        <w:szCs w:val="20"/>
                      </w:rPr>
                    </w:pPr>
                    <w:r>
                      <w:rPr>
                        <w:b/>
                        <w:bCs/>
                        <w:i/>
                        <w:iCs/>
                        <w:sz w:val="20"/>
                        <w:szCs w:val="20"/>
                        <w:lang w:val="uk-UA"/>
                      </w:rPr>
                      <w:t>ЕПА</w:t>
                    </w:r>
                  </w:p>
                  <w:p w:rsidR="00E24E07" w:rsidRDefault="00E24E07">
                    <w:pPr>
                      <w:numPr>
                        <w:ilvl w:val="0"/>
                        <w:numId w:val="25"/>
                      </w:numPr>
                      <w:ind w:left="180" w:hanging="180"/>
                      <w:rPr>
                        <w:b/>
                        <w:bCs/>
                        <w:i/>
                        <w:iCs/>
                        <w:sz w:val="20"/>
                        <w:szCs w:val="20"/>
                      </w:rPr>
                    </w:pPr>
                    <w:r>
                      <w:rPr>
                        <w:b/>
                        <w:bCs/>
                        <w:i/>
                        <w:iCs/>
                        <w:sz w:val="20"/>
                        <w:szCs w:val="20"/>
                        <w:lang w:val="uk-UA"/>
                      </w:rPr>
                      <w:t>ТПА</w:t>
                    </w:r>
                  </w:p>
                </w:txbxContent>
              </v:textbox>
            </v:rect>
            <v:rect id="_x0000_s1032" style="position:absolute;left:4646;top:5087;width:2570;height:1979" o:allowincell="f">
              <v:textbox style="mso-next-textbox:#_x0000_s1032" inset="1.80339mm,.90169mm,1.80339mm,.90169mm">
                <w:txbxContent>
                  <w:p w:rsidR="00E24E07" w:rsidRDefault="00E24E07">
                    <w:pPr>
                      <w:jc w:val="center"/>
                      <w:rPr>
                        <w:i/>
                        <w:iCs/>
                        <w:sz w:val="20"/>
                        <w:szCs w:val="20"/>
                        <w:lang w:val="uk-UA"/>
                      </w:rPr>
                    </w:pPr>
                    <w:r>
                      <w:rPr>
                        <w:i/>
                        <w:iCs/>
                        <w:sz w:val="20"/>
                        <w:szCs w:val="20"/>
                        <w:lang w:val="uk-UA"/>
                      </w:rPr>
                      <w:t>Гастроінтестинальні гормони</w:t>
                    </w:r>
                  </w:p>
                  <w:p w:rsidR="00E24E07" w:rsidRDefault="00E24E07">
                    <w:pPr>
                      <w:numPr>
                        <w:ilvl w:val="0"/>
                        <w:numId w:val="26"/>
                      </w:numPr>
                      <w:ind w:hanging="3960"/>
                      <w:rPr>
                        <w:sz w:val="20"/>
                        <w:szCs w:val="20"/>
                        <w:lang w:val="uk-UA"/>
                      </w:rPr>
                    </w:pPr>
                    <w:r>
                      <w:rPr>
                        <w:sz w:val="20"/>
                        <w:szCs w:val="20"/>
                        <w:lang w:val="uk-UA"/>
                      </w:rPr>
                      <w:t>Гастрин</w:t>
                    </w:r>
                  </w:p>
                  <w:p w:rsidR="00E24E07" w:rsidRDefault="00E24E07">
                    <w:pPr>
                      <w:numPr>
                        <w:ilvl w:val="0"/>
                        <w:numId w:val="26"/>
                      </w:numPr>
                      <w:ind w:hanging="180"/>
                      <w:rPr>
                        <w:sz w:val="20"/>
                        <w:szCs w:val="20"/>
                        <w:lang w:val="uk-UA"/>
                      </w:rPr>
                    </w:pPr>
                    <w:r>
                      <w:rPr>
                        <w:sz w:val="20"/>
                        <w:szCs w:val="20"/>
                        <w:lang w:val="uk-UA"/>
                      </w:rPr>
                      <w:t>Бомбезин</w:t>
                    </w:r>
                  </w:p>
                  <w:p w:rsidR="00E24E07" w:rsidRDefault="00E24E07">
                    <w:pPr>
                      <w:numPr>
                        <w:ilvl w:val="0"/>
                        <w:numId w:val="26"/>
                      </w:numPr>
                      <w:ind w:hanging="180"/>
                      <w:rPr>
                        <w:sz w:val="20"/>
                        <w:szCs w:val="20"/>
                        <w:lang w:val="uk-UA"/>
                      </w:rPr>
                    </w:pPr>
                    <w:r>
                      <w:rPr>
                        <w:sz w:val="20"/>
                        <w:szCs w:val="20"/>
                        <w:lang w:val="uk-UA"/>
                      </w:rPr>
                      <w:t>Соматостатин</w:t>
                    </w:r>
                  </w:p>
                  <w:p w:rsidR="00E24E07" w:rsidRDefault="00E24E07">
                    <w:pPr>
                      <w:numPr>
                        <w:ilvl w:val="0"/>
                        <w:numId w:val="26"/>
                      </w:numPr>
                      <w:ind w:hanging="180"/>
                      <w:rPr>
                        <w:sz w:val="20"/>
                        <w:szCs w:val="20"/>
                        <w:lang w:val="uk-UA"/>
                      </w:rPr>
                    </w:pPr>
                    <w:r>
                      <w:rPr>
                        <w:sz w:val="20"/>
                        <w:szCs w:val="20"/>
                        <w:lang w:val="uk-UA"/>
                      </w:rPr>
                      <w:t>Секретин</w:t>
                    </w:r>
                  </w:p>
                  <w:p w:rsidR="00E24E07" w:rsidRDefault="00E24E07">
                    <w:pPr>
                      <w:numPr>
                        <w:ilvl w:val="0"/>
                        <w:numId w:val="26"/>
                      </w:numPr>
                      <w:ind w:hanging="180"/>
                      <w:rPr>
                        <w:sz w:val="20"/>
                        <w:szCs w:val="20"/>
                        <w:lang w:val="uk-UA"/>
                      </w:rPr>
                    </w:pPr>
                    <w:r>
                      <w:rPr>
                        <w:sz w:val="20"/>
                        <w:szCs w:val="20"/>
                        <w:lang w:val="uk-UA"/>
                      </w:rPr>
                      <w:t>Холецистокінін</w:t>
                    </w:r>
                  </w:p>
                  <w:p w:rsidR="00E24E07" w:rsidRDefault="00E24E07">
                    <w:pPr>
                      <w:numPr>
                        <w:ilvl w:val="0"/>
                        <w:numId w:val="26"/>
                      </w:numPr>
                      <w:ind w:hanging="180"/>
                      <w:rPr>
                        <w:sz w:val="20"/>
                        <w:szCs w:val="20"/>
                        <w:lang w:val="uk-UA"/>
                      </w:rPr>
                    </w:pPr>
                    <w:r>
                      <w:rPr>
                        <w:sz w:val="20"/>
                        <w:szCs w:val="20"/>
                        <w:lang w:val="uk-UA"/>
                      </w:rPr>
                      <w:t>Мотилін</w:t>
                    </w:r>
                  </w:p>
                  <w:p w:rsidR="00E24E07" w:rsidRDefault="00E24E07">
                    <w:pPr>
                      <w:numPr>
                        <w:ilvl w:val="0"/>
                        <w:numId w:val="26"/>
                      </w:numPr>
                      <w:ind w:hanging="180"/>
                      <w:rPr>
                        <w:sz w:val="20"/>
                        <w:szCs w:val="20"/>
                        <w:lang w:val="uk-UA"/>
                      </w:rPr>
                    </w:pPr>
                    <w:r>
                      <w:rPr>
                        <w:sz w:val="20"/>
                        <w:szCs w:val="20"/>
                        <w:lang w:val="uk-UA"/>
                      </w:rPr>
                      <w:t>Енкефаліни та ін.</w:t>
                    </w:r>
                  </w:p>
                  <w:p w:rsidR="00E24E07" w:rsidRDefault="00E24E07">
                    <w:pPr>
                      <w:rPr>
                        <w:sz w:val="20"/>
                        <w:szCs w:val="20"/>
                      </w:rPr>
                    </w:pPr>
                  </w:p>
                  <w:p w:rsidR="00E24E07" w:rsidRDefault="00E24E07">
                    <w:pPr>
                      <w:rPr>
                        <w:b/>
                        <w:bCs/>
                        <w:sz w:val="20"/>
                        <w:szCs w:val="20"/>
                      </w:rPr>
                    </w:pPr>
                  </w:p>
                  <w:p w:rsidR="00E24E07" w:rsidRDefault="00E24E07">
                    <w:pPr>
                      <w:rPr>
                        <w:b/>
                        <w:bCs/>
                        <w:sz w:val="17"/>
                        <w:szCs w:val="17"/>
                      </w:rPr>
                    </w:pPr>
                  </w:p>
                </w:txbxContent>
              </v:textbox>
            </v:rect>
            <v:rect id="_x0000_s1033" style="position:absolute;left:7413;top:5087;width:2174;height:2516" o:allowincell="f">
              <v:textbox style="mso-next-textbox:#_x0000_s1033" inset="1.80339mm,.90169mm,1.80339mm,.90169mm">
                <w:txbxContent>
                  <w:p w:rsidR="00E24E07" w:rsidRDefault="00E24E07">
                    <w:pPr>
                      <w:jc w:val="center"/>
                      <w:rPr>
                        <w:i/>
                        <w:iCs/>
                        <w:sz w:val="20"/>
                        <w:szCs w:val="20"/>
                        <w:lang w:val="uk-UA"/>
                      </w:rPr>
                    </w:pPr>
                    <w:r>
                      <w:rPr>
                        <w:i/>
                        <w:iCs/>
                        <w:sz w:val="20"/>
                        <w:szCs w:val="20"/>
                        <w:lang w:val="uk-UA"/>
                      </w:rPr>
                      <w:t>Фактори захисту</w:t>
                    </w:r>
                  </w:p>
                  <w:p w:rsidR="00E24E07" w:rsidRDefault="00E24E07">
                    <w:pPr>
                      <w:jc w:val="center"/>
                      <w:rPr>
                        <w:sz w:val="20"/>
                        <w:szCs w:val="20"/>
                        <w:lang w:val="uk-UA"/>
                      </w:rPr>
                    </w:pPr>
                    <w:r>
                      <w:rPr>
                        <w:i/>
                        <w:iCs/>
                        <w:sz w:val="20"/>
                        <w:szCs w:val="20"/>
                        <w:lang w:val="uk-UA"/>
                      </w:rPr>
                      <w:t>(пригнічення)</w:t>
                    </w:r>
                  </w:p>
                  <w:p w:rsidR="00E24E07" w:rsidRDefault="00E24E07">
                    <w:pPr>
                      <w:numPr>
                        <w:ilvl w:val="0"/>
                        <w:numId w:val="27"/>
                      </w:numPr>
                      <w:ind w:left="180" w:hanging="180"/>
                      <w:rPr>
                        <w:sz w:val="20"/>
                        <w:szCs w:val="20"/>
                        <w:lang w:val="uk-UA"/>
                      </w:rPr>
                    </w:pPr>
                    <w:r>
                      <w:rPr>
                        <w:sz w:val="20"/>
                        <w:szCs w:val="20"/>
                        <w:lang w:val="uk-UA"/>
                      </w:rPr>
                      <w:t>Утворення слизу</w:t>
                    </w:r>
                  </w:p>
                  <w:p w:rsidR="00E24E07" w:rsidRDefault="00E24E07">
                    <w:pPr>
                      <w:numPr>
                        <w:ilvl w:val="0"/>
                        <w:numId w:val="27"/>
                      </w:numPr>
                      <w:ind w:left="180" w:hanging="180"/>
                      <w:rPr>
                        <w:sz w:val="20"/>
                        <w:szCs w:val="20"/>
                        <w:lang w:val="uk-UA"/>
                      </w:rPr>
                    </w:pPr>
                    <w:r>
                      <w:rPr>
                        <w:sz w:val="20"/>
                        <w:szCs w:val="20"/>
                        <w:lang w:val="uk-UA"/>
                      </w:rPr>
                      <w:t>Секреція бікарбонатів</w:t>
                    </w:r>
                  </w:p>
                  <w:p w:rsidR="00E24E07" w:rsidRDefault="00E24E07">
                    <w:pPr>
                      <w:numPr>
                        <w:ilvl w:val="0"/>
                        <w:numId w:val="27"/>
                      </w:numPr>
                      <w:ind w:left="180" w:hanging="180"/>
                      <w:rPr>
                        <w:sz w:val="20"/>
                        <w:szCs w:val="20"/>
                        <w:lang w:val="uk-UA"/>
                      </w:rPr>
                    </w:pPr>
                    <w:r>
                      <w:rPr>
                        <w:sz w:val="20"/>
                        <w:szCs w:val="20"/>
                        <w:lang w:val="uk-UA"/>
                      </w:rPr>
                      <w:t>Належний кровоток</w:t>
                    </w:r>
                  </w:p>
                  <w:p w:rsidR="00E24E07" w:rsidRDefault="00E24E07">
                    <w:pPr>
                      <w:numPr>
                        <w:ilvl w:val="0"/>
                        <w:numId w:val="27"/>
                      </w:numPr>
                      <w:ind w:left="180" w:hanging="180"/>
                      <w:rPr>
                        <w:sz w:val="20"/>
                        <w:szCs w:val="20"/>
                        <w:lang w:val="uk-UA"/>
                      </w:rPr>
                    </w:pPr>
                    <w:r>
                      <w:rPr>
                        <w:sz w:val="20"/>
                        <w:szCs w:val="20"/>
                        <w:lang w:val="uk-UA"/>
                      </w:rPr>
                      <w:t>Регенерація епітелію</w:t>
                    </w:r>
                  </w:p>
                  <w:p w:rsidR="00E24E07" w:rsidRDefault="00E24E07">
                    <w:pPr>
                      <w:numPr>
                        <w:ilvl w:val="0"/>
                        <w:numId w:val="27"/>
                      </w:numPr>
                      <w:ind w:left="180" w:hanging="180"/>
                      <w:rPr>
                        <w:sz w:val="20"/>
                        <w:szCs w:val="20"/>
                        <w:lang w:val="uk-UA"/>
                      </w:rPr>
                    </w:pPr>
                    <w:r>
                      <w:rPr>
                        <w:sz w:val="20"/>
                        <w:szCs w:val="20"/>
                        <w:lang w:val="uk-UA"/>
                      </w:rPr>
                      <w:t>Простагландини</w:t>
                    </w:r>
                  </w:p>
                  <w:p w:rsidR="00E24E07" w:rsidRDefault="00E24E07">
                    <w:pPr>
                      <w:numPr>
                        <w:ilvl w:val="0"/>
                        <w:numId w:val="27"/>
                      </w:numPr>
                      <w:ind w:left="180" w:hanging="180"/>
                      <w:rPr>
                        <w:sz w:val="20"/>
                        <w:szCs w:val="20"/>
                      </w:rPr>
                    </w:pPr>
                    <w:r>
                      <w:rPr>
                        <w:sz w:val="20"/>
                        <w:szCs w:val="20"/>
                        <w:lang w:val="uk-UA"/>
                      </w:rPr>
                      <w:t>Імунний захист</w:t>
                    </w:r>
                  </w:p>
                  <w:p w:rsidR="00E24E07" w:rsidRDefault="00E24E07">
                    <w:pPr>
                      <w:numPr>
                        <w:ilvl w:val="0"/>
                        <w:numId w:val="27"/>
                      </w:numPr>
                      <w:ind w:left="180" w:hanging="180"/>
                      <w:rPr>
                        <w:b/>
                        <w:bCs/>
                        <w:i/>
                        <w:iCs/>
                        <w:sz w:val="20"/>
                        <w:szCs w:val="20"/>
                      </w:rPr>
                    </w:pPr>
                    <w:r>
                      <w:rPr>
                        <w:b/>
                        <w:bCs/>
                        <w:i/>
                        <w:iCs/>
                        <w:sz w:val="20"/>
                        <w:szCs w:val="20"/>
                        <w:lang w:val="uk-UA"/>
                      </w:rPr>
                      <w:t>КСІ</w:t>
                    </w:r>
                  </w:p>
                </w:txbxContent>
              </v:textbox>
            </v:rect>
            <v:rect id="_x0000_s1034" style="position:absolute;left:4646;top:7602;width:2372;height:317" o:allowincell="f" strokeweight="1.5pt">
              <v:textbox style="mso-next-textbox:#_x0000_s1034" inset="1.80339mm,.90169mm,1.80339mm,.90169mm">
                <w:txbxContent>
                  <w:p w:rsidR="00E24E07" w:rsidRDefault="00E24E07">
                    <w:pPr>
                      <w:jc w:val="center"/>
                      <w:rPr>
                        <w:b/>
                        <w:bCs/>
                        <w:sz w:val="20"/>
                        <w:szCs w:val="20"/>
                        <w:lang w:val="uk-UA"/>
                      </w:rPr>
                    </w:pPr>
                    <w:r>
                      <w:rPr>
                        <w:b/>
                        <w:bCs/>
                        <w:sz w:val="20"/>
                        <w:szCs w:val="20"/>
                        <w:lang w:val="en-US"/>
                      </w:rPr>
                      <w:t>Helicobacter p</w:t>
                    </w:r>
                    <w:r>
                      <w:rPr>
                        <w:b/>
                        <w:bCs/>
                        <w:sz w:val="20"/>
                        <w:szCs w:val="20"/>
                        <w:lang w:val="uk-UA"/>
                      </w:rPr>
                      <w:t>у</w:t>
                    </w:r>
                    <w:r>
                      <w:rPr>
                        <w:b/>
                        <w:bCs/>
                        <w:sz w:val="20"/>
                        <w:szCs w:val="20"/>
                        <w:lang w:val="en-US"/>
                      </w:rPr>
                      <w:t>lor</w:t>
                    </w:r>
                    <w:r>
                      <w:rPr>
                        <w:b/>
                        <w:bCs/>
                        <w:sz w:val="20"/>
                        <w:szCs w:val="20"/>
                        <w:lang w:val="uk-UA"/>
                      </w:rPr>
                      <w:t>і</w:t>
                    </w:r>
                  </w:p>
                </w:txbxContent>
              </v:textbox>
            </v:rect>
            <v:rect id="_x0000_s1035" style="position:absolute;left:2275;top:7750;width:1581;height:410" o:allowincell="f">
              <v:textbox style="mso-next-textbox:#_x0000_s1035" inset="1.80339mm,.90169mm,1.80339mm,.90169mm">
                <w:txbxContent>
                  <w:p w:rsidR="00E24E07" w:rsidRDefault="00E24E07">
                    <w:pPr>
                      <w:rPr>
                        <w:b/>
                        <w:bCs/>
                        <w:sz w:val="20"/>
                        <w:szCs w:val="20"/>
                      </w:rPr>
                    </w:pPr>
                    <w:r>
                      <w:rPr>
                        <w:b/>
                        <w:bCs/>
                        <w:sz w:val="20"/>
                        <w:szCs w:val="20"/>
                        <w:lang w:val="uk-UA"/>
                      </w:rPr>
                      <w:t>Посилення</w:t>
                    </w:r>
                  </w:p>
                </w:txbxContent>
              </v:textbox>
            </v:rect>
            <v:rect id="_x0000_s1036" style="position:absolute;left:4844;top:8046;width:1695;height:581" o:allowincell="f" strokeweight="1.5pt">
              <v:textbox style="mso-next-textbox:#_x0000_s1036" inset="1.80339mm,.90169mm,1.80339mm,.90169mm">
                <w:txbxContent>
                  <w:p w:rsidR="00E24E07" w:rsidRDefault="00E24E07" w:rsidP="005D5B56">
                    <w:pPr>
                      <w:jc w:val="center"/>
                      <w:rPr>
                        <w:sz w:val="20"/>
                        <w:szCs w:val="20"/>
                      </w:rPr>
                    </w:pPr>
                    <w:r>
                      <w:rPr>
                        <w:b/>
                        <w:bCs/>
                        <w:sz w:val="20"/>
                        <w:szCs w:val="20"/>
                        <w:lang w:val="uk-UA"/>
                      </w:rPr>
                      <w:t>Виразка шлунка</w:t>
                    </w:r>
                  </w:p>
                </w:txbxContent>
              </v:textbox>
            </v:rect>
            <v:rect id="_x0000_s1037" style="position:absolute;left:7611;top:7898;width:1696;height:318" o:allowincell="f">
              <v:textbox style="mso-next-textbox:#_x0000_s1037" inset="1.80339mm,.90169mm,1.80339mm,.90169mm">
                <w:txbxContent>
                  <w:p w:rsidR="00E24E07" w:rsidRDefault="00E24E07">
                    <w:pPr>
                      <w:jc w:val="center"/>
                      <w:rPr>
                        <w:b/>
                        <w:bCs/>
                        <w:sz w:val="20"/>
                        <w:szCs w:val="20"/>
                      </w:rPr>
                    </w:pPr>
                    <w:r>
                      <w:rPr>
                        <w:b/>
                        <w:bCs/>
                        <w:sz w:val="20"/>
                        <w:szCs w:val="20"/>
                        <w:lang w:val="uk-UA"/>
                      </w:rPr>
                      <w:t>Ослаблення</w:t>
                    </w:r>
                  </w:p>
                  <w:p w:rsidR="00E24E07" w:rsidRDefault="00E24E07">
                    <w:pPr>
                      <w:rPr>
                        <w:sz w:val="17"/>
                        <w:szCs w:val="17"/>
                      </w:rPr>
                    </w:pPr>
                  </w:p>
                </w:txbxContent>
              </v:textbox>
            </v:rect>
            <v:shapetype id="_x0000_t32" coordsize="21600,21600" o:spt="32" o:oned="t" path="m,l21600,21600e" filled="f">
              <v:path arrowok="t" fillok="f" o:connecttype="none"/>
              <o:lock v:ext="edit" shapetype="t"/>
            </v:shapetype>
            <v:shape id="_x0000_s1038" type="#_x0000_t32" style="position:absolute;left:3065;top:7603;width:198;height:147;flip:x" o:connectortype="straight" o:allowincell="f" strokeweight="1.5pt">
              <v:stroke endarrow="block"/>
            </v:shape>
            <v:shape id="_x0000_s1039" type="#_x0000_t32" style="position:absolute;left:8459;top:7603;width:41;height:295;flip:x" o:connectortype="straight" o:allowincell="f" strokeweight="1.5pt">
              <v:stroke endarrow="block"/>
            </v:shape>
            <v:shape id="_x0000_s1040" type="#_x0000_t32" style="position:absolute;left:5832;top:4847;width:99;height:240" o:connectortype="straight" o:allowincell="f">
              <v:stroke endarrow="block"/>
            </v:shape>
            <v:shape id="_x0000_s1041" type="#_x0000_t32" style="position:absolute;left:3856;top:7955;width:972;height:382" o:connectortype="straight" o:allowincell="f" strokeweight="1.5pt">
              <v:stroke endarrow="block"/>
            </v:shape>
            <v:shape id="_x0000_s1042" type="#_x0000_t32" style="position:absolute;left:6556;top:8058;width:1055;height:279;flip:x" o:connectortype="straight" o:allowincell="f" strokeweight="1.5pt">
              <v:stroke endarrow="block"/>
            </v:shape>
            <v:shape id="_x0000_s1043" type="#_x0000_t32" style="position:absolute;left:4251;top:4514;width:593;height:158;flip:x y" o:connectortype="straight" o:allowincell="f">
              <v:stroke endarrow="block"/>
            </v:shape>
            <v:shape id="_x0000_s1044" type="#_x0000_t32" style="position:absolute;left:6820;top:4588;width:791;height:84;flip:y" o:connectortype="straight" o:allowincell="f">
              <v:stroke endarrow="block"/>
            </v:shape>
            <v:shape id="_x0000_s1045" type="#_x0000_t32" style="position:absolute;left:4251;top:6076;width:395;height:196;flip:x" o:connectortype="straight" o:allowincell="f">
              <v:stroke endarrow="block"/>
            </v:shape>
            <v:shape id="_x0000_s1046" type="#_x0000_t32" style="position:absolute;left:3263;top:7603;width:1367;height:157;flip:x y" o:connectortype="straight" o:allowincell="f">
              <v:stroke endarrow="block"/>
            </v:shape>
            <v:shape id="_x0000_s1047" type="#_x0000_t32" style="position:absolute;left:7034;top:7603;width:1466;height:157;flip:y" o:connectortype="straight" o:allowincell="f">
              <v:stroke endarrow="block"/>
            </v:shape>
            <v:shape id="_x0000_s1048" type="#_x0000_t32" style="position:absolute;left:7216;top:6076;width:197;height:269" o:connectortype="straight" o:allowincell="f">
              <v:stroke endarrow="block"/>
            </v:shape>
            <v:rect id="_x0000_s1049" style="position:absolute;left:4449;top:4052;width:2821;height:312" o:allowincell="f">
              <v:textbox style="mso-next-textbox:#_x0000_s1049" inset="1.80339mm,.90169mm,1.80339mm,.90169mm">
                <w:txbxContent>
                  <w:p w:rsidR="00E24E07" w:rsidRDefault="00E24E07">
                    <w:pPr>
                      <w:jc w:val="center"/>
                      <w:rPr>
                        <w:sz w:val="20"/>
                        <w:szCs w:val="20"/>
                        <w:lang w:val="uk-UA"/>
                      </w:rPr>
                    </w:pPr>
                    <w:r>
                      <w:rPr>
                        <w:sz w:val="20"/>
                        <w:szCs w:val="20"/>
                        <w:lang w:val="uk-UA"/>
                      </w:rPr>
                      <w:t>Кора головного мозку</w:t>
                    </w:r>
                  </w:p>
                  <w:p w:rsidR="00E24E07" w:rsidRDefault="00E24E07">
                    <w:pPr>
                      <w:rPr>
                        <w:sz w:val="17"/>
                        <w:szCs w:val="17"/>
                      </w:rPr>
                    </w:pPr>
                  </w:p>
                </w:txbxContent>
              </v:textbox>
            </v:rect>
            <v:shape id="_x0000_s1050" type="#_x0000_t32" style="position:absolute;left:5832;top:4364;width:28;height:132;flip:x" o:connectortype="straight" o:allowincell="f">
              <v:stroke endarrow="block"/>
            </v:shape>
          </v:group>
        </w:pict>
      </w:r>
    </w:p>
    <w:p w:rsidR="00E24E07" w:rsidRPr="006F204B" w:rsidRDefault="00E24E07" w:rsidP="006F204B">
      <w:pPr>
        <w:spacing w:line="360" w:lineRule="auto"/>
        <w:ind w:firstLine="720"/>
        <w:jc w:val="both"/>
        <w:rPr>
          <w:color w:val="000000"/>
          <w:sz w:val="28"/>
          <w:szCs w:val="28"/>
          <w:lang w:val="uk-UA"/>
        </w:rPr>
      </w:pPr>
    </w:p>
    <w:p w:rsidR="00E24E07" w:rsidRPr="006F204B" w:rsidRDefault="00E24E07" w:rsidP="006F204B">
      <w:pPr>
        <w:spacing w:line="360" w:lineRule="auto"/>
        <w:ind w:firstLine="720"/>
        <w:jc w:val="both"/>
        <w:rPr>
          <w:color w:val="000000"/>
          <w:sz w:val="28"/>
          <w:szCs w:val="28"/>
          <w:lang w:val="uk-UA"/>
        </w:rPr>
      </w:pPr>
    </w:p>
    <w:p w:rsidR="00E24E07" w:rsidRPr="006F204B" w:rsidRDefault="00E24E07" w:rsidP="006F204B">
      <w:pPr>
        <w:spacing w:line="360" w:lineRule="auto"/>
        <w:ind w:firstLine="720"/>
        <w:jc w:val="both"/>
        <w:rPr>
          <w:color w:val="000000"/>
          <w:sz w:val="28"/>
          <w:szCs w:val="28"/>
          <w:lang w:val="uk-UA"/>
        </w:rPr>
      </w:pPr>
    </w:p>
    <w:p w:rsidR="00E24E07" w:rsidRPr="006F204B" w:rsidRDefault="00E24E07" w:rsidP="006F204B">
      <w:pPr>
        <w:spacing w:line="360" w:lineRule="auto"/>
        <w:ind w:firstLine="720"/>
        <w:jc w:val="both"/>
        <w:rPr>
          <w:color w:val="000000"/>
          <w:sz w:val="28"/>
          <w:szCs w:val="28"/>
          <w:lang w:val="uk-UA"/>
        </w:rPr>
      </w:pPr>
    </w:p>
    <w:p w:rsidR="00E24E07" w:rsidRPr="006F204B" w:rsidRDefault="00E24E07" w:rsidP="006F204B">
      <w:pPr>
        <w:spacing w:line="360" w:lineRule="auto"/>
        <w:ind w:firstLine="720"/>
        <w:jc w:val="both"/>
        <w:rPr>
          <w:color w:val="000000"/>
          <w:sz w:val="28"/>
          <w:szCs w:val="28"/>
          <w:lang w:val="uk-UA"/>
        </w:rPr>
      </w:pPr>
    </w:p>
    <w:p w:rsidR="00E24E07" w:rsidRPr="006F204B" w:rsidRDefault="00E24E07" w:rsidP="006F204B">
      <w:pPr>
        <w:spacing w:line="360" w:lineRule="auto"/>
        <w:ind w:firstLine="720"/>
        <w:jc w:val="both"/>
        <w:rPr>
          <w:color w:val="000000"/>
          <w:sz w:val="28"/>
          <w:szCs w:val="28"/>
          <w:lang w:val="uk-UA"/>
        </w:rPr>
      </w:pPr>
    </w:p>
    <w:p w:rsidR="00E24E07" w:rsidRPr="006F204B" w:rsidRDefault="00E24E07" w:rsidP="006F204B">
      <w:pPr>
        <w:spacing w:line="360" w:lineRule="auto"/>
        <w:ind w:firstLine="720"/>
        <w:jc w:val="both"/>
        <w:rPr>
          <w:color w:val="000000"/>
          <w:sz w:val="28"/>
          <w:szCs w:val="28"/>
          <w:lang w:val="uk-UA"/>
        </w:rPr>
      </w:pPr>
    </w:p>
    <w:p w:rsidR="00E24E07" w:rsidRPr="006F204B" w:rsidRDefault="00E24E07" w:rsidP="006F204B">
      <w:pPr>
        <w:spacing w:line="360" w:lineRule="auto"/>
        <w:ind w:firstLine="720"/>
        <w:jc w:val="both"/>
        <w:rPr>
          <w:color w:val="000000"/>
          <w:sz w:val="28"/>
          <w:szCs w:val="28"/>
          <w:lang w:val="uk-UA"/>
        </w:rPr>
      </w:pPr>
    </w:p>
    <w:p w:rsidR="00E24E07" w:rsidRPr="006F204B" w:rsidRDefault="00E24E07" w:rsidP="006F204B">
      <w:pPr>
        <w:spacing w:line="360" w:lineRule="auto"/>
        <w:ind w:firstLine="720"/>
        <w:jc w:val="both"/>
        <w:rPr>
          <w:color w:val="000000"/>
          <w:sz w:val="28"/>
          <w:szCs w:val="28"/>
          <w:lang w:val="uk-UA"/>
        </w:rPr>
      </w:pPr>
    </w:p>
    <w:p w:rsidR="00E24E07" w:rsidRPr="006F204B" w:rsidRDefault="00E24E07" w:rsidP="006F204B">
      <w:pPr>
        <w:spacing w:line="360" w:lineRule="auto"/>
        <w:ind w:firstLine="720"/>
        <w:jc w:val="both"/>
        <w:rPr>
          <w:color w:val="000000"/>
          <w:sz w:val="28"/>
          <w:szCs w:val="28"/>
          <w:lang w:val="uk-UA"/>
        </w:rPr>
      </w:pPr>
    </w:p>
    <w:p w:rsidR="00E24E07" w:rsidRPr="006F204B" w:rsidRDefault="00E24E07" w:rsidP="006F204B">
      <w:pPr>
        <w:spacing w:line="360" w:lineRule="auto"/>
        <w:ind w:firstLine="720"/>
        <w:jc w:val="both"/>
        <w:rPr>
          <w:color w:val="000000"/>
          <w:sz w:val="28"/>
          <w:szCs w:val="28"/>
          <w:lang w:val="uk-UA"/>
        </w:rPr>
      </w:pPr>
    </w:p>
    <w:p w:rsidR="00E24E07" w:rsidRPr="006F204B" w:rsidRDefault="00E24E07" w:rsidP="006F204B">
      <w:pPr>
        <w:spacing w:line="360" w:lineRule="auto"/>
        <w:ind w:firstLine="720"/>
        <w:jc w:val="both"/>
        <w:rPr>
          <w:color w:val="000000"/>
          <w:sz w:val="28"/>
          <w:szCs w:val="28"/>
          <w:lang w:val="uk-UA"/>
        </w:rPr>
      </w:pPr>
    </w:p>
    <w:p w:rsidR="00E24E07" w:rsidRPr="006F204B" w:rsidRDefault="00E24E07" w:rsidP="006F204B">
      <w:pPr>
        <w:spacing w:line="360" w:lineRule="auto"/>
        <w:ind w:firstLine="720"/>
        <w:jc w:val="both"/>
        <w:rPr>
          <w:color w:val="000000"/>
          <w:sz w:val="28"/>
          <w:szCs w:val="28"/>
          <w:lang w:val="uk-UA"/>
        </w:rPr>
      </w:pPr>
    </w:p>
    <w:p w:rsidR="00E24E07" w:rsidRPr="006F204B" w:rsidRDefault="00E24E07" w:rsidP="006F204B">
      <w:pPr>
        <w:spacing w:line="360" w:lineRule="auto"/>
        <w:ind w:firstLine="720"/>
        <w:jc w:val="both"/>
        <w:rPr>
          <w:sz w:val="28"/>
          <w:szCs w:val="28"/>
          <w:lang w:val="uk-UA"/>
        </w:rPr>
      </w:pPr>
      <w:r w:rsidRPr="006F204B">
        <w:rPr>
          <w:color w:val="000000"/>
          <w:sz w:val="28"/>
          <w:szCs w:val="28"/>
          <w:lang w:val="uk-UA"/>
        </w:rPr>
        <w:t>Рис. 4.</w:t>
      </w:r>
      <w:r w:rsidRPr="006F204B">
        <w:rPr>
          <w:sz w:val="28"/>
          <w:szCs w:val="28"/>
          <w:lang w:val="uk-UA"/>
        </w:rPr>
        <w:t xml:space="preserve"> Схема патогенезу виразкової хвороби шлунка зі включенням місця</w:t>
      </w:r>
      <w:r w:rsidR="006F204B">
        <w:rPr>
          <w:sz w:val="28"/>
          <w:szCs w:val="28"/>
          <w:lang w:val="uk-UA"/>
        </w:rPr>
        <w:t xml:space="preserve"> </w:t>
      </w:r>
      <w:r w:rsidRPr="006F204B">
        <w:rPr>
          <w:sz w:val="28"/>
          <w:szCs w:val="28"/>
          <w:lang w:val="uk-UA"/>
        </w:rPr>
        <w:t>неспецифічних протеїназ та їх інгібіторів.</w:t>
      </w:r>
    </w:p>
    <w:p w:rsidR="00E24E07" w:rsidRPr="006F204B" w:rsidRDefault="006F204B" w:rsidP="006F204B">
      <w:pPr>
        <w:pStyle w:val="a4"/>
        <w:spacing w:after="0" w:line="360" w:lineRule="auto"/>
        <w:ind w:firstLine="720"/>
        <w:jc w:val="center"/>
        <w:rPr>
          <w:b/>
          <w:bCs/>
          <w:sz w:val="28"/>
          <w:szCs w:val="28"/>
          <w:lang w:val="uk-UA"/>
        </w:rPr>
      </w:pPr>
      <w:r>
        <w:rPr>
          <w:b/>
          <w:bCs/>
          <w:sz w:val="28"/>
          <w:szCs w:val="28"/>
          <w:lang w:val="uk-UA"/>
        </w:rPr>
        <w:br w:type="page"/>
      </w:r>
      <w:r w:rsidR="00E24E07" w:rsidRPr="006F204B">
        <w:rPr>
          <w:b/>
          <w:bCs/>
          <w:sz w:val="28"/>
          <w:szCs w:val="28"/>
          <w:lang w:val="uk-UA"/>
        </w:rPr>
        <w:lastRenderedPageBreak/>
        <w:t>ВИСНОВКИ</w:t>
      </w:r>
    </w:p>
    <w:p w:rsidR="006F204B" w:rsidRDefault="006F204B" w:rsidP="006F204B">
      <w:pPr>
        <w:spacing w:line="360" w:lineRule="auto"/>
        <w:ind w:firstLine="720"/>
        <w:jc w:val="both"/>
        <w:rPr>
          <w:sz w:val="28"/>
          <w:szCs w:val="28"/>
          <w:lang w:val="uk-UA"/>
        </w:rPr>
      </w:pPr>
    </w:p>
    <w:p w:rsidR="00E24E07" w:rsidRPr="006F204B" w:rsidRDefault="00E24E07" w:rsidP="006F204B">
      <w:pPr>
        <w:spacing w:line="360" w:lineRule="auto"/>
        <w:ind w:firstLine="720"/>
        <w:jc w:val="both"/>
        <w:rPr>
          <w:sz w:val="28"/>
          <w:szCs w:val="28"/>
          <w:lang w:val="uk-UA"/>
        </w:rPr>
      </w:pPr>
      <w:r w:rsidRPr="006F204B">
        <w:rPr>
          <w:sz w:val="28"/>
          <w:szCs w:val="28"/>
          <w:lang w:val="uk-UA"/>
        </w:rPr>
        <w:t xml:space="preserve">У дисертаційній роботі приведені нові теоретичні узагальнення експериментальних і клінічних результатів дослідження й представлене нове розв'язання наукового завдання, що полягає у встановленні ролі змін місцевих неспецифічних протеїназ й їхніх інгібіторів у механізмах розвитку виразкових уражень шлунка й дванадцятипалої кишки. Наукова задача вирішена шляхом використання біохімічних і морфологічних методів дослідження. </w:t>
      </w:r>
    </w:p>
    <w:p w:rsidR="00E24E07" w:rsidRPr="006F204B" w:rsidRDefault="00E24E07" w:rsidP="006F204B">
      <w:pPr>
        <w:spacing w:line="360" w:lineRule="auto"/>
        <w:ind w:firstLine="720"/>
        <w:jc w:val="both"/>
        <w:rPr>
          <w:sz w:val="28"/>
          <w:szCs w:val="28"/>
          <w:lang w:val="uk-UA"/>
        </w:rPr>
      </w:pPr>
      <w:r w:rsidRPr="006F204B">
        <w:rPr>
          <w:sz w:val="28"/>
          <w:szCs w:val="28"/>
          <w:lang w:val="uk-UA"/>
        </w:rPr>
        <w:t xml:space="preserve">1. Моделювання гострої виразки шлунка у щурів супроводжується активацією системи протеолізу, що проявляється збільшенням трипсиноподібних й еластазоподібних протеїназ та зниженням місцевого антипротеїназного потенціалу шлунка. Найбільше збільшення даних показників у порівнянні з контролем спостерігаються при індометациновій виразці в супернатанті стравохідного відділу слизової оболонки шлунка (ЕПА в 2,6 рази </w:t>
      </w:r>
      <w:r w:rsidRPr="006F204B">
        <w:rPr>
          <w:color w:val="000000"/>
          <w:sz w:val="28"/>
          <w:szCs w:val="28"/>
          <w:lang w:val="uk-UA"/>
        </w:rPr>
        <w:t xml:space="preserve">р&lt;0,001, </w:t>
      </w:r>
      <w:r w:rsidRPr="006F204B">
        <w:rPr>
          <w:sz w:val="28"/>
          <w:szCs w:val="28"/>
          <w:lang w:val="uk-UA"/>
        </w:rPr>
        <w:t>ТПА</w:t>
      </w:r>
      <w:r w:rsidRPr="006F204B">
        <w:rPr>
          <w:color w:val="000000"/>
          <w:sz w:val="28"/>
          <w:szCs w:val="28"/>
          <w:lang w:val="uk-UA"/>
        </w:rPr>
        <w:t xml:space="preserve"> в 1,6 рази)</w:t>
      </w:r>
      <w:r w:rsidRPr="006F204B">
        <w:rPr>
          <w:sz w:val="28"/>
          <w:szCs w:val="28"/>
          <w:lang w:val="uk-UA"/>
        </w:rPr>
        <w:t xml:space="preserve"> і кишковому змиві (ЕПА</w:t>
      </w:r>
      <w:r w:rsidRPr="006F204B">
        <w:rPr>
          <w:color w:val="000000"/>
          <w:sz w:val="28"/>
          <w:szCs w:val="28"/>
          <w:lang w:val="uk-UA"/>
        </w:rPr>
        <w:t xml:space="preserve"> на 43,2% р&lt;0,01, </w:t>
      </w:r>
      <w:r w:rsidRPr="006F204B">
        <w:rPr>
          <w:sz w:val="28"/>
          <w:szCs w:val="28"/>
          <w:lang w:val="uk-UA"/>
        </w:rPr>
        <w:t>ТПА</w:t>
      </w:r>
      <w:r w:rsidRPr="006F204B">
        <w:rPr>
          <w:color w:val="000000"/>
          <w:sz w:val="28"/>
          <w:szCs w:val="28"/>
          <w:lang w:val="uk-UA"/>
        </w:rPr>
        <w:t xml:space="preserve"> в 2,3 рази р&lt;0,01</w:t>
      </w:r>
      <w:r w:rsidRPr="006F204B">
        <w:rPr>
          <w:sz w:val="28"/>
          <w:szCs w:val="28"/>
          <w:lang w:val="uk-UA"/>
        </w:rPr>
        <w:t xml:space="preserve">), а при стресовій – у шлунковому змиві (ЕПА в 3,9 рази </w:t>
      </w:r>
      <w:r w:rsidRPr="006F204B">
        <w:rPr>
          <w:color w:val="000000"/>
          <w:sz w:val="28"/>
          <w:szCs w:val="28"/>
          <w:lang w:val="uk-UA"/>
        </w:rPr>
        <w:t xml:space="preserve">р&lt;0,05) </w:t>
      </w:r>
      <w:r w:rsidRPr="006F204B">
        <w:rPr>
          <w:sz w:val="28"/>
          <w:szCs w:val="28"/>
          <w:lang w:val="uk-UA"/>
        </w:rPr>
        <w:t xml:space="preserve">і в супернатанті стравохідного відділу слизової оболонки шлунка (ЕПА в 2 рази </w:t>
      </w:r>
      <w:r w:rsidRPr="006F204B">
        <w:rPr>
          <w:color w:val="000000"/>
          <w:sz w:val="28"/>
          <w:szCs w:val="28"/>
          <w:lang w:val="uk-UA"/>
        </w:rPr>
        <w:t xml:space="preserve">р&lt;0,001, </w:t>
      </w:r>
      <w:r w:rsidRPr="006F204B">
        <w:rPr>
          <w:sz w:val="28"/>
          <w:szCs w:val="28"/>
          <w:lang w:val="uk-UA"/>
        </w:rPr>
        <w:t>ТПА</w:t>
      </w:r>
      <w:r w:rsidRPr="006F204B">
        <w:rPr>
          <w:color w:val="000000"/>
          <w:sz w:val="28"/>
          <w:szCs w:val="28"/>
          <w:lang w:val="uk-UA"/>
        </w:rPr>
        <w:t xml:space="preserve"> в 3,7 рази</w:t>
      </w:r>
      <w:r w:rsidRPr="006F204B">
        <w:rPr>
          <w:sz w:val="28"/>
          <w:szCs w:val="28"/>
          <w:lang w:val="uk-UA"/>
        </w:rPr>
        <w:t>), яке супроводжується зменшенням активності кислотостабільних інгібіторів у порівнянні з контролем у 7,3 рази (</w:t>
      </w:r>
      <w:r w:rsidRPr="006F204B">
        <w:rPr>
          <w:color w:val="000000"/>
          <w:sz w:val="28"/>
          <w:szCs w:val="28"/>
          <w:lang w:val="uk-UA"/>
        </w:rPr>
        <w:t xml:space="preserve">р&lt;0,05) </w:t>
      </w:r>
      <w:r w:rsidRPr="006F204B">
        <w:rPr>
          <w:sz w:val="28"/>
          <w:szCs w:val="28"/>
          <w:lang w:val="uk-UA"/>
        </w:rPr>
        <w:t>у супернатанті стравохідного відділу слизової оболонки шлунка</w:t>
      </w:r>
      <w:r w:rsidRPr="006F204B">
        <w:rPr>
          <w:color w:val="000000"/>
          <w:sz w:val="28"/>
          <w:szCs w:val="28"/>
          <w:lang w:val="uk-UA"/>
        </w:rPr>
        <w:t xml:space="preserve"> </w:t>
      </w:r>
      <w:r w:rsidRPr="006F204B">
        <w:rPr>
          <w:sz w:val="28"/>
          <w:szCs w:val="28"/>
          <w:lang w:val="uk-UA"/>
        </w:rPr>
        <w:t>й в 4,5 рази (</w:t>
      </w:r>
      <w:r w:rsidRPr="006F204B">
        <w:rPr>
          <w:color w:val="000000"/>
          <w:sz w:val="28"/>
          <w:szCs w:val="28"/>
          <w:lang w:val="uk-UA"/>
        </w:rPr>
        <w:t>р&lt;0,05)</w:t>
      </w:r>
      <w:r w:rsidRPr="006F204B">
        <w:rPr>
          <w:sz w:val="28"/>
          <w:szCs w:val="28"/>
          <w:lang w:val="uk-UA"/>
        </w:rPr>
        <w:t xml:space="preserve"> у супернатанті слизової оболонки шлунка тонкої кишки.</w:t>
      </w:r>
      <w:r w:rsidR="006F204B">
        <w:rPr>
          <w:sz w:val="28"/>
          <w:szCs w:val="28"/>
          <w:lang w:val="uk-UA"/>
        </w:rPr>
        <w:t xml:space="preserve"> </w:t>
      </w:r>
    </w:p>
    <w:p w:rsidR="00E24E07" w:rsidRPr="006F204B" w:rsidRDefault="00E24E07" w:rsidP="006F204B">
      <w:pPr>
        <w:spacing w:line="360" w:lineRule="auto"/>
        <w:ind w:firstLine="720"/>
        <w:jc w:val="both"/>
        <w:rPr>
          <w:sz w:val="28"/>
          <w:szCs w:val="28"/>
          <w:lang w:val="uk-UA"/>
        </w:rPr>
      </w:pPr>
      <w:r w:rsidRPr="006F204B">
        <w:rPr>
          <w:sz w:val="28"/>
          <w:szCs w:val="28"/>
          <w:lang w:val="uk-UA"/>
        </w:rPr>
        <w:t>2. Зміна місцевого неспецифічного протеїназ-інгібіторного потенціалу гастродуоденальної зони у експерименті супроводжувалася характерними для даної патології електронно-мікроскопічними змінами: порушенням нормальної структури епітеліального шару зі збільшенням кількості клітин запального ряду,</w:t>
      </w:r>
      <w:r w:rsidR="006F204B">
        <w:rPr>
          <w:sz w:val="28"/>
          <w:szCs w:val="28"/>
          <w:lang w:val="uk-UA"/>
        </w:rPr>
        <w:t xml:space="preserve"> </w:t>
      </w:r>
      <w:r w:rsidRPr="006F204B">
        <w:rPr>
          <w:sz w:val="28"/>
          <w:szCs w:val="28"/>
          <w:lang w:val="uk-UA"/>
        </w:rPr>
        <w:t xml:space="preserve">лейкоцитарною інфільтрацією, порушенням структури головних і парієтальних екзокриноцитів, розростанням сполучної тканини в дні виразок. Указані ушкодження з максимально виразними при індометациновій моделі гострої виразки шлунка, при якій відзначене найбільш виразне пригнічення кислотостабільних інгібіторів. </w:t>
      </w:r>
    </w:p>
    <w:p w:rsidR="00E24E07" w:rsidRPr="006F204B" w:rsidRDefault="00E24E07" w:rsidP="006F204B">
      <w:pPr>
        <w:spacing w:line="360" w:lineRule="auto"/>
        <w:ind w:firstLine="720"/>
        <w:jc w:val="both"/>
        <w:rPr>
          <w:sz w:val="28"/>
          <w:szCs w:val="28"/>
          <w:lang w:val="uk-UA"/>
        </w:rPr>
      </w:pPr>
      <w:r w:rsidRPr="006F204B">
        <w:rPr>
          <w:sz w:val="28"/>
          <w:szCs w:val="28"/>
          <w:lang w:val="uk-UA"/>
        </w:rPr>
        <w:t xml:space="preserve">3. Запальні захворювання гастродуоденальної зони в клініці супроводжуються збільшенням активності місцевих неспецифічних протеїназ шлункового соку, із максимальним збільшенням ЕПА і ТПА у хворих із гіпертрофічним й ерозивним гастритом в порівнянні із пацієнтами без уражень слизової оболонки. </w:t>
      </w:r>
    </w:p>
    <w:p w:rsidR="00E24E07" w:rsidRPr="006F204B" w:rsidRDefault="00E24E07" w:rsidP="006F204B">
      <w:pPr>
        <w:spacing w:line="360" w:lineRule="auto"/>
        <w:ind w:firstLine="720"/>
        <w:jc w:val="both"/>
        <w:rPr>
          <w:color w:val="000000"/>
          <w:sz w:val="28"/>
          <w:szCs w:val="28"/>
          <w:lang w:val="uk-UA"/>
        </w:rPr>
      </w:pPr>
      <w:r w:rsidRPr="006F204B">
        <w:rPr>
          <w:sz w:val="28"/>
          <w:szCs w:val="28"/>
          <w:lang w:val="uk-UA"/>
        </w:rPr>
        <w:t>4. Розвиток запальних захворювань гастродуоденальної зони у хворих різних вікових груп приводить до зниження інгібіторного потенціалу неспецифічних протеїназ шлункового соку</w:t>
      </w:r>
      <w:r w:rsidR="006F204B">
        <w:rPr>
          <w:sz w:val="28"/>
          <w:szCs w:val="28"/>
          <w:lang w:val="uk-UA"/>
        </w:rPr>
        <w:t xml:space="preserve"> </w:t>
      </w:r>
      <w:r w:rsidRPr="006F204B">
        <w:rPr>
          <w:sz w:val="28"/>
          <w:szCs w:val="28"/>
          <w:lang w:val="uk-UA"/>
        </w:rPr>
        <w:t xml:space="preserve">які синтезуються місцево - КСІ </w:t>
      </w:r>
      <w:r w:rsidRPr="006F204B">
        <w:rPr>
          <w:color w:val="000000"/>
          <w:sz w:val="28"/>
          <w:szCs w:val="28"/>
          <w:lang w:val="uk-UA"/>
        </w:rPr>
        <w:t>на 75,1% (р&lt;0,001)</w:t>
      </w:r>
      <w:r w:rsidRPr="006F204B">
        <w:rPr>
          <w:sz w:val="28"/>
          <w:szCs w:val="28"/>
          <w:lang w:val="uk-UA"/>
        </w:rPr>
        <w:t xml:space="preserve"> у дорослих при виразковій хворобі шлунка - і антитриптичної активності на 57,8</w:t>
      </w:r>
      <w:r w:rsidR="006F204B">
        <w:rPr>
          <w:sz w:val="28"/>
          <w:szCs w:val="28"/>
          <w:lang w:val="uk-UA"/>
        </w:rPr>
        <w:t xml:space="preserve"> </w:t>
      </w:r>
      <w:r w:rsidRPr="006F204B">
        <w:rPr>
          <w:sz w:val="28"/>
          <w:szCs w:val="28"/>
          <w:lang w:val="uk-UA"/>
        </w:rPr>
        <w:t>% (</w:t>
      </w:r>
      <w:r w:rsidRPr="006F204B">
        <w:rPr>
          <w:color w:val="000000"/>
          <w:sz w:val="28"/>
          <w:szCs w:val="28"/>
          <w:lang w:val="uk-UA"/>
        </w:rPr>
        <w:t>р&lt;0,001)</w:t>
      </w:r>
      <w:r w:rsidRPr="006F204B">
        <w:rPr>
          <w:sz w:val="28"/>
          <w:szCs w:val="28"/>
          <w:lang w:val="uk-UA"/>
        </w:rPr>
        <w:t xml:space="preserve"> у дітей при ерозивному гастриті. Розвитку</w:t>
      </w:r>
      <w:r w:rsidRPr="006F204B">
        <w:rPr>
          <w:color w:val="000000"/>
          <w:sz w:val="28"/>
          <w:szCs w:val="28"/>
          <w:lang w:val="uk-UA"/>
        </w:rPr>
        <w:t xml:space="preserve"> </w:t>
      </w:r>
      <w:r w:rsidRPr="006F204B">
        <w:rPr>
          <w:sz w:val="28"/>
          <w:szCs w:val="28"/>
          <w:lang w:val="uk-UA"/>
        </w:rPr>
        <w:t xml:space="preserve">ВХШа </w:t>
      </w:r>
      <w:r w:rsidRPr="006F204B">
        <w:rPr>
          <w:color w:val="000000"/>
          <w:sz w:val="28"/>
          <w:szCs w:val="28"/>
          <w:lang w:val="uk-UA"/>
        </w:rPr>
        <w:t xml:space="preserve">сприяє </w:t>
      </w:r>
      <w:r w:rsidRPr="006F204B">
        <w:rPr>
          <w:sz w:val="28"/>
          <w:szCs w:val="28"/>
          <w:lang w:val="uk-UA"/>
        </w:rPr>
        <w:t>декомпенсований</w:t>
      </w:r>
      <w:r w:rsidRPr="006F204B">
        <w:rPr>
          <w:color w:val="000000"/>
          <w:sz w:val="28"/>
          <w:szCs w:val="28"/>
          <w:lang w:val="uk-UA"/>
        </w:rPr>
        <w:t xml:space="preserve"> </w:t>
      </w:r>
      <w:r w:rsidRPr="006F204B">
        <w:rPr>
          <w:sz w:val="28"/>
          <w:szCs w:val="28"/>
          <w:lang w:val="uk-UA"/>
        </w:rPr>
        <w:t>стан</w:t>
      </w:r>
      <w:r w:rsidRPr="006F204B">
        <w:rPr>
          <w:color w:val="000000"/>
          <w:sz w:val="28"/>
          <w:szCs w:val="28"/>
          <w:lang w:val="uk-UA"/>
        </w:rPr>
        <w:t xml:space="preserve"> </w:t>
      </w:r>
      <w:r w:rsidRPr="006F204B">
        <w:rPr>
          <w:sz w:val="28"/>
          <w:szCs w:val="28"/>
          <w:lang w:val="uk-UA"/>
        </w:rPr>
        <w:t xml:space="preserve">протеїназ-інгібіторного </w:t>
      </w:r>
      <w:r w:rsidRPr="006F204B">
        <w:rPr>
          <w:color w:val="000000"/>
          <w:sz w:val="28"/>
          <w:szCs w:val="28"/>
          <w:lang w:val="uk-UA"/>
        </w:rPr>
        <w:t xml:space="preserve">балансу в шлунковому вмісті із пригніченням </w:t>
      </w:r>
      <w:r w:rsidRPr="006F204B">
        <w:rPr>
          <w:sz w:val="28"/>
          <w:szCs w:val="28"/>
          <w:lang w:val="uk-UA"/>
        </w:rPr>
        <w:t>антипротеїназного</w:t>
      </w:r>
      <w:r w:rsidRPr="006F204B">
        <w:rPr>
          <w:color w:val="000000"/>
          <w:sz w:val="28"/>
          <w:szCs w:val="28"/>
          <w:lang w:val="uk-UA"/>
        </w:rPr>
        <w:t xml:space="preserve"> потенціалу, а при відносно високому рівні інгібіторів </w:t>
      </w:r>
      <w:r w:rsidRPr="006F204B">
        <w:rPr>
          <w:sz w:val="28"/>
          <w:szCs w:val="28"/>
          <w:lang w:val="uk-UA"/>
        </w:rPr>
        <w:t>протеїназ</w:t>
      </w:r>
      <w:r w:rsidRPr="006F204B">
        <w:rPr>
          <w:color w:val="000000"/>
          <w:sz w:val="28"/>
          <w:szCs w:val="28"/>
          <w:lang w:val="uk-UA"/>
        </w:rPr>
        <w:t xml:space="preserve"> у </w:t>
      </w:r>
      <w:r w:rsidRPr="006F204B">
        <w:rPr>
          <w:sz w:val="28"/>
          <w:szCs w:val="28"/>
          <w:lang w:val="uk-UA"/>
        </w:rPr>
        <w:t>шлунковому соку</w:t>
      </w:r>
      <w:r w:rsidRPr="006F204B">
        <w:rPr>
          <w:color w:val="000000"/>
          <w:sz w:val="28"/>
          <w:szCs w:val="28"/>
          <w:lang w:val="uk-UA"/>
        </w:rPr>
        <w:t xml:space="preserve"> збільшується ризик розвитку </w:t>
      </w:r>
      <w:r w:rsidRPr="006F204B">
        <w:rPr>
          <w:sz w:val="28"/>
          <w:szCs w:val="28"/>
          <w:lang w:val="uk-UA"/>
        </w:rPr>
        <w:t>ВХДПК</w:t>
      </w:r>
      <w:r w:rsidRPr="006F204B">
        <w:rPr>
          <w:color w:val="000000"/>
          <w:sz w:val="28"/>
          <w:szCs w:val="28"/>
          <w:lang w:val="uk-UA"/>
        </w:rPr>
        <w:t>.</w:t>
      </w:r>
    </w:p>
    <w:p w:rsidR="00E24E07" w:rsidRPr="006F204B" w:rsidRDefault="00E24E07" w:rsidP="006F204B">
      <w:pPr>
        <w:spacing w:line="360" w:lineRule="auto"/>
        <w:ind w:firstLine="720"/>
        <w:jc w:val="both"/>
        <w:rPr>
          <w:sz w:val="28"/>
          <w:szCs w:val="28"/>
          <w:lang w:val="uk-UA"/>
        </w:rPr>
      </w:pPr>
      <w:r w:rsidRPr="006F204B">
        <w:rPr>
          <w:sz w:val="28"/>
          <w:szCs w:val="28"/>
          <w:lang w:val="uk-UA"/>
        </w:rPr>
        <w:t>5. Рівень ЕПА шлункового соку являється ефективним критерієм діагностики й прогнозування виразкових ушкоджень травного тракту. Підвищення ЕПА шлункового соку в 1,5 рази в порівнянні з контролем говорить про наявність</w:t>
      </w:r>
      <w:r w:rsidR="006F204B">
        <w:rPr>
          <w:sz w:val="28"/>
          <w:szCs w:val="28"/>
          <w:lang w:val="uk-UA"/>
        </w:rPr>
        <w:t xml:space="preserve"> </w:t>
      </w:r>
      <w:r w:rsidRPr="006F204B">
        <w:rPr>
          <w:sz w:val="28"/>
          <w:szCs w:val="28"/>
          <w:lang w:val="uk-UA"/>
        </w:rPr>
        <w:t>поверхневого гастриту й гастродуоденіту з низькою ймовірністю розвитку ВХШ й ВХДПК, в 2 рази</w:t>
      </w:r>
      <w:r w:rsidRPr="006F204B">
        <w:rPr>
          <w:color w:val="000000"/>
          <w:sz w:val="28"/>
          <w:szCs w:val="28"/>
          <w:lang w:val="uk-UA"/>
        </w:rPr>
        <w:t xml:space="preserve"> – </w:t>
      </w:r>
      <w:r w:rsidRPr="006F204B">
        <w:rPr>
          <w:sz w:val="28"/>
          <w:szCs w:val="28"/>
          <w:lang w:val="uk-UA"/>
        </w:rPr>
        <w:t>ерозивного гастриту й гастродуоденіту із середнім ступенем імовірності розвитку ВХШ й ВХДПК, а при значенні,</w:t>
      </w:r>
      <w:r w:rsidR="006F204B">
        <w:rPr>
          <w:sz w:val="28"/>
          <w:szCs w:val="28"/>
          <w:lang w:val="uk-UA"/>
        </w:rPr>
        <w:t xml:space="preserve"> </w:t>
      </w:r>
      <w:r w:rsidRPr="006F204B">
        <w:rPr>
          <w:sz w:val="28"/>
          <w:szCs w:val="28"/>
          <w:lang w:val="uk-UA"/>
        </w:rPr>
        <w:t>перевищуючому контроль в 3 рази й більше – високий ступінь імовірності розвитку ВХШ й ВХДПК.</w:t>
      </w:r>
    </w:p>
    <w:p w:rsidR="00E24E07" w:rsidRDefault="006F204B" w:rsidP="006F204B">
      <w:pPr>
        <w:pStyle w:val="OutlineNotIndented"/>
        <w:spacing w:line="360" w:lineRule="auto"/>
        <w:ind w:firstLine="720"/>
        <w:rPr>
          <w:b/>
          <w:bCs/>
          <w:lang w:val="uk-UA"/>
        </w:rPr>
      </w:pPr>
      <w:r>
        <w:rPr>
          <w:b/>
          <w:bCs/>
          <w:lang w:val="uk-UA"/>
        </w:rPr>
        <w:br w:type="page"/>
      </w:r>
      <w:r w:rsidR="00E24E07" w:rsidRPr="006F204B">
        <w:rPr>
          <w:b/>
          <w:bCs/>
          <w:lang w:val="uk-UA"/>
        </w:rPr>
        <w:t>СПИСОК ОПУБЛІКОВАНИХ</w:t>
      </w:r>
      <w:r>
        <w:rPr>
          <w:b/>
          <w:bCs/>
          <w:lang w:val="uk-UA"/>
        </w:rPr>
        <w:t xml:space="preserve"> </w:t>
      </w:r>
      <w:r w:rsidR="00E24E07" w:rsidRPr="006F204B">
        <w:rPr>
          <w:b/>
          <w:bCs/>
          <w:lang w:val="uk-UA"/>
        </w:rPr>
        <w:t>ПРАЦЬ ЗА ТЕМОЮ ДИСЕРТАЦІЇ</w:t>
      </w:r>
    </w:p>
    <w:p w:rsidR="006F204B" w:rsidRPr="006F204B" w:rsidRDefault="006F204B" w:rsidP="006F204B">
      <w:pPr>
        <w:pStyle w:val="OutlineNotIndented"/>
        <w:spacing w:line="360" w:lineRule="auto"/>
        <w:ind w:firstLine="720"/>
        <w:rPr>
          <w:b/>
          <w:bCs/>
          <w:lang w:val="uk-UA"/>
        </w:rPr>
      </w:pPr>
    </w:p>
    <w:p w:rsidR="00E24E07" w:rsidRPr="006F204B" w:rsidRDefault="00E24E07" w:rsidP="006F204B">
      <w:pPr>
        <w:pStyle w:val="OutlineNotIndented"/>
        <w:numPr>
          <w:ilvl w:val="0"/>
          <w:numId w:val="7"/>
        </w:numPr>
        <w:spacing w:line="360" w:lineRule="auto"/>
        <w:ind w:left="0" w:firstLine="0"/>
        <w:jc w:val="left"/>
        <w:rPr>
          <w:lang w:val="uk-UA"/>
        </w:rPr>
      </w:pPr>
      <w:r w:rsidRPr="006F204B">
        <w:rPr>
          <w:lang w:val="uk-UA"/>
        </w:rPr>
        <w:t>Анисимова Л. В. Состояние местной неспецифической протеиназ-ингибиторной системы при экспериментальной язве слизистой оболочки желудочно-кишечного тракта / Л. В. Анисимова // Архив клинической и экспериментальной медицины. – 2006. - Т.15., №.2.-С.141-144.</w:t>
      </w:r>
    </w:p>
    <w:p w:rsidR="00E24E07" w:rsidRPr="006F204B" w:rsidRDefault="00E24E07" w:rsidP="006F204B">
      <w:pPr>
        <w:pStyle w:val="OutlineNotIndented"/>
        <w:numPr>
          <w:ilvl w:val="0"/>
          <w:numId w:val="7"/>
        </w:numPr>
        <w:spacing w:line="360" w:lineRule="auto"/>
        <w:ind w:left="0" w:firstLine="0"/>
        <w:jc w:val="left"/>
        <w:rPr>
          <w:lang w:val="uk-UA"/>
        </w:rPr>
      </w:pPr>
      <w:r w:rsidRPr="006F204B">
        <w:rPr>
          <w:lang w:val="uk-UA"/>
        </w:rPr>
        <w:t>Анисимова Л. В.</w:t>
      </w:r>
      <w:r w:rsidRPr="006F204B">
        <w:rPr>
          <w:i/>
          <w:iCs/>
          <w:lang w:val="uk-UA"/>
        </w:rPr>
        <w:t xml:space="preserve"> </w:t>
      </w:r>
      <w:r w:rsidRPr="006F204B">
        <w:rPr>
          <w:lang w:val="en-US"/>
        </w:rPr>
        <w:t>Local</w:t>
      </w:r>
      <w:r w:rsidRPr="006F204B">
        <w:rPr>
          <w:lang w:val="uk-UA"/>
        </w:rPr>
        <w:t xml:space="preserve"> </w:t>
      </w:r>
      <w:r w:rsidRPr="006F204B">
        <w:rPr>
          <w:lang w:val="en-US"/>
        </w:rPr>
        <w:t>nonspecific</w:t>
      </w:r>
      <w:r w:rsidRPr="006F204B">
        <w:rPr>
          <w:lang w:val="uk-UA"/>
        </w:rPr>
        <w:t xml:space="preserve"> </w:t>
      </w:r>
      <w:r w:rsidRPr="006F204B">
        <w:rPr>
          <w:lang w:val="en-US"/>
        </w:rPr>
        <w:t>poteinase</w:t>
      </w:r>
      <w:r w:rsidRPr="006F204B">
        <w:rPr>
          <w:lang w:val="uk-UA"/>
        </w:rPr>
        <w:t>-</w:t>
      </w:r>
      <w:r w:rsidRPr="006F204B">
        <w:rPr>
          <w:lang w:val="en-US"/>
        </w:rPr>
        <w:t>inhibitory</w:t>
      </w:r>
      <w:r w:rsidRPr="006F204B">
        <w:rPr>
          <w:lang w:val="uk-UA"/>
        </w:rPr>
        <w:t xml:space="preserve"> </w:t>
      </w:r>
      <w:r w:rsidRPr="006F204B">
        <w:rPr>
          <w:lang w:val="en-US"/>
        </w:rPr>
        <w:t>potential</w:t>
      </w:r>
      <w:r w:rsidRPr="006F204B">
        <w:rPr>
          <w:lang w:val="uk-UA"/>
        </w:rPr>
        <w:t xml:space="preserve"> </w:t>
      </w:r>
      <w:r w:rsidRPr="006F204B">
        <w:rPr>
          <w:lang w:val="en-US"/>
        </w:rPr>
        <w:t>in</w:t>
      </w:r>
      <w:r w:rsidRPr="006F204B">
        <w:rPr>
          <w:lang w:val="uk-UA"/>
        </w:rPr>
        <w:t xml:space="preserve"> </w:t>
      </w:r>
      <w:r w:rsidRPr="006F204B">
        <w:rPr>
          <w:lang w:val="en-US"/>
        </w:rPr>
        <w:t>experimental</w:t>
      </w:r>
      <w:r w:rsidRPr="006F204B">
        <w:rPr>
          <w:lang w:val="uk-UA"/>
        </w:rPr>
        <w:t xml:space="preserve"> </w:t>
      </w:r>
      <w:r w:rsidRPr="006F204B">
        <w:rPr>
          <w:lang w:val="en-US"/>
        </w:rPr>
        <w:t>stressful</w:t>
      </w:r>
      <w:r w:rsidRPr="006F204B">
        <w:rPr>
          <w:lang w:val="uk-UA"/>
        </w:rPr>
        <w:t xml:space="preserve"> </w:t>
      </w:r>
      <w:r w:rsidRPr="006F204B">
        <w:rPr>
          <w:lang w:val="en-US"/>
        </w:rPr>
        <w:t>ulcers</w:t>
      </w:r>
      <w:r w:rsidRPr="006F204B">
        <w:rPr>
          <w:lang w:val="uk-UA"/>
        </w:rPr>
        <w:t xml:space="preserve"> </w:t>
      </w:r>
      <w:r w:rsidRPr="006F204B">
        <w:rPr>
          <w:lang w:val="en-US"/>
        </w:rPr>
        <w:t>of</w:t>
      </w:r>
      <w:r w:rsidRPr="006F204B">
        <w:rPr>
          <w:lang w:val="uk-UA"/>
        </w:rPr>
        <w:t xml:space="preserve"> </w:t>
      </w:r>
      <w:r w:rsidRPr="006F204B">
        <w:rPr>
          <w:lang w:val="en-US"/>
        </w:rPr>
        <w:t>gastro</w:t>
      </w:r>
      <w:r w:rsidRPr="006F204B">
        <w:rPr>
          <w:lang w:val="uk-UA"/>
        </w:rPr>
        <w:t>-</w:t>
      </w:r>
      <w:r w:rsidRPr="006F204B">
        <w:rPr>
          <w:lang w:val="en-US"/>
        </w:rPr>
        <w:t>intestinal</w:t>
      </w:r>
      <w:r w:rsidRPr="006F204B">
        <w:rPr>
          <w:lang w:val="uk-UA"/>
        </w:rPr>
        <w:t xml:space="preserve"> </w:t>
      </w:r>
      <w:r w:rsidRPr="006F204B">
        <w:rPr>
          <w:lang w:val="en-US"/>
        </w:rPr>
        <w:t xml:space="preserve">mucosa </w:t>
      </w:r>
      <w:r w:rsidRPr="006F204B">
        <w:rPr>
          <w:lang w:val="uk-UA"/>
        </w:rPr>
        <w:t>/ Л. В. Анисимова // Таврический медико-биологический вестник. -2007.- Т.10, №3.-С.112-114.</w:t>
      </w:r>
    </w:p>
    <w:p w:rsidR="00E24E07" w:rsidRPr="006F204B" w:rsidRDefault="00E24E07" w:rsidP="006F204B">
      <w:pPr>
        <w:pStyle w:val="OutlineNotIndented"/>
        <w:numPr>
          <w:ilvl w:val="0"/>
          <w:numId w:val="7"/>
        </w:numPr>
        <w:spacing w:line="360" w:lineRule="auto"/>
        <w:ind w:left="0" w:firstLine="0"/>
        <w:jc w:val="left"/>
        <w:rPr>
          <w:i/>
          <w:iCs/>
          <w:lang w:val="uk-UA"/>
        </w:rPr>
      </w:pPr>
      <w:r w:rsidRPr="006F204B">
        <w:rPr>
          <w:color w:val="000000"/>
          <w:lang w:val="uk-UA"/>
        </w:rPr>
        <w:t>Анисимова Л.В. Стан місцевого неспецифічного протеїназ-інгібіторного потенціалу</w:t>
      </w:r>
      <w:r w:rsidR="006F204B">
        <w:rPr>
          <w:color w:val="000000"/>
          <w:lang w:val="uk-UA"/>
        </w:rPr>
        <w:t xml:space="preserve"> </w:t>
      </w:r>
      <w:r w:rsidRPr="006F204B">
        <w:rPr>
          <w:color w:val="000000"/>
          <w:lang w:val="uk-UA"/>
        </w:rPr>
        <w:t>при патології слизової оболонки шлунку /</w:t>
      </w:r>
      <w:r w:rsidRPr="006F204B">
        <w:rPr>
          <w:i/>
          <w:iCs/>
          <w:color w:val="000000"/>
          <w:lang w:val="uk-UA"/>
        </w:rPr>
        <w:t xml:space="preserve"> </w:t>
      </w:r>
      <w:r w:rsidRPr="006F204B">
        <w:rPr>
          <w:color w:val="000000"/>
          <w:lang w:val="uk-UA"/>
        </w:rPr>
        <w:t>Л.В. Анисимова, А.В. Кубишкін, І.О.Бабіч</w:t>
      </w:r>
      <w:r w:rsidRPr="006F204B">
        <w:rPr>
          <w:lang w:val="uk-UA"/>
        </w:rPr>
        <w:t xml:space="preserve"> // Лікарська справа Врачебное дело. – 2007. – №4. - С. 62-65</w:t>
      </w:r>
      <w:r w:rsidRPr="006F204B">
        <w:rPr>
          <w:i/>
          <w:iCs/>
          <w:lang w:val="uk-UA"/>
        </w:rPr>
        <w:t>.</w:t>
      </w:r>
      <w:r w:rsidRPr="006F204B">
        <w:rPr>
          <w:lang w:val="uk-UA"/>
        </w:rPr>
        <w:t xml:space="preserve"> (</w:t>
      </w:r>
      <w:r w:rsidRPr="006F204B">
        <w:rPr>
          <w:i/>
          <w:iCs/>
          <w:color w:val="000000"/>
          <w:lang w:val="uk-UA"/>
        </w:rPr>
        <w:t>Особисто здобувачем</w:t>
      </w:r>
      <w:r w:rsidR="006F204B">
        <w:rPr>
          <w:i/>
          <w:iCs/>
          <w:color w:val="000000"/>
          <w:lang w:val="uk-UA"/>
        </w:rPr>
        <w:t xml:space="preserve"> </w:t>
      </w:r>
      <w:r w:rsidRPr="006F204B">
        <w:rPr>
          <w:i/>
          <w:iCs/>
          <w:color w:val="000000"/>
          <w:lang w:val="uk-UA"/>
        </w:rPr>
        <w:t xml:space="preserve">проведено </w:t>
      </w:r>
      <w:r w:rsidRPr="006F204B">
        <w:rPr>
          <w:i/>
          <w:iCs/>
          <w:lang w:val="uk-UA"/>
        </w:rPr>
        <w:t>вивчення стану системи обмеженого протеолізу в експерименті і у хворих, статистична обробка результатів дослідження і написання статті)</w:t>
      </w:r>
    </w:p>
    <w:p w:rsidR="00E24E07" w:rsidRPr="006F204B" w:rsidRDefault="00E24E07" w:rsidP="006F204B">
      <w:pPr>
        <w:pStyle w:val="OutlineNotIndented"/>
        <w:numPr>
          <w:ilvl w:val="0"/>
          <w:numId w:val="7"/>
        </w:numPr>
        <w:spacing w:line="360" w:lineRule="auto"/>
        <w:ind w:left="0" w:firstLine="0"/>
        <w:jc w:val="left"/>
        <w:rPr>
          <w:i/>
          <w:iCs/>
          <w:lang w:val="uk-UA"/>
        </w:rPr>
      </w:pPr>
      <w:r w:rsidRPr="006F204B">
        <w:t>Кубышкин А. В</w:t>
      </w:r>
      <w:r w:rsidRPr="006F204B">
        <w:rPr>
          <w:i/>
          <w:iCs/>
        </w:rPr>
        <w:t>.</w:t>
      </w:r>
      <w:r w:rsidRPr="006F204B">
        <w:t xml:space="preserve"> Состояние неспецифического протеиназ-ингибиторного потенциала у больных с воспалительными и язвенно-некротическими заболеваниями желудка и двенадцатиперстной кишки</w:t>
      </w:r>
      <w:r w:rsidRPr="006F204B">
        <w:rPr>
          <w:lang w:val="uk-UA"/>
        </w:rPr>
        <w:t xml:space="preserve"> / </w:t>
      </w:r>
      <w:r w:rsidRPr="006F204B">
        <w:t xml:space="preserve">А. В. Кубышкин, Л. В. Анисимова // </w:t>
      </w:r>
      <w:r w:rsidRPr="006F204B">
        <w:rPr>
          <w:lang w:val="uk-UA"/>
        </w:rPr>
        <w:t xml:space="preserve">Український медичний альманах.- 2007.- Т.10., №4.- С. 83-86. </w:t>
      </w:r>
      <w:r w:rsidRPr="006F204B">
        <w:rPr>
          <w:i/>
          <w:iCs/>
          <w:lang w:val="uk-UA"/>
        </w:rPr>
        <w:t>(</w:t>
      </w:r>
      <w:r w:rsidRPr="006F204B">
        <w:rPr>
          <w:i/>
          <w:iCs/>
          <w:color w:val="000000"/>
          <w:lang w:val="uk-UA"/>
        </w:rPr>
        <w:t>Особисто здобувачем</w:t>
      </w:r>
      <w:r w:rsidR="006F204B">
        <w:rPr>
          <w:i/>
          <w:iCs/>
          <w:color w:val="000000"/>
          <w:lang w:val="uk-UA"/>
        </w:rPr>
        <w:t xml:space="preserve"> </w:t>
      </w:r>
      <w:r w:rsidRPr="006F204B">
        <w:rPr>
          <w:i/>
          <w:iCs/>
          <w:color w:val="000000"/>
          <w:lang w:val="uk-UA"/>
        </w:rPr>
        <w:t>проведено</w:t>
      </w:r>
      <w:r w:rsidRPr="006F204B">
        <w:rPr>
          <w:i/>
          <w:iCs/>
          <w:lang w:val="uk-UA"/>
        </w:rPr>
        <w:t xml:space="preserve"> підбір хворих,</w:t>
      </w:r>
      <w:r w:rsidR="006F204B">
        <w:rPr>
          <w:i/>
          <w:iCs/>
          <w:color w:val="000000"/>
          <w:lang w:val="uk-UA"/>
        </w:rPr>
        <w:t xml:space="preserve"> </w:t>
      </w:r>
      <w:r w:rsidRPr="006F204B">
        <w:rPr>
          <w:i/>
          <w:iCs/>
          <w:color w:val="000000"/>
          <w:lang w:val="uk-UA"/>
        </w:rPr>
        <w:t>дослідження</w:t>
      </w:r>
      <w:r w:rsidR="006F204B">
        <w:rPr>
          <w:i/>
          <w:iCs/>
          <w:color w:val="000000"/>
          <w:lang w:val="uk-UA"/>
        </w:rPr>
        <w:t xml:space="preserve"> </w:t>
      </w:r>
      <w:r w:rsidRPr="006F204B">
        <w:rPr>
          <w:i/>
          <w:iCs/>
          <w:color w:val="000000"/>
          <w:lang w:val="uk-UA"/>
        </w:rPr>
        <w:t>механізмів</w:t>
      </w:r>
      <w:r w:rsidR="006F204B">
        <w:rPr>
          <w:i/>
          <w:iCs/>
          <w:color w:val="000000"/>
          <w:lang w:val="uk-UA"/>
        </w:rPr>
        <w:t xml:space="preserve"> </w:t>
      </w:r>
      <w:r w:rsidRPr="006F204B">
        <w:rPr>
          <w:i/>
          <w:iCs/>
          <w:color w:val="000000"/>
          <w:lang w:val="uk-UA"/>
        </w:rPr>
        <w:t>розвитку</w:t>
      </w:r>
      <w:r w:rsidR="006F204B">
        <w:rPr>
          <w:i/>
          <w:iCs/>
          <w:color w:val="000000"/>
          <w:lang w:val="uk-UA"/>
        </w:rPr>
        <w:t xml:space="preserve"> </w:t>
      </w:r>
      <w:r w:rsidRPr="006F204B">
        <w:rPr>
          <w:i/>
          <w:iCs/>
          <w:color w:val="000000"/>
          <w:lang w:val="uk-UA"/>
        </w:rPr>
        <w:t>виразково-некротичних</w:t>
      </w:r>
      <w:r w:rsidR="006F204B">
        <w:rPr>
          <w:i/>
          <w:iCs/>
          <w:color w:val="000000"/>
          <w:lang w:val="uk-UA"/>
        </w:rPr>
        <w:t xml:space="preserve"> </w:t>
      </w:r>
      <w:r w:rsidRPr="006F204B">
        <w:rPr>
          <w:i/>
          <w:iCs/>
          <w:color w:val="000000"/>
          <w:lang w:val="uk-UA"/>
        </w:rPr>
        <w:t>уражень</w:t>
      </w:r>
      <w:r w:rsidR="006F204B">
        <w:rPr>
          <w:i/>
          <w:iCs/>
          <w:color w:val="000000"/>
          <w:lang w:val="uk-UA"/>
        </w:rPr>
        <w:t xml:space="preserve"> </w:t>
      </w:r>
      <w:r w:rsidRPr="006F204B">
        <w:rPr>
          <w:i/>
          <w:iCs/>
          <w:color w:val="000000"/>
          <w:lang w:val="uk-UA"/>
        </w:rPr>
        <w:t>слизової</w:t>
      </w:r>
      <w:r w:rsidR="006F204B">
        <w:rPr>
          <w:i/>
          <w:iCs/>
          <w:color w:val="000000"/>
          <w:lang w:val="uk-UA"/>
        </w:rPr>
        <w:t xml:space="preserve"> </w:t>
      </w:r>
      <w:r w:rsidRPr="006F204B">
        <w:rPr>
          <w:i/>
          <w:iCs/>
          <w:color w:val="000000"/>
          <w:lang w:val="uk-UA"/>
        </w:rPr>
        <w:t>оболонки</w:t>
      </w:r>
      <w:r w:rsidR="006F204B">
        <w:rPr>
          <w:i/>
          <w:iCs/>
          <w:color w:val="000000"/>
          <w:lang w:val="uk-UA"/>
        </w:rPr>
        <w:t xml:space="preserve"> </w:t>
      </w:r>
      <w:r w:rsidRPr="006F204B">
        <w:rPr>
          <w:i/>
          <w:iCs/>
          <w:color w:val="000000"/>
          <w:lang w:val="uk-UA"/>
        </w:rPr>
        <w:t>гастродуоденальної зони і написання статті).</w:t>
      </w:r>
    </w:p>
    <w:p w:rsidR="00E24E07" w:rsidRPr="006F204B" w:rsidRDefault="00E24E07" w:rsidP="006F204B">
      <w:pPr>
        <w:pStyle w:val="OutlineNotIndented"/>
        <w:numPr>
          <w:ilvl w:val="0"/>
          <w:numId w:val="7"/>
        </w:numPr>
        <w:tabs>
          <w:tab w:val="num" w:pos="900"/>
        </w:tabs>
        <w:spacing w:line="360" w:lineRule="auto"/>
        <w:ind w:left="0" w:firstLine="0"/>
        <w:jc w:val="left"/>
        <w:rPr>
          <w:color w:val="000000"/>
        </w:rPr>
      </w:pPr>
      <w:r w:rsidRPr="006F204B">
        <w:rPr>
          <w:lang w:val="uk-UA"/>
        </w:rPr>
        <w:t>Анисимова Л. В.</w:t>
      </w:r>
      <w:r w:rsidRPr="006F204B">
        <w:rPr>
          <w:i/>
          <w:iCs/>
          <w:lang w:val="uk-UA"/>
        </w:rPr>
        <w:t xml:space="preserve"> </w:t>
      </w:r>
      <w:r w:rsidRPr="006F204B">
        <w:t xml:space="preserve">Активация местных неспецифических протеолитических ферментов при моделировании язвенных поражений желудочно-кишечного тракта </w:t>
      </w:r>
      <w:r w:rsidRPr="006F204B">
        <w:rPr>
          <w:lang w:val="uk-UA"/>
        </w:rPr>
        <w:t>/ Л. В. Анисимова</w:t>
      </w:r>
      <w:r w:rsidRPr="006F204B">
        <w:t xml:space="preserve"> // Проблемы, достижения и перспективы развития медико-биологических наук и практического здравоохранения</w:t>
      </w:r>
      <w:r w:rsidRPr="006F204B">
        <w:rPr>
          <w:lang w:val="uk-UA"/>
        </w:rPr>
        <w:t xml:space="preserve">: Тр. </w:t>
      </w:r>
      <w:r w:rsidRPr="006F204B">
        <w:t>Крым. гос. мед. ун-та им. С.И. Георгиевского.</w:t>
      </w:r>
      <w:r w:rsidRPr="006F204B">
        <w:rPr>
          <w:lang w:val="uk-UA"/>
        </w:rPr>
        <w:t xml:space="preserve"> </w:t>
      </w:r>
      <w:r w:rsidRPr="006F204B">
        <w:t>- 2006.-Т.142, Ч. 3.- С.7-10.</w:t>
      </w:r>
    </w:p>
    <w:p w:rsidR="00E24E07" w:rsidRPr="006F204B" w:rsidRDefault="00E24E07" w:rsidP="006F204B">
      <w:pPr>
        <w:pStyle w:val="OutlineNotIndented"/>
        <w:numPr>
          <w:ilvl w:val="0"/>
          <w:numId w:val="7"/>
        </w:numPr>
        <w:tabs>
          <w:tab w:val="num" w:pos="900"/>
        </w:tabs>
        <w:spacing w:line="360" w:lineRule="auto"/>
        <w:ind w:left="0" w:firstLine="0"/>
        <w:jc w:val="left"/>
        <w:rPr>
          <w:i/>
          <w:iCs/>
          <w:color w:val="000000"/>
          <w:lang w:val="uk-UA"/>
        </w:rPr>
      </w:pPr>
      <w:r w:rsidRPr="006F204B">
        <w:rPr>
          <w:lang w:val="uk-UA"/>
        </w:rPr>
        <w:t xml:space="preserve">Пат. 26332 Україна, МПК А 61 В 10/00, </w:t>
      </w:r>
      <w:r w:rsidRPr="006F204B">
        <w:rPr>
          <w:lang w:val="en-US"/>
        </w:rPr>
        <w:t>G</w:t>
      </w:r>
      <w:r w:rsidRPr="006F204B">
        <w:rPr>
          <w:lang w:val="uk-UA"/>
        </w:rPr>
        <w:t xml:space="preserve">01 </w:t>
      </w:r>
      <w:r w:rsidRPr="006F204B">
        <w:rPr>
          <w:lang w:val="en-US"/>
        </w:rPr>
        <w:t>N</w:t>
      </w:r>
      <w:r w:rsidRPr="006F204B">
        <w:rPr>
          <w:lang w:val="uk-UA"/>
        </w:rPr>
        <w:t xml:space="preserve"> 33/48. Спосіб оцінки стану слизової оболонки шлунка у хворих з гастродуоденальною патологією / </w:t>
      </w:r>
      <w:r w:rsidRPr="006F204B">
        <w:rPr>
          <w:color w:val="000000"/>
          <w:lang w:val="uk-UA"/>
        </w:rPr>
        <w:t xml:space="preserve">Анисимова Л. В., Кубишкін А. В., Харченко В. З., Кривий В. В.; </w:t>
      </w:r>
      <w:r w:rsidRPr="006F204B">
        <w:rPr>
          <w:color w:val="000000"/>
        </w:rPr>
        <w:t>заявитель и патентообладатель</w:t>
      </w:r>
      <w:r w:rsidRPr="006F204B">
        <w:rPr>
          <w:color w:val="000000"/>
          <w:lang w:val="uk-UA"/>
        </w:rPr>
        <w:t xml:space="preserve"> Кримський державний медичний університет ім. С.І. Георгієвського. - № </w:t>
      </w:r>
      <w:r w:rsidRPr="006F204B">
        <w:rPr>
          <w:color w:val="000000"/>
          <w:lang w:val="en-US"/>
        </w:rPr>
        <w:t>U</w:t>
      </w:r>
      <w:r w:rsidRPr="006F204B">
        <w:rPr>
          <w:color w:val="000000"/>
          <w:lang w:val="uk-UA"/>
        </w:rPr>
        <w:t>200705991; заявл. 30.05.07; опубл. 10.09.07, Бюл. №14</w:t>
      </w:r>
      <w:r w:rsidRPr="006F204B">
        <w:rPr>
          <w:i/>
          <w:iCs/>
          <w:color w:val="000000"/>
          <w:lang w:val="uk-UA"/>
        </w:rPr>
        <w:t xml:space="preserve">.(Особисто здобувачем </w:t>
      </w:r>
      <w:r w:rsidRPr="006F204B">
        <w:rPr>
          <w:i/>
          <w:iCs/>
          <w:lang w:val="uk-UA"/>
        </w:rPr>
        <w:t>проведено підбір хворих, вивчення</w:t>
      </w:r>
      <w:r w:rsidRPr="006F204B">
        <w:rPr>
          <w:i/>
          <w:iCs/>
          <w:color w:val="000000"/>
          <w:lang w:val="uk-UA"/>
        </w:rPr>
        <w:t xml:space="preserve"> протеїназ-інгібіторної системи шлункового соку у хворих з гастродуоденальною патологією, </w:t>
      </w:r>
      <w:r w:rsidRPr="006F204B">
        <w:rPr>
          <w:i/>
          <w:iCs/>
          <w:lang w:val="uk-UA"/>
        </w:rPr>
        <w:t>обґрунтовано и оформлено запропонований метод огляд літературних джерел).</w:t>
      </w:r>
    </w:p>
    <w:p w:rsidR="00E24E07" w:rsidRPr="006F204B" w:rsidRDefault="00E24E07" w:rsidP="006F204B">
      <w:pPr>
        <w:pStyle w:val="OutlineNotIndented"/>
        <w:numPr>
          <w:ilvl w:val="0"/>
          <w:numId w:val="7"/>
        </w:numPr>
        <w:spacing w:line="360" w:lineRule="auto"/>
        <w:ind w:left="0" w:firstLine="0"/>
        <w:jc w:val="left"/>
        <w:rPr>
          <w:i/>
          <w:iCs/>
          <w:lang w:val="uk-UA"/>
        </w:rPr>
      </w:pPr>
      <w:r w:rsidRPr="006F204B">
        <w:rPr>
          <w:lang w:val="uk-UA"/>
        </w:rPr>
        <w:t>Анисимова Л. В.</w:t>
      </w:r>
      <w:r w:rsidRPr="006F204B">
        <w:rPr>
          <w:i/>
          <w:iCs/>
          <w:lang w:val="uk-UA"/>
        </w:rPr>
        <w:t xml:space="preserve"> </w:t>
      </w:r>
      <w:r w:rsidRPr="006F204B">
        <w:t xml:space="preserve">Протеиназ-ингибиторный потенциал при моделировании экспериментальной НПВП-гастропатии </w:t>
      </w:r>
      <w:r w:rsidRPr="006F204B">
        <w:rPr>
          <w:lang w:val="uk-UA"/>
        </w:rPr>
        <w:t>/ Л. В. Анисимова</w:t>
      </w:r>
      <w:r w:rsidRPr="006F204B">
        <w:t xml:space="preserve"> // </w:t>
      </w:r>
      <w:r w:rsidRPr="006F204B">
        <w:rPr>
          <w:lang w:val="en-US"/>
        </w:rPr>
        <w:t>VI</w:t>
      </w:r>
      <w:r w:rsidRPr="006F204B">
        <w:t>-</w:t>
      </w:r>
      <w:r w:rsidRPr="006F204B">
        <w:rPr>
          <w:lang w:val="uk-UA"/>
        </w:rPr>
        <w:t>ті читання В.В.Підвисоцького: Бюлетень матер. наук. конф. –</w:t>
      </w:r>
      <w:r w:rsidR="006F204B">
        <w:rPr>
          <w:lang w:val="uk-UA"/>
        </w:rPr>
        <w:t xml:space="preserve"> </w:t>
      </w:r>
      <w:r w:rsidRPr="006F204B">
        <w:rPr>
          <w:lang w:val="uk-UA"/>
        </w:rPr>
        <w:t>Одеса, 2007. –</w:t>
      </w:r>
      <w:r w:rsidR="006F204B">
        <w:rPr>
          <w:lang w:val="uk-UA"/>
        </w:rPr>
        <w:t xml:space="preserve"> </w:t>
      </w:r>
      <w:r w:rsidRPr="006F204B">
        <w:rPr>
          <w:lang w:val="uk-UA"/>
        </w:rPr>
        <w:t>С. 46.</w:t>
      </w:r>
    </w:p>
    <w:p w:rsidR="00E24E07" w:rsidRPr="006F204B" w:rsidRDefault="00E24E07" w:rsidP="006F204B">
      <w:pPr>
        <w:pStyle w:val="OutlineNotIndented"/>
        <w:numPr>
          <w:ilvl w:val="0"/>
          <w:numId w:val="7"/>
        </w:numPr>
        <w:spacing w:line="360" w:lineRule="auto"/>
        <w:ind w:left="0" w:firstLine="0"/>
        <w:jc w:val="left"/>
        <w:rPr>
          <w:color w:val="000000"/>
          <w:lang w:val="uk-UA"/>
        </w:rPr>
      </w:pPr>
      <w:r w:rsidRPr="006F204B">
        <w:rPr>
          <w:lang w:val="uk-UA"/>
        </w:rPr>
        <w:t>Анисимова Л. В. Дисбаланс протеїназ-інгібіторної системи в розвитку пептичної виразки шлунку (експериментально-клінічне</w:t>
      </w:r>
      <w:r w:rsidR="006F204B">
        <w:rPr>
          <w:lang w:val="uk-UA"/>
        </w:rPr>
        <w:t xml:space="preserve"> </w:t>
      </w:r>
      <w:r w:rsidRPr="006F204B">
        <w:rPr>
          <w:lang w:val="uk-UA"/>
        </w:rPr>
        <w:t>дослідження) / Л. В. Анисимова // Матеріали міжнародної конференції молодих вчених “Актуальні проблеми клінічної, експериментальної та</w:t>
      </w:r>
      <w:r w:rsidR="006F204B">
        <w:rPr>
          <w:lang w:val="uk-UA"/>
        </w:rPr>
        <w:t xml:space="preserve"> </w:t>
      </w:r>
      <w:r w:rsidRPr="006F204B">
        <w:rPr>
          <w:lang w:val="uk-UA"/>
        </w:rPr>
        <w:t>профілактичної медицини” - Донецьк, 2007.- С.139.</w:t>
      </w:r>
    </w:p>
    <w:p w:rsidR="00E24E07" w:rsidRPr="006F204B" w:rsidRDefault="006F204B" w:rsidP="006F204B">
      <w:pPr>
        <w:spacing w:line="360" w:lineRule="auto"/>
        <w:ind w:firstLine="720"/>
        <w:jc w:val="center"/>
        <w:rPr>
          <w:b/>
          <w:bCs/>
          <w:sz w:val="28"/>
          <w:szCs w:val="28"/>
        </w:rPr>
      </w:pPr>
      <w:r>
        <w:rPr>
          <w:b/>
          <w:bCs/>
          <w:sz w:val="28"/>
          <w:szCs w:val="28"/>
        </w:rPr>
        <w:br w:type="page"/>
      </w:r>
      <w:r w:rsidR="00E24E07" w:rsidRPr="006F204B">
        <w:rPr>
          <w:b/>
          <w:bCs/>
          <w:sz w:val="28"/>
          <w:szCs w:val="28"/>
        </w:rPr>
        <w:t>АНОТАЦ</w:t>
      </w:r>
      <w:r w:rsidR="00E24E07" w:rsidRPr="006F204B">
        <w:rPr>
          <w:b/>
          <w:bCs/>
          <w:sz w:val="28"/>
          <w:szCs w:val="28"/>
          <w:lang w:val="uk-UA"/>
        </w:rPr>
        <w:t>І</w:t>
      </w:r>
      <w:r w:rsidR="00E24E07" w:rsidRPr="006F204B">
        <w:rPr>
          <w:b/>
          <w:bCs/>
          <w:sz w:val="28"/>
          <w:szCs w:val="28"/>
        </w:rPr>
        <w:t>Я</w:t>
      </w:r>
    </w:p>
    <w:p w:rsidR="006F204B" w:rsidRDefault="006F204B" w:rsidP="006F204B">
      <w:pPr>
        <w:pStyle w:val="30"/>
        <w:spacing w:after="0" w:line="360" w:lineRule="auto"/>
        <w:ind w:firstLine="720"/>
        <w:jc w:val="both"/>
        <w:rPr>
          <w:b/>
          <w:bCs/>
          <w:sz w:val="28"/>
          <w:szCs w:val="28"/>
          <w:lang w:val="uk-UA"/>
        </w:rPr>
      </w:pPr>
    </w:p>
    <w:p w:rsidR="00E24E07" w:rsidRPr="006F204B" w:rsidRDefault="00E24E07" w:rsidP="006F204B">
      <w:pPr>
        <w:pStyle w:val="30"/>
        <w:spacing w:after="0" w:line="360" w:lineRule="auto"/>
        <w:ind w:firstLine="720"/>
        <w:jc w:val="both"/>
        <w:rPr>
          <w:b/>
          <w:bCs/>
          <w:sz w:val="28"/>
          <w:szCs w:val="28"/>
          <w:lang w:val="uk-UA"/>
        </w:rPr>
      </w:pPr>
      <w:r w:rsidRPr="006F204B">
        <w:rPr>
          <w:b/>
          <w:bCs/>
          <w:sz w:val="28"/>
          <w:szCs w:val="28"/>
          <w:lang w:val="uk-UA"/>
        </w:rPr>
        <w:t>Анисимова</w:t>
      </w:r>
      <w:r w:rsidR="006F204B">
        <w:rPr>
          <w:b/>
          <w:bCs/>
          <w:sz w:val="28"/>
          <w:szCs w:val="28"/>
          <w:lang w:val="uk-UA"/>
        </w:rPr>
        <w:t xml:space="preserve"> </w:t>
      </w:r>
      <w:r w:rsidRPr="006F204B">
        <w:rPr>
          <w:b/>
          <w:bCs/>
          <w:sz w:val="28"/>
          <w:szCs w:val="28"/>
          <w:lang w:val="uk-UA"/>
        </w:rPr>
        <w:t>Л.</w:t>
      </w:r>
      <w:r w:rsidR="006F204B">
        <w:rPr>
          <w:b/>
          <w:bCs/>
          <w:sz w:val="28"/>
          <w:szCs w:val="28"/>
          <w:lang w:val="uk-UA"/>
        </w:rPr>
        <w:t xml:space="preserve"> </w:t>
      </w:r>
      <w:r w:rsidRPr="006F204B">
        <w:rPr>
          <w:b/>
          <w:bCs/>
          <w:sz w:val="28"/>
          <w:szCs w:val="28"/>
          <w:lang w:val="uk-UA"/>
        </w:rPr>
        <w:t>В. Значення місцевих неспецифічних протеолітичних механізмів у розвитку виразкових уражень шлунково-кишкового тракту. – Рукопис.</w:t>
      </w:r>
      <w:r w:rsidRPr="006F204B">
        <w:rPr>
          <w:b/>
          <w:bCs/>
          <w:sz w:val="28"/>
          <w:szCs w:val="28"/>
          <w:lang w:val="uk-UA"/>
        </w:rPr>
        <w:tab/>
      </w:r>
    </w:p>
    <w:p w:rsidR="00E24E07" w:rsidRPr="006F204B" w:rsidRDefault="00E24E07" w:rsidP="006F204B">
      <w:pPr>
        <w:pStyle w:val="30"/>
        <w:spacing w:after="0" w:line="360" w:lineRule="auto"/>
        <w:ind w:firstLine="720"/>
        <w:jc w:val="both"/>
        <w:rPr>
          <w:sz w:val="28"/>
          <w:szCs w:val="28"/>
          <w:lang w:val="uk-UA"/>
        </w:rPr>
      </w:pPr>
      <w:r w:rsidRPr="006F204B">
        <w:rPr>
          <w:sz w:val="28"/>
          <w:szCs w:val="28"/>
          <w:lang w:val="uk-UA"/>
        </w:rPr>
        <w:t>Дисертація на здобуття наукового ступеня кандидата медичних наук за спеціальністю 14.03.04 – патологічна фізіологія. – Донецький національний медичний університет ім.</w:t>
      </w:r>
      <w:r w:rsidR="006F204B">
        <w:rPr>
          <w:sz w:val="28"/>
          <w:szCs w:val="28"/>
          <w:lang w:val="uk-UA"/>
        </w:rPr>
        <w:t xml:space="preserve"> </w:t>
      </w:r>
      <w:r w:rsidRPr="006F204B">
        <w:rPr>
          <w:sz w:val="28"/>
          <w:szCs w:val="28"/>
          <w:lang w:val="uk-UA"/>
        </w:rPr>
        <w:t>М.</w:t>
      </w:r>
      <w:r w:rsidR="006F204B">
        <w:rPr>
          <w:sz w:val="28"/>
          <w:szCs w:val="28"/>
          <w:lang w:val="uk-UA"/>
        </w:rPr>
        <w:t xml:space="preserve"> </w:t>
      </w:r>
      <w:r w:rsidRPr="006F204B">
        <w:rPr>
          <w:sz w:val="28"/>
          <w:szCs w:val="28"/>
          <w:lang w:val="uk-UA"/>
        </w:rPr>
        <w:t>Горького МОЗ</w:t>
      </w:r>
      <w:r w:rsidR="006F204B">
        <w:rPr>
          <w:sz w:val="28"/>
          <w:szCs w:val="28"/>
          <w:lang w:val="uk-UA"/>
        </w:rPr>
        <w:t xml:space="preserve"> </w:t>
      </w:r>
      <w:r w:rsidRPr="006F204B">
        <w:rPr>
          <w:sz w:val="28"/>
          <w:szCs w:val="28"/>
          <w:lang w:val="uk-UA"/>
        </w:rPr>
        <w:t>України, Донецьк, 2008.</w:t>
      </w:r>
    </w:p>
    <w:p w:rsidR="00E24E07" w:rsidRPr="006F204B" w:rsidRDefault="00E24E07" w:rsidP="006F204B">
      <w:pPr>
        <w:pStyle w:val="30"/>
        <w:spacing w:after="0" w:line="360" w:lineRule="auto"/>
        <w:ind w:firstLine="720"/>
        <w:jc w:val="both"/>
        <w:rPr>
          <w:sz w:val="28"/>
          <w:szCs w:val="28"/>
          <w:lang w:val="uk-UA"/>
        </w:rPr>
      </w:pPr>
      <w:r w:rsidRPr="006F204B">
        <w:rPr>
          <w:sz w:val="28"/>
          <w:szCs w:val="28"/>
          <w:lang w:val="uk-UA"/>
        </w:rPr>
        <w:t>Дисертацію</w:t>
      </w:r>
      <w:r w:rsidR="006F204B">
        <w:rPr>
          <w:sz w:val="28"/>
          <w:szCs w:val="28"/>
          <w:lang w:val="uk-UA"/>
        </w:rPr>
        <w:t xml:space="preserve"> </w:t>
      </w:r>
      <w:r w:rsidRPr="006F204B">
        <w:rPr>
          <w:sz w:val="28"/>
          <w:szCs w:val="28"/>
          <w:lang w:val="uk-UA"/>
        </w:rPr>
        <w:t>присвячено проблемі встановлення ролі місцевих неспецифічних протеїназ і їх інгібіторів у розвитку виразкових уражень травного тракту. Робота базується на аналізі результатів експериментальних досліджень, які були виконані на білих щурах з двома експериментальними моделями гострої виразки і клінічних досліджень хворих різних вікових груп з патологією гастродуоденальної зони. Встановлено, що при розвитку гострої виразки у тварин спостерігається активація місцевих неспецифічних протеолітичних ферментів і пригнічення їх інгібіторів у змивах шлунка і тонкого кишечнику, супернатантах слизової оболонки тонкого кишечнику і стравохідного і фундального відділів шлунка. У хворих спостерігається</w:t>
      </w:r>
      <w:r w:rsidR="006F204B">
        <w:rPr>
          <w:sz w:val="28"/>
          <w:szCs w:val="28"/>
          <w:lang w:val="uk-UA"/>
        </w:rPr>
        <w:t xml:space="preserve"> </w:t>
      </w:r>
      <w:r w:rsidRPr="006F204B">
        <w:rPr>
          <w:sz w:val="28"/>
          <w:szCs w:val="28"/>
          <w:lang w:val="uk-UA"/>
        </w:rPr>
        <w:t>підвищення неспецифічних протеїназ і пригнічення їх інгібіторів у шлунковому соці.</w:t>
      </w:r>
      <w:r w:rsidRPr="006F204B">
        <w:rPr>
          <w:b/>
          <w:bCs/>
          <w:sz w:val="28"/>
          <w:szCs w:val="28"/>
          <w:lang w:val="uk-UA"/>
        </w:rPr>
        <w:t xml:space="preserve"> </w:t>
      </w:r>
      <w:r w:rsidRPr="006F204B">
        <w:rPr>
          <w:sz w:val="28"/>
          <w:szCs w:val="28"/>
          <w:lang w:val="uk-UA"/>
        </w:rPr>
        <w:t>Рівень підвищення неспецифічних протеїназ свідчить про ступінь важкості запального процесу, що перебігає в слизовій оболонці шлунка і дванадцятипалої кишки.</w:t>
      </w:r>
    </w:p>
    <w:p w:rsidR="00E24E07" w:rsidRPr="006F204B" w:rsidRDefault="00E24E07" w:rsidP="006F204B">
      <w:pPr>
        <w:pStyle w:val="30"/>
        <w:spacing w:after="0" w:line="360" w:lineRule="auto"/>
        <w:ind w:firstLine="720"/>
        <w:jc w:val="both"/>
        <w:rPr>
          <w:b/>
          <w:bCs/>
          <w:sz w:val="28"/>
          <w:szCs w:val="28"/>
          <w:lang w:val="uk-UA"/>
        </w:rPr>
      </w:pPr>
      <w:r w:rsidRPr="006F204B">
        <w:rPr>
          <w:b/>
          <w:bCs/>
          <w:sz w:val="28"/>
          <w:szCs w:val="28"/>
          <w:lang w:val="uk-UA"/>
        </w:rPr>
        <w:t>Ключові слова:</w:t>
      </w:r>
      <w:r w:rsidRPr="006F204B">
        <w:rPr>
          <w:sz w:val="28"/>
          <w:szCs w:val="28"/>
          <w:lang w:val="uk-UA"/>
        </w:rPr>
        <w:t xml:space="preserve"> пептична виразка, протеїназ-інгібіторна система, обмежений протеоліз.</w:t>
      </w:r>
    </w:p>
    <w:p w:rsidR="00E24E07" w:rsidRPr="006F204B" w:rsidRDefault="006F204B" w:rsidP="006F204B">
      <w:pPr>
        <w:spacing w:line="360" w:lineRule="auto"/>
        <w:ind w:firstLine="720"/>
        <w:jc w:val="center"/>
        <w:rPr>
          <w:b/>
          <w:bCs/>
          <w:sz w:val="28"/>
          <w:szCs w:val="28"/>
        </w:rPr>
      </w:pPr>
      <w:r>
        <w:rPr>
          <w:b/>
          <w:bCs/>
          <w:sz w:val="28"/>
          <w:szCs w:val="28"/>
        </w:rPr>
        <w:br w:type="page"/>
      </w:r>
      <w:r w:rsidR="00E24E07" w:rsidRPr="006F204B">
        <w:rPr>
          <w:b/>
          <w:bCs/>
          <w:sz w:val="28"/>
          <w:szCs w:val="28"/>
        </w:rPr>
        <w:t>АННОТАЦИЯ</w:t>
      </w:r>
    </w:p>
    <w:p w:rsidR="006F204B" w:rsidRDefault="006F204B" w:rsidP="006F204B">
      <w:pPr>
        <w:pStyle w:val="30"/>
        <w:spacing w:after="0" w:line="360" w:lineRule="auto"/>
        <w:ind w:firstLine="720"/>
        <w:jc w:val="both"/>
        <w:rPr>
          <w:b/>
          <w:bCs/>
          <w:sz w:val="28"/>
          <w:szCs w:val="28"/>
        </w:rPr>
      </w:pPr>
    </w:p>
    <w:p w:rsidR="00E24E07" w:rsidRPr="006F204B" w:rsidRDefault="00E24E07" w:rsidP="006F204B">
      <w:pPr>
        <w:pStyle w:val="30"/>
        <w:spacing w:after="0" w:line="360" w:lineRule="auto"/>
        <w:ind w:firstLine="720"/>
        <w:jc w:val="both"/>
        <w:rPr>
          <w:sz w:val="28"/>
          <w:szCs w:val="28"/>
        </w:rPr>
      </w:pPr>
      <w:r w:rsidRPr="006F204B">
        <w:rPr>
          <w:b/>
          <w:bCs/>
          <w:sz w:val="28"/>
          <w:szCs w:val="28"/>
        </w:rPr>
        <w:t>Анисимова</w:t>
      </w:r>
      <w:r w:rsidR="006F204B">
        <w:rPr>
          <w:b/>
          <w:bCs/>
          <w:sz w:val="28"/>
          <w:szCs w:val="28"/>
        </w:rPr>
        <w:t xml:space="preserve"> </w:t>
      </w:r>
      <w:r w:rsidRPr="006F204B">
        <w:rPr>
          <w:b/>
          <w:bCs/>
          <w:sz w:val="28"/>
          <w:szCs w:val="28"/>
        </w:rPr>
        <w:t>Л.</w:t>
      </w:r>
      <w:r w:rsidR="006F204B">
        <w:rPr>
          <w:b/>
          <w:bCs/>
          <w:sz w:val="28"/>
          <w:szCs w:val="28"/>
        </w:rPr>
        <w:t xml:space="preserve"> </w:t>
      </w:r>
      <w:r w:rsidRPr="006F204B">
        <w:rPr>
          <w:b/>
          <w:bCs/>
          <w:sz w:val="28"/>
          <w:szCs w:val="28"/>
        </w:rPr>
        <w:t xml:space="preserve">В. Значение местных неспецифических протеолитических механизмов в развитии язвенных поражений желудочно-кишечного тракта. – Рукопись. </w:t>
      </w:r>
    </w:p>
    <w:p w:rsidR="00E24E07" w:rsidRPr="006F204B" w:rsidRDefault="00E24E07" w:rsidP="006F204B">
      <w:pPr>
        <w:pStyle w:val="30"/>
        <w:spacing w:after="0" w:line="360" w:lineRule="auto"/>
        <w:ind w:firstLine="720"/>
        <w:jc w:val="both"/>
        <w:rPr>
          <w:sz w:val="28"/>
          <w:szCs w:val="28"/>
        </w:rPr>
      </w:pPr>
      <w:r w:rsidRPr="006F204B">
        <w:rPr>
          <w:sz w:val="28"/>
          <w:szCs w:val="28"/>
        </w:rPr>
        <w:t>Диссертация на соискание ученой степени кандидата медицинских наук по специальности 14.03.04 - патологическая физиология. - Донецкий национальный медицинский университет им.</w:t>
      </w:r>
      <w:r w:rsidR="006F204B">
        <w:rPr>
          <w:sz w:val="28"/>
          <w:szCs w:val="28"/>
        </w:rPr>
        <w:t xml:space="preserve"> </w:t>
      </w:r>
      <w:r w:rsidRPr="006F204B">
        <w:rPr>
          <w:sz w:val="28"/>
          <w:szCs w:val="28"/>
        </w:rPr>
        <w:t>М.</w:t>
      </w:r>
      <w:r w:rsidR="006F204B">
        <w:rPr>
          <w:sz w:val="28"/>
          <w:szCs w:val="28"/>
        </w:rPr>
        <w:t xml:space="preserve"> </w:t>
      </w:r>
      <w:r w:rsidRPr="006F204B">
        <w:rPr>
          <w:sz w:val="28"/>
          <w:szCs w:val="28"/>
        </w:rPr>
        <w:t>Горького, Донецк, 2008.</w:t>
      </w:r>
    </w:p>
    <w:p w:rsidR="00E24E07" w:rsidRPr="006F204B" w:rsidRDefault="00E24E07" w:rsidP="006F204B">
      <w:pPr>
        <w:pStyle w:val="30"/>
        <w:spacing w:after="0" w:line="360" w:lineRule="auto"/>
        <w:ind w:firstLine="720"/>
        <w:jc w:val="both"/>
        <w:rPr>
          <w:sz w:val="28"/>
          <w:szCs w:val="28"/>
        </w:rPr>
      </w:pPr>
      <w:r w:rsidRPr="006F204B">
        <w:rPr>
          <w:sz w:val="28"/>
          <w:szCs w:val="28"/>
        </w:rPr>
        <w:t xml:space="preserve">Диссертация посвящена проблеме установления роли местных неспецифических протеиназ и их ингибиторов в развитии язвенных поражений пищеварительного тракта. Исследования базируются на анализе результатов экспериментальных исследований, которые были выполнены на </w:t>
      </w:r>
      <w:r w:rsidRPr="006F204B">
        <w:rPr>
          <w:sz w:val="28"/>
          <w:szCs w:val="28"/>
          <w:lang w:val="uk-UA"/>
        </w:rPr>
        <w:t xml:space="preserve">24 </w:t>
      </w:r>
      <w:r w:rsidRPr="006F204B">
        <w:rPr>
          <w:sz w:val="28"/>
          <w:szCs w:val="28"/>
        </w:rPr>
        <w:t>белых крысах-самцах линии “</w:t>
      </w:r>
      <w:r w:rsidRPr="006F204B">
        <w:rPr>
          <w:sz w:val="28"/>
          <w:szCs w:val="28"/>
          <w:lang w:val="uk-UA"/>
        </w:rPr>
        <w:t>Vistar”</w:t>
      </w:r>
      <w:r w:rsidRPr="006F204B">
        <w:rPr>
          <w:sz w:val="28"/>
          <w:szCs w:val="28"/>
        </w:rPr>
        <w:t xml:space="preserve"> массой</w:t>
      </w:r>
      <w:r w:rsidRPr="006F204B">
        <w:rPr>
          <w:sz w:val="28"/>
          <w:szCs w:val="28"/>
          <w:lang w:val="uk-UA"/>
        </w:rPr>
        <w:t xml:space="preserve"> </w:t>
      </w:r>
      <w:r w:rsidRPr="006F204B">
        <w:rPr>
          <w:sz w:val="28"/>
          <w:szCs w:val="28"/>
        </w:rPr>
        <w:t>тела 180 – 200 г. с индометациновой и стрессовой экспериментальными моделями острой язвы и клинических исследований</w:t>
      </w:r>
      <w:r w:rsidRPr="006F204B">
        <w:rPr>
          <w:sz w:val="28"/>
          <w:szCs w:val="28"/>
          <w:lang w:val="uk-UA"/>
        </w:rPr>
        <w:t xml:space="preserve"> 165 </w:t>
      </w:r>
      <w:r w:rsidRPr="006F204B">
        <w:rPr>
          <w:sz w:val="28"/>
          <w:szCs w:val="28"/>
        </w:rPr>
        <w:t xml:space="preserve">пациентов </w:t>
      </w:r>
      <w:r w:rsidRPr="006F204B">
        <w:rPr>
          <w:sz w:val="28"/>
          <w:szCs w:val="28"/>
          <w:lang w:val="uk-UA"/>
        </w:rPr>
        <w:t xml:space="preserve">с </w:t>
      </w:r>
      <w:r w:rsidRPr="006F204B">
        <w:rPr>
          <w:sz w:val="28"/>
          <w:szCs w:val="28"/>
        </w:rPr>
        <w:t>различной патологией слизистой оболочки гастродуоденальной зоны из которых: 42 человека взрослых и 123 детей. В результате проведенных исследований местной неспецифической протеиназ-ингибиторной системы пищеварительного тракта установлено, что при развитии острой язвы у экспериментальных животных наблюдается повышение местных неспецифических протеолитических ферментов (эластазоподобной и трисиноподобной активности) и угнетение их ингибиторов (кислотостабильных ингибиторов) в смыве желудка, смыве тонкого кишечника, гомогенате супернатанта слизистой оболочки тонкого кишечника, гомогенате супернатанта слизистой оболочки пищеводного отдела желудка, гомогенате супернатанта слизистой оболочки фундального отдела желудка. Изменение местного неспецифического протеиназ-ингибиторного потенциала гастродуоденальной зоны у экспериментальных животных сопровождалось характерными для данной патологии структурными изменениями. Проведенные исследования показали, что у крыс, которым моделировали острую язву, имеют место отек слизистой с кровоточащими язвами и множественными эрозиями желудка, которые были наиболее выражены в фундальном отделе. Электронно-микроскопическое исследование язв выявило нарушение нормальной структуры эпителиального пласта, с хаотически расположенными клетками однорядного железистого призматического эпителия между которыми, обнаруживались единичные клетки воспалительного ряда и элементы клеток собственных желез желудка. В участках с язвенными дефектами наблюдалась лейкоцитарная инфильтрация.</w:t>
      </w:r>
    </w:p>
    <w:p w:rsidR="00E24E07" w:rsidRPr="006F204B" w:rsidRDefault="00E24E07" w:rsidP="006F204B">
      <w:pPr>
        <w:pStyle w:val="30"/>
        <w:spacing w:after="0" w:line="360" w:lineRule="auto"/>
        <w:ind w:firstLine="720"/>
        <w:jc w:val="both"/>
        <w:rPr>
          <w:sz w:val="28"/>
          <w:szCs w:val="28"/>
          <w:lang w:val="uk-UA"/>
        </w:rPr>
      </w:pPr>
      <w:r w:rsidRPr="006F204B">
        <w:rPr>
          <w:sz w:val="28"/>
          <w:szCs w:val="28"/>
        </w:rPr>
        <w:t>У больных наблюдается повышение неспецифических протеиназ и снижение их ингибиторов</w:t>
      </w:r>
      <w:r w:rsidR="006F204B">
        <w:rPr>
          <w:sz w:val="28"/>
          <w:szCs w:val="28"/>
        </w:rPr>
        <w:t xml:space="preserve"> </w:t>
      </w:r>
      <w:r w:rsidRPr="006F204B">
        <w:rPr>
          <w:sz w:val="28"/>
          <w:szCs w:val="28"/>
        </w:rPr>
        <w:t>в желудочном соке. Уровень повышения местных неспецифических протеиназ свидетельствует о степени тяжести воспалительного процесса, протекающего в слизистой оболочки желудка и двенадцатиперстной кишке. При повышении выраженности деструкции слизистой оболочки желудка увеличивается уровень активности трипсиноподобных и эластазоподобных протеиназ, а уровень активности кислотостабильных ингибиторов, которые в норме угнетают ферментативную активность, истощается. У пациентов при развитии язвенной болезни двенадцатиперстной кишки</w:t>
      </w:r>
      <w:r w:rsidR="006F204B">
        <w:rPr>
          <w:sz w:val="28"/>
          <w:szCs w:val="28"/>
        </w:rPr>
        <w:t xml:space="preserve"> </w:t>
      </w:r>
      <w:r w:rsidRPr="006F204B">
        <w:rPr>
          <w:sz w:val="28"/>
          <w:szCs w:val="28"/>
        </w:rPr>
        <w:t>на фоне повышенного уровня активности местных неспецифичных протеиназ отмечается компенсированное состояние ингибиторного потенциала. Наличие определенных закономерностей в изменении состояния местной неспецифической протеиназ-ингибиторной системе, которые проявляются повышением уровня активности неспецифических протеиназ и снижением активности их ингибиторов, как у экспериментальных животных, так и у людей с патологией слизистой оболочки гастродуоденальной зоны говорит об участии данной системы в механизмах деструкции и защиты слизистой оболочки желудка и двенадцатиперстной кишки. Преимущество активности местных неспецифических протеиназ над их ингибиторами является важным звеном патогенеза язвенной болезни желудка и двенадцатиперстной кишки</w:t>
      </w:r>
      <w:r w:rsidRPr="006F204B">
        <w:rPr>
          <w:sz w:val="28"/>
          <w:szCs w:val="28"/>
          <w:lang w:val="uk-UA"/>
        </w:rPr>
        <w:t>.</w:t>
      </w:r>
    </w:p>
    <w:p w:rsidR="00E24E07" w:rsidRPr="006F204B" w:rsidRDefault="00E24E07" w:rsidP="006F204B">
      <w:pPr>
        <w:pStyle w:val="30"/>
        <w:spacing w:after="0" w:line="360" w:lineRule="auto"/>
        <w:ind w:firstLine="720"/>
        <w:jc w:val="both"/>
        <w:rPr>
          <w:b/>
          <w:bCs/>
          <w:sz w:val="28"/>
          <w:szCs w:val="28"/>
          <w:lang w:val="uk-UA"/>
        </w:rPr>
      </w:pPr>
      <w:r w:rsidRPr="006F204B">
        <w:rPr>
          <w:b/>
          <w:bCs/>
          <w:sz w:val="28"/>
          <w:szCs w:val="28"/>
        </w:rPr>
        <w:t>Ключевые слова:</w:t>
      </w:r>
      <w:r w:rsidRPr="006F204B">
        <w:rPr>
          <w:sz w:val="28"/>
          <w:szCs w:val="28"/>
        </w:rPr>
        <w:t xml:space="preserve"> пептическая язва, протеиназ-ингибиторная система, ограниченный протеолиз</w:t>
      </w:r>
      <w:r w:rsidRPr="006F204B">
        <w:rPr>
          <w:sz w:val="28"/>
          <w:szCs w:val="28"/>
          <w:lang w:val="uk-UA"/>
        </w:rPr>
        <w:t>.</w:t>
      </w:r>
    </w:p>
    <w:p w:rsidR="00E24E07" w:rsidRPr="006F204B" w:rsidRDefault="006F204B" w:rsidP="006F204B">
      <w:pPr>
        <w:spacing w:line="360" w:lineRule="auto"/>
        <w:ind w:firstLine="720"/>
        <w:jc w:val="center"/>
        <w:rPr>
          <w:b/>
          <w:bCs/>
          <w:sz w:val="28"/>
          <w:szCs w:val="28"/>
          <w:lang w:val="en-US"/>
        </w:rPr>
      </w:pPr>
      <w:r w:rsidRPr="00B0164A">
        <w:rPr>
          <w:b/>
          <w:bCs/>
          <w:sz w:val="28"/>
          <w:szCs w:val="28"/>
          <w:lang w:val="en-US"/>
        </w:rPr>
        <w:br w:type="page"/>
      </w:r>
      <w:r w:rsidR="00E24E07" w:rsidRPr="006F204B">
        <w:rPr>
          <w:b/>
          <w:bCs/>
          <w:sz w:val="28"/>
          <w:szCs w:val="28"/>
          <w:lang w:val="en-US"/>
        </w:rPr>
        <w:t>SUMMARY</w:t>
      </w:r>
    </w:p>
    <w:p w:rsidR="006F204B" w:rsidRPr="00B0164A" w:rsidRDefault="006F204B" w:rsidP="006F204B">
      <w:pPr>
        <w:spacing w:line="360" w:lineRule="auto"/>
        <w:ind w:firstLine="720"/>
        <w:jc w:val="both"/>
        <w:rPr>
          <w:b/>
          <w:bCs/>
          <w:sz w:val="28"/>
          <w:szCs w:val="28"/>
          <w:lang w:val="en-US"/>
        </w:rPr>
      </w:pPr>
    </w:p>
    <w:p w:rsidR="00E24E07" w:rsidRPr="006F204B" w:rsidRDefault="00E24E07" w:rsidP="006F204B">
      <w:pPr>
        <w:spacing w:line="360" w:lineRule="auto"/>
        <w:ind w:firstLine="720"/>
        <w:jc w:val="both"/>
        <w:rPr>
          <w:b/>
          <w:bCs/>
          <w:sz w:val="28"/>
          <w:szCs w:val="28"/>
          <w:lang w:val="uk-UA"/>
        </w:rPr>
      </w:pPr>
      <w:r w:rsidRPr="006F204B">
        <w:rPr>
          <w:b/>
          <w:bCs/>
          <w:sz w:val="28"/>
          <w:szCs w:val="28"/>
          <w:lang w:val="en-US"/>
        </w:rPr>
        <w:t>Anisimova L.V.</w:t>
      </w:r>
      <w:r w:rsidRPr="006F204B">
        <w:rPr>
          <w:b/>
          <w:bCs/>
          <w:sz w:val="28"/>
          <w:szCs w:val="28"/>
          <w:lang w:val="uk-UA"/>
        </w:rPr>
        <w:t xml:space="preserve"> </w:t>
      </w:r>
      <w:r w:rsidRPr="006F204B">
        <w:rPr>
          <w:b/>
          <w:bCs/>
          <w:sz w:val="28"/>
          <w:szCs w:val="28"/>
          <w:lang w:val="en-US"/>
        </w:rPr>
        <w:t xml:space="preserve">Role of local nonspecific protheolytical mechanisms in development of ulcer defeats of a gastrointestinal tract. - </w:t>
      </w:r>
      <w:r w:rsidRPr="006F204B">
        <w:rPr>
          <w:b/>
          <w:bCs/>
          <w:sz w:val="28"/>
          <w:szCs w:val="28"/>
          <w:lang w:val="uk-UA"/>
        </w:rPr>
        <w:t>Т</w:t>
      </w:r>
      <w:r w:rsidRPr="006F204B">
        <w:rPr>
          <w:b/>
          <w:bCs/>
          <w:sz w:val="28"/>
          <w:szCs w:val="28"/>
          <w:lang w:val="en-US"/>
        </w:rPr>
        <w:t>he Manuscript.</w:t>
      </w:r>
    </w:p>
    <w:p w:rsidR="00E24E07" w:rsidRPr="006F204B" w:rsidRDefault="00E24E07" w:rsidP="006F204B">
      <w:pPr>
        <w:spacing w:line="360" w:lineRule="auto"/>
        <w:ind w:firstLine="720"/>
        <w:jc w:val="both"/>
        <w:rPr>
          <w:sz w:val="28"/>
          <w:szCs w:val="28"/>
          <w:lang w:val="en-US"/>
        </w:rPr>
      </w:pPr>
      <w:r w:rsidRPr="006F204B">
        <w:rPr>
          <w:sz w:val="28"/>
          <w:szCs w:val="28"/>
          <w:lang w:val="en-US"/>
        </w:rPr>
        <w:t>The dissertation for obtaining degree of candidate of medical sciences</w:t>
      </w:r>
      <w:r w:rsidRPr="006F204B">
        <w:rPr>
          <w:b/>
          <w:bCs/>
          <w:sz w:val="28"/>
          <w:szCs w:val="28"/>
          <w:lang w:val="en-US"/>
        </w:rPr>
        <w:t xml:space="preserve"> </w:t>
      </w:r>
      <w:r w:rsidRPr="006F204B">
        <w:rPr>
          <w:sz w:val="28"/>
          <w:szCs w:val="28"/>
          <w:lang w:val="en-US"/>
        </w:rPr>
        <w:t>by specialty</w:t>
      </w:r>
      <w:r w:rsidRPr="006F204B">
        <w:rPr>
          <w:sz w:val="28"/>
          <w:szCs w:val="28"/>
          <w:lang w:val="uk-UA"/>
        </w:rPr>
        <w:t xml:space="preserve"> </w:t>
      </w:r>
      <w:r w:rsidRPr="006F204B">
        <w:rPr>
          <w:sz w:val="28"/>
          <w:szCs w:val="28"/>
          <w:lang w:val="en-US"/>
        </w:rPr>
        <w:t>14.03.04 - pathological physiology. – M.</w:t>
      </w:r>
      <w:r w:rsidR="006F204B">
        <w:rPr>
          <w:sz w:val="28"/>
          <w:szCs w:val="28"/>
          <w:lang w:val="en-US"/>
        </w:rPr>
        <w:t xml:space="preserve"> </w:t>
      </w:r>
      <w:r w:rsidRPr="006F204B">
        <w:rPr>
          <w:sz w:val="28"/>
          <w:szCs w:val="28"/>
          <w:lang w:val="en-US"/>
        </w:rPr>
        <w:t>Gorky Donetsk National Medical University. Ministry of Health of Ukraine, Donetsk, 2008.</w:t>
      </w:r>
      <w:r w:rsidRPr="006F204B">
        <w:rPr>
          <w:sz w:val="28"/>
          <w:szCs w:val="28"/>
          <w:lang w:val="en-US"/>
        </w:rPr>
        <w:tab/>
      </w:r>
    </w:p>
    <w:p w:rsidR="00E24E07" w:rsidRPr="006F204B" w:rsidRDefault="00E24E07" w:rsidP="006F204B">
      <w:pPr>
        <w:spacing w:line="360" w:lineRule="auto"/>
        <w:ind w:firstLine="720"/>
        <w:jc w:val="both"/>
        <w:rPr>
          <w:sz w:val="28"/>
          <w:szCs w:val="28"/>
          <w:lang w:val="en-US"/>
        </w:rPr>
      </w:pPr>
      <w:r w:rsidRPr="006F204B">
        <w:rPr>
          <w:sz w:val="28"/>
          <w:szCs w:val="28"/>
          <w:lang w:val="en-US"/>
        </w:rPr>
        <w:t>The dissertation is devoted to a problem of establishment of role local nonspecific proteinases and their inhibitor in development of the ulcerous defeats of the digestive tract. Researches are based on analysis result experimental studies, which were run for white rats with two experimental models of the acute gastric ulcer and clinical studies</w:t>
      </w:r>
      <w:r w:rsidRPr="006F204B">
        <w:rPr>
          <w:sz w:val="28"/>
          <w:szCs w:val="28"/>
          <w:lang w:val="uk-UA"/>
        </w:rPr>
        <w:t xml:space="preserve"> </w:t>
      </w:r>
      <w:r w:rsidRPr="006F204B">
        <w:rPr>
          <w:sz w:val="28"/>
          <w:szCs w:val="28"/>
          <w:lang w:val="en-US"/>
        </w:rPr>
        <w:t>patient different age groups with pathology gastroduodenal zones. In development of the acute gastric ulcer in animal has shown activation local nonspecific proteolytic enzyme and depression their inhibitor in gastric washout, intestinal washout, extract of mucous membrane of the thin intestines, esophageal part and fundal part of a stomach. Increasing nonspecific proteinases and reduction their inhibitor was observed in sick patient’s gastric juices. The level of increasing nonspecific proteinases is indicative of degree of gravity of the inflammatory process which takes please in mucous membrane of stomach and duodenum.</w:t>
      </w:r>
    </w:p>
    <w:p w:rsidR="00E24E07" w:rsidRPr="006F204B" w:rsidRDefault="00E24E07" w:rsidP="006F204B">
      <w:pPr>
        <w:spacing w:line="360" w:lineRule="auto"/>
        <w:ind w:firstLine="720"/>
        <w:jc w:val="both"/>
        <w:rPr>
          <w:sz w:val="28"/>
          <w:szCs w:val="28"/>
          <w:lang w:val="en-US"/>
        </w:rPr>
      </w:pPr>
      <w:r w:rsidRPr="006F204B">
        <w:rPr>
          <w:b/>
          <w:bCs/>
          <w:sz w:val="28"/>
          <w:szCs w:val="28"/>
          <w:lang w:val="en-US"/>
        </w:rPr>
        <w:t>Key words:</w:t>
      </w:r>
      <w:r w:rsidRPr="006F204B">
        <w:rPr>
          <w:sz w:val="28"/>
          <w:szCs w:val="28"/>
          <w:lang w:val="en-US"/>
        </w:rPr>
        <w:t xml:space="preserve"> a</w:t>
      </w:r>
      <w:r w:rsidRPr="006F204B">
        <w:rPr>
          <w:b/>
          <w:bCs/>
          <w:i/>
          <w:iCs/>
          <w:sz w:val="28"/>
          <w:szCs w:val="28"/>
          <w:lang w:val="en-US"/>
        </w:rPr>
        <w:t xml:space="preserve"> </w:t>
      </w:r>
      <w:r w:rsidRPr="006F204B">
        <w:rPr>
          <w:sz w:val="28"/>
          <w:szCs w:val="28"/>
          <w:lang w:val="en-US"/>
        </w:rPr>
        <w:t>stomach ulcer, nonspecific protheinases, limited protheolysis.</w:t>
      </w:r>
    </w:p>
    <w:p w:rsidR="00E24E07" w:rsidRPr="006F204B" w:rsidRDefault="006F204B" w:rsidP="006F204B">
      <w:pPr>
        <w:spacing w:line="360" w:lineRule="auto"/>
        <w:ind w:firstLine="720"/>
        <w:jc w:val="center"/>
        <w:rPr>
          <w:b/>
          <w:bCs/>
          <w:sz w:val="28"/>
          <w:szCs w:val="28"/>
          <w:lang w:val="uk-UA"/>
        </w:rPr>
      </w:pPr>
      <w:r>
        <w:rPr>
          <w:b/>
          <w:bCs/>
          <w:sz w:val="28"/>
          <w:szCs w:val="28"/>
          <w:lang w:val="uk-UA"/>
        </w:rPr>
        <w:br w:type="page"/>
      </w:r>
      <w:r w:rsidR="00E24E07" w:rsidRPr="006F204B">
        <w:rPr>
          <w:b/>
          <w:bCs/>
          <w:sz w:val="28"/>
          <w:szCs w:val="28"/>
          <w:lang w:val="uk-UA"/>
        </w:rPr>
        <w:t>Перелік умовних скорочень</w:t>
      </w:r>
    </w:p>
    <w:p w:rsidR="006F204B" w:rsidRDefault="006F204B" w:rsidP="006F204B">
      <w:pPr>
        <w:spacing w:line="360" w:lineRule="auto"/>
        <w:ind w:firstLine="720"/>
        <w:jc w:val="both"/>
        <w:rPr>
          <w:sz w:val="28"/>
          <w:szCs w:val="28"/>
          <w:lang w:val="uk-UA"/>
        </w:rPr>
      </w:pPr>
    </w:p>
    <w:p w:rsidR="00E24E07" w:rsidRPr="006F204B" w:rsidRDefault="00E24E07" w:rsidP="006F204B">
      <w:pPr>
        <w:spacing w:line="360" w:lineRule="auto"/>
        <w:ind w:firstLine="720"/>
        <w:jc w:val="both"/>
        <w:rPr>
          <w:sz w:val="28"/>
          <w:szCs w:val="28"/>
          <w:lang w:val="uk-UA"/>
        </w:rPr>
      </w:pPr>
      <w:r w:rsidRPr="006F204B">
        <w:rPr>
          <w:sz w:val="28"/>
          <w:szCs w:val="28"/>
          <w:lang w:val="uk-UA"/>
        </w:rPr>
        <w:t xml:space="preserve">АТА </w:t>
      </w:r>
      <w:r w:rsidRPr="006F204B">
        <w:rPr>
          <w:sz w:val="28"/>
          <w:szCs w:val="28"/>
          <w:lang w:val="uk-UA"/>
        </w:rPr>
        <w:noBreakHyphen/>
        <w:t xml:space="preserve"> антитриптична активність</w:t>
      </w:r>
    </w:p>
    <w:p w:rsidR="00E24E07" w:rsidRPr="006F204B" w:rsidRDefault="00E24E07" w:rsidP="006F204B">
      <w:pPr>
        <w:spacing w:line="360" w:lineRule="auto"/>
        <w:ind w:firstLine="720"/>
        <w:jc w:val="both"/>
        <w:rPr>
          <w:sz w:val="28"/>
          <w:szCs w:val="28"/>
          <w:lang w:val="uk-UA"/>
        </w:rPr>
      </w:pPr>
      <w:r w:rsidRPr="006F204B">
        <w:rPr>
          <w:sz w:val="28"/>
          <w:szCs w:val="28"/>
          <w:lang w:val="uk-UA"/>
        </w:rPr>
        <w:t xml:space="preserve">ВХШ </w:t>
      </w:r>
      <w:r w:rsidRPr="006F204B">
        <w:rPr>
          <w:sz w:val="28"/>
          <w:szCs w:val="28"/>
          <w:lang w:val="uk-UA"/>
        </w:rPr>
        <w:noBreakHyphen/>
        <w:t xml:space="preserve"> виразкова хвороба шлунка</w:t>
      </w:r>
    </w:p>
    <w:p w:rsidR="00E24E07" w:rsidRPr="006F204B" w:rsidRDefault="00E24E07" w:rsidP="006F204B">
      <w:pPr>
        <w:spacing w:line="360" w:lineRule="auto"/>
        <w:ind w:firstLine="720"/>
        <w:jc w:val="both"/>
        <w:rPr>
          <w:sz w:val="28"/>
          <w:szCs w:val="28"/>
          <w:lang w:val="uk-UA"/>
        </w:rPr>
      </w:pPr>
      <w:r w:rsidRPr="006F204B">
        <w:rPr>
          <w:sz w:val="28"/>
          <w:szCs w:val="28"/>
          <w:lang w:val="uk-UA"/>
        </w:rPr>
        <w:t xml:space="preserve">ВХДПК </w:t>
      </w:r>
      <w:r w:rsidRPr="006F204B">
        <w:rPr>
          <w:sz w:val="28"/>
          <w:szCs w:val="28"/>
          <w:lang w:val="uk-UA"/>
        </w:rPr>
        <w:noBreakHyphen/>
        <w:t xml:space="preserve"> виразкова хвороба дванадцятипалої кишки</w:t>
      </w:r>
    </w:p>
    <w:p w:rsidR="00E24E07" w:rsidRPr="006F204B" w:rsidRDefault="00E24E07" w:rsidP="006F204B">
      <w:pPr>
        <w:spacing w:line="360" w:lineRule="auto"/>
        <w:ind w:firstLine="720"/>
        <w:jc w:val="both"/>
        <w:rPr>
          <w:sz w:val="28"/>
          <w:szCs w:val="28"/>
          <w:lang w:val="uk-UA"/>
        </w:rPr>
      </w:pPr>
      <w:r w:rsidRPr="006F204B">
        <w:rPr>
          <w:sz w:val="28"/>
          <w:szCs w:val="28"/>
          <w:lang w:val="uk-UA"/>
        </w:rPr>
        <w:t xml:space="preserve">ЕПА </w:t>
      </w:r>
      <w:r w:rsidRPr="006F204B">
        <w:rPr>
          <w:sz w:val="28"/>
          <w:szCs w:val="28"/>
          <w:lang w:val="uk-UA"/>
        </w:rPr>
        <w:noBreakHyphen/>
        <w:t xml:space="preserve"> еластазоподібна активність</w:t>
      </w:r>
    </w:p>
    <w:p w:rsidR="00E24E07" w:rsidRPr="006F204B" w:rsidRDefault="00E24E07" w:rsidP="006F204B">
      <w:pPr>
        <w:spacing w:line="360" w:lineRule="auto"/>
        <w:ind w:firstLine="720"/>
        <w:jc w:val="both"/>
        <w:rPr>
          <w:sz w:val="28"/>
          <w:szCs w:val="28"/>
          <w:lang w:val="uk-UA"/>
        </w:rPr>
      </w:pPr>
      <w:r w:rsidRPr="006F204B">
        <w:rPr>
          <w:sz w:val="28"/>
          <w:szCs w:val="28"/>
          <w:lang w:val="uk-UA"/>
        </w:rPr>
        <w:t xml:space="preserve">КСІ </w:t>
      </w:r>
      <w:r w:rsidRPr="006F204B">
        <w:rPr>
          <w:sz w:val="28"/>
          <w:szCs w:val="28"/>
          <w:lang w:val="uk-UA"/>
        </w:rPr>
        <w:noBreakHyphen/>
        <w:t xml:space="preserve"> кислотостабільні інгібітори</w:t>
      </w:r>
    </w:p>
    <w:p w:rsidR="00E24E07" w:rsidRPr="006F204B" w:rsidRDefault="00E24E07" w:rsidP="006F204B">
      <w:pPr>
        <w:spacing w:line="360" w:lineRule="auto"/>
        <w:ind w:firstLine="720"/>
        <w:jc w:val="both"/>
        <w:rPr>
          <w:sz w:val="28"/>
          <w:szCs w:val="28"/>
          <w:lang w:val="uk-UA"/>
        </w:rPr>
      </w:pPr>
      <w:r w:rsidRPr="006F204B">
        <w:rPr>
          <w:sz w:val="28"/>
          <w:szCs w:val="28"/>
          <w:lang w:val="uk-UA"/>
        </w:rPr>
        <w:t xml:space="preserve">ТПА </w:t>
      </w:r>
      <w:r w:rsidRPr="006F204B">
        <w:rPr>
          <w:sz w:val="28"/>
          <w:szCs w:val="28"/>
          <w:lang w:val="uk-UA"/>
        </w:rPr>
        <w:noBreakHyphen/>
        <w:t xml:space="preserve"> трипсиноподібна активність</w:t>
      </w:r>
      <w:bookmarkStart w:id="0" w:name="_GoBack"/>
      <w:bookmarkEnd w:id="0"/>
    </w:p>
    <w:sectPr w:rsidR="00E24E07" w:rsidRPr="006F204B" w:rsidSect="006F204B">
      <w:pgSz w:w="11907" w:h="16840" w:code="58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43126"/>
    <w:multiLevelType w:val="multilevel"/>
    <w:tmpl w:val="5602184C"/>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817E2B"/>
    <w:multiLevelType w:val="multilevel"/>
    <w:tmpl w:val="06EAB07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1C825C43"/>
    <w:multiLevelType w:val="singleLevel"/>
    <w:tmpl w:val="66402C34"/>
    <w:lvl w:ilvl="0">
      <w:start w:val="1"/>
      <w:numFmt w:val="decimal"/>
      <w:lvlText w:val="%1."/>
      <w:legacy w:legacy="1" w:legacySpace="60" w:legacyIndent="530"/>
      <w:lvlJc w:val="right"/>
      <w:pPr>
        <w:ind w:left="530" w:hanging="530"/>
      </w:pPr>
    </w:lvl>
  </w:abstractNum>
  <w:abstractNum w:abstractNumId="3">
    <w:nsid w:val="1F8E53F1"/>
    <w:multiLevelType w:val="multilevel"/>
    <w:tmpl w:val="D82C977A"/>
    <w:lvl w:ilvl="0">
      <w:start w:val="1"/>
      <w:numFmt w:val="decimal"/>
      <w:lvlText w:val="%1."/>
      <w:lvlJc w:val="left"/>
      <w:pPr>
        <w:tabs>
          <w:tab w:val="num" w:pos="510"/>
        </w:tabs>
        <w:ind w:left="510" w:hanging="510"/>
      </w:pPr>
      <w:rPr>
        <w:rFonts w:hint="default"/>
      </w:rPr>
    </w:lvl>
    <w:lvl w:ilvl="1">
      <w:start w:val="3"/>
      <w:numFmt w:val="bullet"/>
      <w:lvlText w:val="-"/>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265F39DA"/>
    <w:multiLevelType w:val="multilevel"/>
    <w:tmpl w:val="210892F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8C305E7"/>
    <w:multiLevelType w:val="multilevel"/>
    <w:tmpl w:val="596A91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BDE11B0"/>
    <w:multiLevelType w:val="singleLevel"/>
    <w:tmpl w:val="66402C34"/>
    <w:lvl w:ilvl="0">
      <w:start w:val="1"/>
      <w:numFmt w:val="decimal"/>
      <w:lvlText w:val="%1."/>
      <w:legacy w:legacy="1" w:legacySpace="60" w:legacyIndent="530"/>
      <w:lvlJc w:val="right"/>
      <w:pPr>
        <w:ind w:left="530" w:hanging="530"/>
      </w:pPr>
    </w:lvl>
  </w:abstractNum>
  <w:abstractNum w:abstractNumId="7">
    <w:nsid w:val="2D7939F2"/>
    <w:multiLevelType w:val="singleLevel"/>
    <w:tmpl w:val="66402C34"/>
    <w:lvl w:ilvl="0">
      <w:start w:val="1"/>
      <w:numFmt w:val="decimal"/>
      <w:lvlText w:val="%1."/>
      <w:legacy w:legacy="1" w:legacySpace="60" w:legacyIndent="530"/>
      <w:lvlJc w:val="right"/>
      <w:pPr>
        <w:ind w:left="530" w:hanging="530"/>
      </w:pPr>
    </w:lvl>
  </w:abstractNum>
  <w:abstractNum w:abstractNumId="8">
    <w:nsid w:val="335325A3"/>
    <w:multiLevelType w:val="multilevel"/>
    <w:tmpl w:val="46D60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6A35BD0"/>
    <w:multiLevelType w:val="singleLevel"/>
    <w:tmpl w:val="66402C34"/>
    <w:lvl w:ilvl="0">
      <w:start w:val="1"/>
      <w:numFmt w:val="decimal"/>
      <w:lvlText w:val="%1."/>
      <w:legacy w:legacy="1" w:legacySpace="60" w:legacyIndent="530"/>
      <w:lvlJc w:val="right"/>
      <w:pPr>
        <w:ind w:left="530" w:hanging="530"/>
      </w:pPr>
    </w:lvl>
  </w:abstractNum>
  <w:abstractNum w:abstractNumId="10">
    <w:nsid w:val="37A56A64"/>
    <w:multiLevelType w:val="multilevel"/>
    <w:tmpl w:val="DA2C769A"/>
    <w:lvl w:ilvl="0">
      <w:start w:val="1"/>
      <w:numFmt w:val="decimal"/>
      <w:lvlText w:val="%1."/>
      <w:lvlJc w:val="left"/>
      <w:pPr>
        <w:tabs>
          <w:tab w:val="num" w:pos="1848"/>
        </w:tabs>
        <w:ind w:left="1848" w:hanging="114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1">
    <w:nsid w:val="40106072"/>
    <w:multiLevelType w:val="multilevel"/>
    <w:tmpl w:val="F13E666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nsid w:val="40A95C62"/>
    <w:multiLevelType w:val="singleLevel"/>
    <w:tmpl w:val="66402C34"/>
    <w:lvl w:ilvl="0">
      <w:start w:val="1"/>
      <w:numFmt w:val="decimal"/>
      <w:lvlText w:val="%1."/>
      <w:legacy w:legacy="1" w:legacySpace="60" w:legacyIndent="530"/>
      <w:lvlJc w:val="right"/>
      <w:pPr>
        <w:ind w:left="530" w:hanging="530"/>
      </w:pPr>
    </w:lvl>
  </w:abstractNum>
  <w:abstractNum w:abstractNumId="13">
    <w:nsid w:val="46E91CE8"/>
    <w:multiLevelType w:val="multilevel"/>
    <w:tmpl w:val="A8321BFE"/>
    <w:lvl w:ilvl="0">
      <w:start w:val="6"/>
      <w:numFmt w:val="decimal"/>
      <w:lvlText w:val="%1."/>
      <w:lvlJc w:val="left"/>
      <w:pPr>
        <w:tabs>
          <w:tab w:val="num" w:pos="1068"/>
        </w:tabs>
        <w:ind w:left="1068" w:hanging="360"/>
      </w:pPr>
      <w:rPr>
        <w:rFonts w:hint="default"/>
        <w:b/>
        <w:bCs/>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4">
    <w:nsid w:val="4B636B28"/>
    <w:multiLevelType w:val="multilevel"/>
    <w:tmpl w:val="DC402324"/>
    <w:lvl w:ilvl="0">
      <w:start w:val="1"/>
      <w:numFmt w:val="decimal"/>
      <w:lvlText w:val="%1."/>
      <w:lvlJc w:val="left"/>
      <w:pPr>
        <w:tabs>
          <w:tab w:val="num" w:pos="720"/>
        </w:tabs>
        <w:ind w:left="720" w:hanging="360"/>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733FE4"/>
    <w:multiLevelType w:val="multilevel"/>
    <w:tmpl w:val="B88C80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A74690C"/>
    <w:multiLevelType w:val="singleLevel"/>
    <w:tmpl w:val="66402C34"/>
    <w:lvl w:ilvl="0">
      <w:start w:val="1"/>
      <w:numFmt w:val="decimal"/>
      <w:lvlText w:val="%1."/>
      <w:legacy w:legacy="1" w:legacySpace="60" w:legacyIndent="530"/>
      <w:lvlJc w:val="right"/>
      <w:pPr>
        <w:ind w:left="530" w:hanging="530"/>
      </w:pPr>
    </w:lvl>
  </w:abstractNum>
  <w:abstractNum w:abstractNumId="17">
    <w:nsid w:val="5ADC7E20"/>
    <w:multiLevelType w:val="multilevel"/>
    <w:tmpl w:val="A74A5D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32776B9"/>
    <w:multiLevelType w:val="multilevel"/>
    <w:tmpl w:val="81063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CD42D9F"/>
    <w:multiLevelType w:val="multilevel"/>
    <w:tmpl w:val="CB46E508"/>
    <w:lvl w:ilvl="0">
      <w:start w:val="1"/>
      <w:numFmt w:val="decimal"/>
      <w:lvlText w:val="%1."/>
      <w:legacy w:legacy="1" w:legacySpace="60" w:legacyIndent="530"/>
      <w:lvlJc w:val="left"/>
      <w:pPr>
        <w:ind w:left="530" w:hanging="530"/>
      </w:pPr>
    </w:lvl>
    <w:lvl w:ilvl="1">
      <w:start w:val="1"/>
      <w:numFmt w:val="decimal"/>
      <w:lvlText w:val="%1.%2."/>
      <w:legacy w:legacy="1" w:legacySpace="60" w:legacyIndent="530"/>
      <w:lvlJc w:val="left"/>
      <w:pPr>
        <w:ind w:left="1060" w:hanging="530"/>
      </w:pPr>
    </w:lvl>
    <w:lvl w:ilvl="2">
      <w:start w:val="1"/>
      <w:numFmt w:val="decimal"/>
      <w:lvlText w:val="%1.%2.%3."/>
      <w:legacy w:legacy="1" w:legacySpace="60" w:legacyIndent="530"/>
      <w:lvlJc w:val="left"/>
      <w:pPr>
        <w:ind w:left="1590" w:hanging="530"/>
      </w:pPr>
    </w:lvl>
    <w:lvl w:ilvl="3">
      <w:start w:val="1"/>
      <w:numFmt w:val="decimal"/>
      <w:lvlText w:val="%1.%2.%3..%4"/>
      <w:legacy w:legacy="1" w:legacySpace="60" w:legacyIndent="530"/>
      <w:lvlJc w:val="left"/>
      <w:pPr>
        <w:ind w:left="2120" w:hanging="530"/>
      </w:pPr>
    </w:lvl>
    <w:lvl w:ilvl="4">
      <w:start w:val="1"/>
      <w:numFmt w:val="decimal"/>
      <w:lvlText w:val="%1.%2.%3..%4.%5"/>
      <w:legacy w:legacy="1" w:legacySpace="60" w:legacyIndent="530"/>
      <w:lvlJc w:val="left"/>
      <w:pPr>
        <w:ind w:left="2650" w:hanging="530"/>
      </w:pPr>
    </w:lvl>
    <w:lvl w:ilvl="5">
      <w:start w:val="1"/>
      <w:numFmt w:val="decimal"/>
      <w:lvlText w:val="%1.%2.%3..%4.%5.%6"/>
      <w:legacy w:legacy="1" w:legacySpace="60" w:legacyIndent="530"/>
      <w:lvlJc w:val="left"/>
      <w:pPr>
        <w:ind w:left="3180" w:hanging="530"/>
      </w:pPr>
    </w:lvl>
    <w:lvl w:ilvl="6">
      <w:start w:val="1"/>
      <w:numFmt w:val="decimal"/>
      <w:lvlText w:val="%1.%2.%3..%4.%5.%6.%7"/>
      <w:legacy w:legacy="1" w:legacySpace="60" w:legacyIndent="530"/>
      <w:lvlJc w:val="left"/>
      <w:pPr>
        <w:ind w:left="3710" w:hanging="530"/>
      </w:pPr>
    </w:lvl>
    <w:lvl w:ilvl="7">
      <w:start w:val="1"/>
      <w:numFmt w:val="decimal"/>
      <w:lvlText w:val="%1.%2.%3..%4.%5.%6.%7.%8"/>
      <w:legacy w:legacy="1" w:legacySpace="60" w:legacyIndent="530"/>
      <w:lvlJc w:val="left"/>
      <w:pPr>
        <w:ind w:left="4240" w:hanging="530"/>
      </w:pPr>
    </w:lvl>
    <w:lvl w:ilvl="8">
      <w:start w:val="1"/>
      <w:numFmt w:val="decimal"/>
      <w:lvlText w:val="%1.%2.%3..%4.%5.%6.%7.%8.%9"/>
      <w:legacy w:legacy="1" w:legacySpace="60" w:legacyIndent="530"/>
      <w:lvlJc w:val="left"/>
      <w:pPr>
        <w:ind w:left="4770" w:hanging="530"/>
      </w:pPr>
    </w:lvl>
  </w:abstractNum>
  <w:abstractNum w:abstractNumId="20">
    <w:nsid w:val="7F327C80"/>
    <w:multiLevelType w:val="multilevel"/>
    <w:tmpl w:val="199A92A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7"/>
  </w:num>
  <w:num w:numId="3">
    <w:abstractNumId w:val="3"/>
  </w:num>
  <w:num w:numId="4">
    <w:abstractNumId w:val="19"/>
  </w:num>
  <w:num w:numId="5">
    <w:abstractNumId w:val="5"/>
  </w:num>
  <w:num w:numId="6">
    <w:abstractNumId w:val="15"/>
  </w:num>
  <w:num w:numId="7">
    <w:abstractNumId w:val="1"/>
  </w:num>
  <w:num w:numId="8">
    <w:abstractNumId w:val="8"/>
  </w:num>
  <w:num w:numId="9">
    <w:abstractNumId w:val="10"/>
  </w:num>
  <w:num w:numId="10">
    <w:abstractNumId w:val="7"/>
  </w:num>
  <w:num w:numId="11">
    <w:abstractNumId w:val="16"/>
  </w:num>
  <w:num w:numId="12">
    <w:abstractNumId w:val="12"/>
  </w:num>
  <w:num w:numId="13">
    <w:abstractNumId w:val="2"/>
  </w:num>
  <w:num w:numId="14">
    <w:abstractNumId w:val="6"/>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EBB"/>
    <w:rsid w:val="000C2EBB"/>
    <w:rsid w:val="00125402"/>
    <w:rsid w:val="005364E9"/>
    <w:rsid w:val="00562DD6"/>
    <w:rsid w:val="005D5B56"/>
    <w:rsid w:val="006F204B"/>
    <w:rsid w:val="00837FF2"/>
    <w:rsid w:val="009410CD"/>
    <w:rsid w:val="00B0164A"/>
    <w:rsid w:val="00CD13DC"/>
    <w:rsid w:val="00E24E07"/>
    <w:rsid w:val="00F81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rules v:ext="edit">
        <o:r id="V:Rule1" type="connector" idref="#_x0000_s1038"/>
        <o:r id="V:Rule2" type="connector" idref="#_x0000_s1039"/>
        <o:r id="V:Rule3" type="connector" idref="#_x0000_s1040"/>
        <o:r id="V:Rule4" type="connector" idref="#_x0000_s1041"/>
        <o:r id="V:Rule5" type="connector" idref="#_x0000_s1042"/>
        <o:r id="V:Rule6" type="connector" idref="#_x0000_s1043"/>
        <o:r id="V:Rule7" type="connector" idref="#_x0000_s1044"/>
        <o:r id="V:Rule8" type="connector" idref="#_x0000_s1045"/>
        <o:r id="V:Rule9" type="connector" idref="#_x0000_s1046"/>
        <o:r id="V:Rule10" type="connector" idref="#_x0000_s1047"/>
        <o:r id="V:Rule11" type="connector" idref="#_x0000_s1048"/>
        <o:r id="V:Rule12" type="connector" idref="#_x0000_s1050"/>
      </o:rules>
    </o:shapelayout>
  </w:shapeDefaults>
  <w:decimalSymbol w:val=","/>
  <w:listSeparator w:val=";"/>
  <w14:defaultImageDpi w14:val="0"/>
  <w15:chartTrackingRefBased/>
  <w15:docId w15:val="{CFE75648-4C6C-4415-9C3D-71AE1E55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numPr>
        <w:numId w:val="1"/>
      </w:numPr>
      <w:spacing w:before="240" w:after="60"/>
      <w:outlineLvl w:val="0"/>
    </w:pPr>
    <w:rPr>
      <w:rFonts w:ascii="Arial" w:hAnsi="Arial" w:cs="Arial"/>
      <w:b/>
      <w:bCs/>
      <w:kern w:val="32"/>
      <w:sz w:val="32"/>
      <w:szCs w:val="32"/>
    </w:rPr>
  </w:style>
  <w:style w:type="paragraph" w:customStyle="1" w:styleId="2">
    <w:name w:val="заголовок 2"/>
    <w:basedOn w:val="a"/>
    <w:next w:val="a"/>
    <w:uiPriority w:val="99"/>
    <w:pPr>
      <w:keepNext/>
      <w:numPr>
        <w:ilvl w:val="1"/>
        <w:numId w:val="1"/>
      </w:numPr>
      <w:spacing w:line="360" w:lineRule="auto"/>
      <w:jc w:val="both"/>
      <w:outlineLvl w:val="1"/>
    </w:pPr>
    <w:rPr>
      <w:sz w:val="28"/>
      <w:szCs w:val="28"/>
    </w:rPr>
  </w:style>
  <w:style w:type="paragraph" w:customStyle="1" w:styleId="3">
    <w:name w:val="заголовок 3"/>
    <w:basedOn w:val="a"/>
    <w:next w:val="a"/>
    <w:uiPriority w:val="99"/>
    <w:pPr>
      <w:keepNext/>
      <w:numPr>
        <w:ilvl w:val="2"/>
        <w:numId w:val="1"/>
      </w:numPr>
      <w:spacing w:before="240" w:after="60"/>
      <w:outlineLvl w:val="2"/>
    </w:pPr>
    <w:rPr>
      <w:rFonts w:ascii="Arial" w:hAnsi="Arial" w:cs="Arial"/>
      <w:b/>
      <w:bCs/>
      <w:sz w:val="26"/>
      <w:szCs w:val="26"/>
    </w:rPr>
  </w:style>
  <w:style w:type="paragraph" w:customStyle="1" w:styleId="4">
    <w:name w:val="заголовок 4"/>
    <w:basedOn w:val="a"/>
    <w:next w:val="a"/>
    <w:uiPriority w:val="99"/>
    <w:pPr>
      <w:keepNext/>
      <w:numPr>
        <w:ilvl w:val="3"/>
        <w:numId w:val="1"/>
      </w:numPr>
      <w:spacing w:before="240" w:after="60"/>
      <w:outlineLvl w:val="3"/>
    </w:pPr>
    <w:rPr>
      <w:b/>
      <w:bCs/>
      <w:sz w:val="28"/>
      <w:szCs w:val="28"/>
    </w:rPr>
  </w:style>
  <w:style w:type="paragraph" w:customStyle="1" w:styleId="5">
    <w:name w:val="заголовок 5"/>
    <w:basedOn w:val="a"/>
    <w:next w:val="a"/>
    <w:uiPriority w:val="99"/>
    <w:pPr>
      <w:numPr>
        <w:ilvl w:val="4"/>
        <w:numId w:val="1"/>
      </w:numPr>
      <w:spacing w:before="240" w:after="60"/>
      <w:outlineLvl w:val="4"/>
    </w:pPr>
    <w:rPr>
      <w:b/>
      <w:bCs/>
      <w:i/>
      <w:iCs/>
      <w:sz w:val="26"/>
      <w:szCs w:val="26"/>
    </w:rPr>
  </w:style>
  <w:style w:type="paragraph" w:customStyle="1" w:styleId="6">
    <w:name w:val="заголовок 6"/>
    <w:basedOn w:val="a"/>
    <w:next w:val="a"/>
    <w:uiPriority w:val="99"/>
    <w:pPr>
      <w:numPr>
        <w:ilvl w:val="5"/>
        <w:numId w:val="1"/>
      </w:numPr>
      <w:spacing w:before="240" w:after="60"/>
      <w:outlineLvl w:val="5"/>
    </w:pPr>
    <w:rPr>
      <w:b/>
      <w:bCs/>
      <w:sz w:val="22"/>
      <w:szCs w:val="22"/>
    </w:rPr>
  </w:style>
  <w:style w:type="paragraph" w:customStyle="1" w:styleId="7">
    <w:name w:val="заголовок 7"/>
    <w:basedOn w:val="a"/>
    <w:next w:val="a"/>
    <w:uiPriority w:val="99"/>
    <w:pPr>
      <w:numPr>
        <w:ilvl w:val="6"/>
        <w:numId w:val="1"/>
      </w:numPr>
      <w:spacing w:before="240" w:after="60"/>
      <w:outlineLvl w:val="6"/>
    </w:pPr>
  </w:style>
  <w:style w:type="paragraph" w:customStyle="1" w:styleId="8">
    <w:name w:val="заголовок 8"/>
    <w:basedOn w:val="a"/>
    <w:next w:val="a"/>
    <w:uiPriority w:val="99"/>
    <w:pPr>
      <w:keepNext/>
      <w:numPr>
        <w:ilvl w:val="7"/>
        <w:numId w:val="1"/>
      </w:numPr>
      <w:spacing w:line="360" w:lineRule="auto"/>
      <w:jc w:val="center"/>
      <w:outlineLvl w:val="7"/>
    </w:pPr>
    <w:rPr>
      <w:b/>
      <w:bCs/>
      <w:sz w:val="32"/>
      <w:szCs w:val="32"/>
    </w:rPr>
  </w:style>
  <w:style w:type="paragraph" w:customStyle="1" w:styleId="9">
    <w:name w:val="заголовок 9"/>
    <w:basedOn w:val="a"/>
    <w:next w:val="a"/>
    <w:uiPriority w:val="99"/>
    <w:pPr>
      <w:numPr>
        <w:ilvl w:val="8"/>
        <w:numId w:val="1"/>
      </w:numPr>
      <w:spacing w:before="240" w:after="60"/>
      <w:outlineLvl w:val="8"/>
    </w:pPr>
    <w:rPr>
      <w:rFonts w:ascii="Arial" w:hAnsi="Arial" w:cs="Arial"/>
      <w:sz w:val="22"/>
      <w:szCs w:val="22"/>
    </w:rPr>
  </w:style>
  <w:style w:type="character" w:customStyle="1" w:styleId="a3">
    <w:name w:val="Основной шрифт"/>
    <w:uiPriority w:val="99"/>
  </w:style>
  <w:style w:type="paragraph" w:styleId="20">
    <w:name w:val="Body Text 2"/>
    <w:basedOn w:val="a"/>
    <w:link w:val="21"/>
    <w:uiPriority w:val="99"/>
    <w:pPr>
      <w:jc w:val="center"/>
    </w:pPr>
    <w:rPr>
      <w:b/>
      <w:bCs/>
    </w:rPr>
  </w:style>
  <w:style w:type="character" w:customStyle="1" w:styleId="21">
    <w:name w:val="Основной текст 2 Знак"/>
    <w:link w:val="20"/>
    <w:uiPriority w:val="99"/>
    <w:semiHidden/>
    <w:rPr>
      <w:sz w:val="24"/>
      <w:szCs w:val="24"/>
    </w:rPr>
  </w:style>
  <w:style w:type="paragraph" w:styleId="30">
    <w:name w:val="Body Text 3"/>
    <w:basedOn w:val="a"/>
    <w:link w:val="31"/>
    <w:uiPriority w:val="99"/>
    <w:pPr>
      <w:spacing w:after="120"/>
    </w:pPr>
    <w:rPr>
      <w:sz w:val="16"/>
      <w:szCs w:val="16"/>
    </w:rPr>
  </w:style>
  <w:style w:type="character" w:customStyle="1" w:styleId="31">
    <w:name w:val="Основной текст 3 Знак"/>
    <w:link w:val="30"/>
    <w:uiPriority w:val="99"/>
    <w:semiHidden/>
    <w:rPr>
      <w:sz w:val="16"/>
      <w:szCs w:val="16"/>
    </w:rPr>
  </w:style>
  <w:style w:type="paragraph" w:styleId="a4">
    <w:name w:val="Body Text"/>
    <w:basedOn w:val="a"/>
    <w:link w:val="a5"/>
    <w:uiPriority w:val="99"/>
    <w:pPr>
      <w:spacing w:after="120"/>
    </w:pPr>
  </w:style>
  <w:style w:type="character" w:customStyle="1" w:styleId="a5">
    <w:name w:val="Основной текст Знак"/>
    <w:link w:val="a4"/>
    <w:uiPriority w:val="99"/>
    <w:semiHidden/>
    <w:rPr>
      <w:sz w:val="24"/>
      <w:szCs w:val="24"/>
    </w:rPr>
  </w:style>
  <w:style w:type="paragraph" w:styleId="22">
    <w:name w:val="Body Text Indent 2"/>
    <w:basedOn w:val="a"/>
    <w:link w:val="23"/>
    <w:uiPriority w:val="99"/>
    <w:pPr>
      <w:spacing w:after="120" w:line="480" w:lineRule="auto"/>
      <w:ind w:left="283"/>
    </w:pPr>
  </w:style>
  <w:style w:type="character" w:customStyle="1" w:styleId="23">
    <w:name w:val="Основной текст с отступом 2 Знак"/>
    <w:link w:val="22"/>
    <w:uiPriority w:val="99"/>
    <w:semiHidden/>
    <w:rPr>
      <w:sz w:val="24"/>
      <w:szCs w:val="24"/>
    </w:rPr>
  </w:style>
  <w:style w:type="paragraph" w:customStyle="1" w:styleId="OutlineNotIndented">
    <w:name w:val="Outline (Not Indented)"/>
    <w:basedOn w:val="a"/>
    <w:uiPriority w:val="99"/>
    <w:pPr>
      <w:jc w:val="both"/>
    </w:pPr>
    <w:rPr>
      <w:sz w:val="28"/>
      <w:szCs w:val="28"/>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customStyle="1" w:styleId="a8">
    <w:name w:val="номер страницы"/>
    <w:uiPriority w:val="99"/>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Hyperlink"/>
    <w:uiPriority w:val="99"/>
    <w:rPr>
      <w:strike/>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5930</Words>
  <Characters>33806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МІНІСТЕРСТВО ОХОРОНИ ЗДОРОВ’Я УКРАЇНИ </vt:lpstr>
    </vt:vector>
  </TitlesOfParts>
  <Company> </Company>
  <LinksUpToDate>false</LinksUpToDate>
  <CharactersWithSpaces>39657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ОХОРОНИ ЗДОРОВ’Я УКРАЇНИ </dc:title>
  <dc:subject/>
  <dc:creator>maya</dc:creator>
  <cp:keywords/>
  <dc:description/>
  <cp:lastModifiedBy>admin</cp:lastModifiedBy>
  <cp:revision>2</cp:revision>
  <dcterms:created xsi:type="dcterms:W3CDTF">2014-02-25T00:16:00Z</dcterms:created>
  <dcterms:modified xsi:type="dcterms:W3CDTF">2014-02-25T00:16:00Z</dcterms:modified>
</cp:coreProperties>
</file>