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6C" w:rsidRPr="00071A9A" w:rsidRDefault="00936A6C" w:rsidP="00936A6C">
      <w:pPr>
        <w:pStyle w:val="ac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Структура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национальной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как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объекта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гос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регулирования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Национальная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национальная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хоз.система,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исторически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сложившаяся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развивающаяся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цивилизационно-культурном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пространстве,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природно-географических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границах,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определяемая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политико-правовыми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рамками,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хоз.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традициями,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культурой,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определенной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моралью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образцами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поведения.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Структура-это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организационных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единиц,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элементов.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изучается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параметрам: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(промышленность,сельское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хозяйство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т.д.)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(мелкие,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крупные)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(капиталистич.,докапиталистич,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гос-й)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(централизованно-управляемый,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конкурентный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смешанный,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группировок)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экономически-активного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занятости,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безработицы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группами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Ориентация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внутренний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рынок.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Вспомогательные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параметры: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-демографические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-социальные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-институциональные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Структурный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функционирование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разрабатывается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гос.регулирование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характеризуется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сложившимися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отношениями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имеющимися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ресурсами,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объемами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деятельности.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71A9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</w:p>
    <w:p w:rsidR="00936A6C" w:rsidRPr="00071A9A" w:rsidRDefault="00152A8F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8.7pt;margin-top:.35pt;width:23.6pt;height:10.35pt;z-index:251654656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120.7pt;margin-top:.35pt;width:18.45pt;height:13.25pt;flip:x;z-index:251655680" o:connectortype="straight">
            <v:stroke endarrow="block"/>
          </v:shape>
        </w:pict>
      </w:r>
    </w:p>
    <w:p w:rsidR="00936A6C" w:rsidRPr="00071A9A" w:rsidRDefault="00936A6C" w:rsidP="00936A6C">
      <w:pPr>
        <w:widowControl w:val="0"/>
        <w:tabs>
          <w:tab w:val="left" w:pos="142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Материальное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Нематериальное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(услуги)</w:t>
      </w:r>
    </w:p>
    <w:p w:rsidR="00936A6C" w:rsidRPr="00071A9A" w:rsidRDefault="00152A8F" w:rsidP="00936A6C">
      <w:pPr>
        <w:widowControl w:val="0"/>
        <w:tabs>
          <w:tab w:val="left" w:pos="142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45.95pt;margin-top:.45pt;width:19.6pt;height:10.95pt;flip:x;z-index:25165670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97.95pt;margin-top:.45pt;width:0;height:10.95pt;z-index:251657728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35pt;margin-top:.45pt;width:17.5pt;height:10.95pt;z-index:25165875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54.65pt;margin-top:.45pt;width:23.65pt;height:10.95pt;z-index:251659776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52.95pt;margin-top:.45pt;width:19.35pt;height:10.95pt;flip:x;z-index:251660800" o:connectortype="straight">
            <v:stroke endarrow="block"/>
          </v:shape>
        </w:pict>
      </w:r>
    </w:p>
    <w:p w:rsidR="00936A6C" w:rsidRDefault="00936A6C" w:rsidP="00936A6C">
      <w:pPr>
        <w:widowControl w:val="0"/>
        <w:tabs>
          <w:tab w:val="left" w:pos="142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Тяж.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промышл.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С/х,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легк.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материальн.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(транспорт)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нематериальн.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(образован,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наука)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6A6C" w:rsidRDefault="00936A6C" w:rsidP="00936A6C">
      <w:pPr>
        <w:widowControl w:val="0"/>
        <w:tabs>
          <w:tab w:val="left" w:pos="142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Объекты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органы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регулирования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системе.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Типы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регулирования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сложных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систем</w:t>
      </w:r>
    </w:p>
    <w:p w:rsidR="00936A6C" w:rsidRDefault="00936A6C" w:rsidP="00936A6C">
      <w:pPr>
        <w:widowControl w:val="0"/>
        <w:tabs>
          <w:tab w:val="left" w:pos="142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первичные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звенья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отрасли,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регионы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соц-эк.процессы.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объекты: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цикл,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хоз.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коньюктура,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отраслевые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территориальные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накопление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капитала,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занятость,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госсектор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эк-ки,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конкурентная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НИОКР,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соц.сфера,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внешнеэкономическая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окружающая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среда.</w:t>
      </w:r>
    </w:p>
    <w:p w:rsidR="00936A6C" w:rsidRPr="00071A9A" w:rsidRDefault="00936A6C" w:rsidP="00936A6C">
      <w:pPr>
        <w:widowControl w:val="0"/>
        <w:tabs>
          <w:tab w:val="left" w:pos="142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входят: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Федерации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РФ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законодательной,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исполнительной,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судебной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власти.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высшим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органом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президент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регулированию: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3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согласованного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власти.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3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внутренней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внешней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политики.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3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руководство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звеньями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власти.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Органы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законодательной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(Федеральное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собрание: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Дума).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Органы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исполнительной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власти: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Правительство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думе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исполнение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социально-экономической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политики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собственностью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Министерства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Федеральные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(контролируют)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Федеральные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агенства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(оказывают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услуги)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лицам.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Органы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исполнительной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субъектов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РФ: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Президенты,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администраций,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министерства.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Независимый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центробанк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министерством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кредитно-денежную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подчиняются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президенту.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Судебная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система: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Конституционный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суд</w:t>
      </w:r>
      <w:r w:rsidRPr="00071A9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Верховный</w:t>
      </w:r>
      <w:r w:rsidRPr="00071A9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Арбитражный(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регулирование)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Счетная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палата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РФ,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Прокуратура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Помимо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являются: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коллективные)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ассоциации,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союзы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выразители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среды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консультационные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власти.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Типы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предпринимательство.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обеспечивающих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(биржи,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банки,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акционерные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коммерции,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защиту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покупателей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равноправие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посредничество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наемными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работниками,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борьбу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теневой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т.д.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«Финансы»,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широком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смысле,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государственно–организованную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организатором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банкнотной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(наличной)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депозитной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чековой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(безналичной)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обеспеченности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активами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оказывают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динамику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(определяя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величину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платежеспособного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масштаб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скорость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оборота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единицы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валютный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курс).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Особым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защита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групп.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нуждаются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гарантирована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неприкосновенность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доходами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Приоритетами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защиты: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гарантия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минимума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занятости,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индексация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фиксированных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доходов.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крупный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хозяйствующий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субъект,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участвующий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внешняя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непосредственным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операциях.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Особенности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народнохозяйственного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комплекса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России,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производственно-экономический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потенциал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секторов: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Экспортно-сырьевой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(нефть,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газ,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цветные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металлы)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Внутриориентированный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обрабатывающая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промышленность,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с/х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Торговля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Инфраструктурные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отрасли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электроэнергетика,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транспорт,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связь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ЖКХ,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здравоохранение,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культура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наблюдаются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тенденции: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Преобладающее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отраслей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ТЭК(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85%)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Уменьшилась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промышленности(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26%)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Уменьшилась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машиностроения(с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17,5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9%)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Инвестиции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капитал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сырьевые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отрасли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высоких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откатилась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10-25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назад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Резко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уменьшился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сфере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Увеличилась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сфера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сектор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Резко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увеличилась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сфера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обслуживания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6"/>
        </w:numPr>
        <w:tabs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Развились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отрасли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инфраструктуры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Default="00936A6C" w:rsidP="00936A6C">
      <w:pPr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государства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приоритеты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Цели: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высокого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страны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конкурентоспособности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частную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собственность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ресурсов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циклов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деловой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активности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монополий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конкуренции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безопасностью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потребительских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товаров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благ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незащищенных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слоев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гарантированием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прожиточного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минимума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среды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5"/>
        </w:numPr>
        <w:tabs>
          <w:tab w:val="left" w:pos="142"/>
          <w:tab w:val="left" w:pos="993"/>
          <w:tab w:val="left" w:pos="1176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равновесия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платежного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баланса</w:t>
      </w:r>
    </w:p>
    <w:p w:rsidR="00936A6C" w:rsidRPr="00071A9A" w:rsidRDefault="00936A6C" w:rsidP="00936A6C">
      <w:pPr>
        <w:widowControl w:val="0"/>
        <w:tabs>
          <w:tab w:val="left" w:pos="142"/>
          <w:tab w:val="left" w:pos="993"/>
          <w:tab w:val="left" w:pos="1176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Приоритеты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первостепенной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важности.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приоритеты: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ЖКХ,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АПК,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здравоохранение,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образование.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направления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государства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условиях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рынка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рядом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отраслей,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жизненно-важное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значение: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АЭС,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заповедники,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курорты,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полезные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ископаемые,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здравоохранение,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культура,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контролирующие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окружающую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обеспечивающие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правопорядок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безопасность.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Налоговое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устанавливает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налогообложению,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льгот,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налогов.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Таможенная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политика.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</w:t>
      </w:r>
      <w:r w:rsidRPr="00071A9A">
        <w:rPr>
          <w:rFonts w:ascii="Times New Roman" w:hAnsi="Times New Roman"/>
          <w:sz w:val="28"/>
          <w:szCs w:val="28"/>
        </w:rPr>
        <w:noBreakHyphen/>
        <w:t>кредитное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эмиссию,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займов,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выпуски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бумаг.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Бюджетное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регулирование.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Выбор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приоритетов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развития.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заказов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программ.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замораживание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определённый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период,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соглашений.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8.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Регулирование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условий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труда,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трудовых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отношений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оплаты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труда.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страхование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(пенсионеры,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инвалиды,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страхование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людей,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неимущим).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(санкции,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штрафы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предписаний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правоохранительных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восстановление).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Кадровая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Регулирование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сбережений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инвестиционной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активности.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Сбережения,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как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известно,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выступают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тем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резервуаром,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из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которого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черпаются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инвестиции,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являющиеся,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свою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очередь,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решающим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фактором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роста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реального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национального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продукта.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Следовательно,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объема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чистых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национальных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сбережений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зависят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темпы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экономического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роста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страны.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71A9A">
        <w:rPr>
          <w:rFonts w:ascii="Times New Roman" w:hAnsi="Times New Roman"/>
          <w:snapToGrid w:val="0"/>
          <w:sz w:val="28"/>
          <w:szCs w:val="28"/>
        </w:rPr>
        <w:t>13.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Стимулирование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экспорта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импорта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товаров,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капиталов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рабочей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силы;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Поддержку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устойчивого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экономического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роста;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71A9A">
        <w:rPr>
          <w:rFonts w:ascii="Times New Roman" w:hAnsi="Times New Roman"/>
          <w:snapToGrid w:val="0"/>
          <w:sz w:val="28"/>
          <w:szCs w:val="28"/>
        </w:rPr>
        <w:t>15.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Перераспределение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доходов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направленная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преодоление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диспропорций: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безработицы;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ориентация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инвестиционного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процесса,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отсталые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районы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упадка.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Антиинфляционная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устойчивого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инфляции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некоему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оптимальному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состоянию.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Научно-техническая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Современная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технологическая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сферу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научных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разработок.</w:t>
      </w:r>
    </w:p>
    <w:p w:rsidR="00936A6C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Противоречия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рыночного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механизма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хозяйствования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необходимость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гос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вмешательства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процессы</w:t>
      </w:r>
    </w:p>
    <w:p w:rsidR="00936A6C" w:rsidRDefault="00936A6C" w:rsidP="00936A6C">
      <w:pPr>
        <w:pStyle w:val="31"/>
        <w:widowControl w:val="0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6A6C" w:rsidRPr="00071A9A" w:rsidRDefault="00936A6C" w:rsidP="00936A6C">
      <w:pPr>
        <w:pStyle w:val="31"/>
        <w:widowControl w:val="0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недостаткам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следующие: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6A6C" w:rsidRPr="00071A9A" w:rsidRDefault="00936A6C" w:rsidP="00936A6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color w:val="auto"/>
          <w:sz w:val="28"/>
          <w:szCs w:val="28"/>
        </w:rPr>
      </w:pPr>
      <w:r w:rsidRPr="00071A9A">
        <w:rPr>
          <w:color w:val="auto"/>
          <w:sz w:val="28"/>
          <w:szCs w:val="28"/>
        </w:rPr>
        <w:t>Макроэкономическая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нестабильность.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Функционирование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рыночного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механизма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приводит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равновесию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между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спросом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предложением.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Но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такое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равновесие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может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установиться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при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неполной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занятости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экономических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ресурсов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или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при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высоком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уровне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инфляции.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Рынок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самостоятельно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(без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осмысленной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политики)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может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справиться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высокой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безработицей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инфляцией,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со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сглаживанием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циклических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колебаний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экономике.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Государственное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регулирование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этой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области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состоит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проведении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бюджетно-финансовой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кредитно-денежной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политики.</w:t>
      </w:r>
    </w:p>
    <w:p w:rsidR="00936A6C" w:rsidRPr="00071A9A" w:rsidRDefault="00936A6C" w:rsidP="00936A6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color w:val="auto"/>
          <w:sz w:val="28"/>
          <w:szCs w:val="28"/>
        </w:rPr>
      </w:pPr>
      <w:r w:rsidRPr="00071A9A">
        <w:rPr>
          <w:color w:val="auto"/>
          <w:sz w:val="28"/>
          <w:szCs w:val="28"/>
        </w:rPr>
        <w:t>Монополизм.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Угасание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конкуренции.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Поддержание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конкуренции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как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основного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регулирующего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механизма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рыночной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экономике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является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одной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из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приоритетных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задач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государства.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Государственное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антимонопольное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регулирование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сводится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контролю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за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ценами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стандартами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продукции,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также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антитрестовскому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законодательству.</w:t>
      </w:r>
    </w:p>
    <w:p w:rsidR="00936A6C" w:rsidRPr="00071A9A" w:rsidRDefault="00936A6C" w:rsidP="00936A6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color w:val="auto"/>
          <w:sz w:val="28"/>
          <w:szCs w:val="28"/>
        </w:rPr>
      </w:pPr>
      <w:r w:rsidRPr="00071A9A">
        <w:rPr>
          <w:color w:val="auto"/>
          <w:sz w:val="28"/>
          <w:szCs w:val="28"/>
        </w:rPr>
        <w:t>Внешние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эффекты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(экстерналии).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Внешними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или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побочными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называются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такие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выгоды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издержки,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которыми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сталкиваются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непосредственные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участники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рыночной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сделки,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весь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эффект,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положительный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или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отрицательный,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получает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третья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сторона.</w:t>
      </w:r>
    </w:p>
    <w:p w:rsidR="00936A6C" w:rsidRPr="00071A9A" w:rsidRDefault="00936A6C" w:rsidP="00936A6C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color w:val="auto"/>
          <w:sz w:val="28"/>
          <w:szCs w:val="28"/>
        </w:rPr>
      </w:pPr>
      <w:r w:rsidRPr="00071A9A">
        <w:rPr>
          <w:snapToGrid w:val="0"/>
          <w:color w:val="auto"/>
          <w:sz w:val="28"/>
          <w:szCs w:val="28"/>
        </w:rPr>
        <w:t>К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числу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проблем,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которые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не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решает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рыночный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конкурентный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механизм,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относятся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внешние,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или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побочные,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эффекты.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Когда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производство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какой-либо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продукции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приводит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к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загрязнению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окружающей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среды,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то,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как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правило,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требуются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дополнительные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затраты.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При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этом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на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цене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продукта,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производство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которого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повлекло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за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собой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подобные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побочные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эффекты,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это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может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и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не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сказаться.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Механизм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рынка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зачастую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не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реагирует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на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явления,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которые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стали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настоящей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бедой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для</w:t>
      </w:r>
      <w:r>
        <w:rPr>
          <w:snapToGrid w:val="0"/>
          <w:color w:val="auto"/>
          <w:sz w:val="28"/>
          <w:szCs w:val="28"/>
        </w:rPr>
        <w:t xml:space="preserve"> </w:t>
      </w:r>
      <w:r w:rsidRPr="00071A9A">
        <w:rPr>
          <w:snapToGrid w:val="0"/>
          <w:color w:val="auto"/>
          <w:sz w:val="28"/>
          <w:szCs w:val="28"/>
        </w:rPr>
        <w:t>человечества.</w:t>
      </w:r>
    </w:p>
    <w:p w:rsidR="00936A6C" w:rsidRPr="00071A9A" w:rsidRDefault="00936A6C" w:rsidP="00936A6C">
      <w:pPr>
        <w:pStyle w:val="a6"/>
        <w:widowControl w:val="0"/>
        <w:tabs>
          <w:tab w:val="left" w:pos="1080"/>
        </w:tabs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071A9A">
        <w:rPr>
          <w:color w:val="auto"/>
          <w:sz w:val="28"/>
          <w:szCs w:val="28"/>
        </w:rPr>
        <w:t>Государственное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регулирование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может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быть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двояким: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законодательное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ограничение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даже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запрещение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загрязнения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природы;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введение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штрафных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санкций,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особых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налогов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(комплекс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законодательных,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административных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экономических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инструментов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государственного</w:t>
      </w:r>
      <w:r>
        <w:rPr>
          <w:color w:val="auto"/>
          <w:sz w:val="28"/>
          <w:szCs w:val="28"/>
        </w:rPr>
        <w:t xml:space="preserve"> </w:t>
      </w:r>
      <w:r w:rsidRPr="00071A9A">
        <w:rPr>
          <w:color w:val="auto"/>
          <w:sz w:val="28"/>
          <w:szCs w:val="28"/>
        </w:rPr>
        <w:t>регулирования).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4"/>
        </w:numPr>
        <w:tabs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Положительные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внешние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эффекты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возникать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третьих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потреблении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определённых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оплачиваются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компенсируются.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вакцинация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туберкулёзом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инфекционными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заболеваниями,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получают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больные,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всё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население.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пользу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учащимся.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получают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квалифицированных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работников,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высокой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производительностью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думающих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оплачиваются,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оказаться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заниженным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потребностями.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заключаться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потребителям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подобных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большим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положительным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внешним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эффектом.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интереса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благ.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Освещение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жизненно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необходимо,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пользователей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невозможно.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аккумулировании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товаров.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товары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сектора.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Равнодушие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проблемам.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кого-то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ресурсы,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кого-то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значительные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конкурентных,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какие-либо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доходы.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Инвалиды,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больные,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сироты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престарелые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нуждаются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поддержке.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Рыночный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выбор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"слеп"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проблемам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справедливости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равенства.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Что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приводит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резкой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дифференциации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доходов,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социальной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незащищенности.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Когда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рыночное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распределение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устраивает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большинство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населения,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это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чревато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серьезными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социальными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конфликтами.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борьбы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бедностью,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трансфертных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(безвозмездных)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платежах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обездоленным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слоям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ценообразования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минимального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Вмешательство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государства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требует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другая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рыночная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проблема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безработица.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Необходимы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усилия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ее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сокращению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или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смягчению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ее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последствий,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если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она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все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же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неизбежна.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Т.о.,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недостатки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механизма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требуют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вмешательства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правило,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корректирует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"несовершенства"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механизма,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неэффективен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справиться.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Государство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обязано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взять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себя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ответственность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за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создание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равных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условий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для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предпринимателей,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для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эффективной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конкуренции,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за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ограничение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власти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монополий,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также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заботится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производстве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достаточного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количества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общественных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товаров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услуг,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удовлетворяющих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коллективные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потребности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людей.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Государство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должно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обеспечивать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социально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справедливое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распределение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дохода,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заботиться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об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инвалидах,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малоимущих,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стариках.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Ему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также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принадлежит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сфера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фундаментальных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научных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разработок,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потому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что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для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предпринимателей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это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очень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рискованно,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чрезвычайно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дорого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и,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как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правило,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не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приносит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быстрых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доходов.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Государство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регулирует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рынок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труда,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принимает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меры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по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сокращению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71A9A">
        <w:rPr>
          <w:rFonts w:ascii="Times New Roman" w:hAnsi="Times New Roman"/>
          <w:snapToGrid w:val="0"/>
          <w:sz w:val="28"/>
          <w:szCs w:val="28"/>
        </w:rPr>
        <w:t>безработицы.</w:t>
      </w:r>
    </w:p>
    <w:p w:rsidR="00936A6C" w:rsidRDefault="00936A6C" w:rsidP="00936A6C">
      <w:pPr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Кейнсианский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причин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нестабильности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рыночной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экономики,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инструментарий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рекомендации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30-е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глубочайшего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США,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Дж.Кейнс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выдвинул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«Теорию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косвенного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доказал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саморегулирования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способного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уравновешивать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совокупный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совокупное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предложение,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кризисного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дальнейшей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стабилизации.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Кейнса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"кризисной"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депрессии.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вмешиваться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причине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механизмов,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по-настоящему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обеспечивали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кризиса.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Кейнс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считал,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воздействовать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капиталистических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кризисов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перепроизводство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товаров.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Формы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методы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косвенного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ГРЭ: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создание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правовой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основы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функционирования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рыночной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экономики;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антимонопольное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регулирование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централизации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концентрации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капитала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защита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конкурентной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среды;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распределение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перераспределение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доходов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целью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социальной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защиты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неимущих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слоев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населения;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г)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государственные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специальные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госзаказы;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1A9A">
        <w:rPr>
          <w:rFonts w:ascii="Times New Roman" w:hAnsi="Times New Roman"/>
          <w:bCs/>
          <w:sz w:val="28"/>
          <w:szCs w:val="28"/>
        </w:rPr>
        <w:t>д)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кредитно-денежная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финансово</w:t>
      </w:r>
      <w:r w:rsidRPr="00071A9A">
        <w:rPr>
          <w:rFonts w:ascii="Times New Roman" w:hAnsi="Times New Roman"/>
          <w:bCs/>
          <w:sz w:val="28"/>
          <w:szCs w:val="28"/>
        </w:rPr>
        <w:noBreakHyphen/>
        <w:t>фискальная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1A9A">
        <w:rPr>
          <w:rFonts w:ascii="Times New Roman" w:hAnsi="Times New Roman"/>
          <w:bCs/>
          <w:sz w:val="28"/>
          <w:szCs w:val="28"/>
        </w:rPr>
        <w:t>политика.</w:t>
      </w: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Гибкая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кредитно-денежная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перешагнуть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серьезнейших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барьеров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неэластичность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заработной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достигается,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считал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Кейнс,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обращении.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увеличении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зарплата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уменьшится,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стимулировать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инвестиционный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занятости.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бюджетно-финансовой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Кейнс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рекомендовал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налоговые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финансировать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нерентабельные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уменьшит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безработицу,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снимет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напряженность.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Главными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чертами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кейнсианской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являются: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7"/>
        </w:numPr>
        <w:tabs>
          <w:tab w:val="clear" w:pos="502"/>
          <w:tab w:val="num" w:pos="0"/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дохода,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перераспределяемая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госбюджет;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7"/>
        </w:numPr>
        <w:tabs>
          <w:tab w:val="clear" w:pos="502"/>
          <w:tab w:val="num" w:pos="0"/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обширной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смешанных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предприятий;</w:t>
      </w:r>
    </w:p>
    <w:p w:rsidR="00936A6C" w:rsidRPr="00071A9A" w:rsidRDefault="00936A6C" w:rsidP="00936A6C">
      <w:pPr>
        <w:pStyle w:val="ac"/>
        <w:widowControl w:val="0"/>
        <w:numPr>
          <w:ilvl w:val="0"/>
          <w:numId w:val="7"/>
        </w:numPr>
        <w:tabs>
          <w:tab w:val="clear" w:pos="502"/>
          <w:tab w:val="num" w:pos="0"/>
          <w:tab w:val="left" w:pos="142"/>
          <w:tab w:val="left" w:pos="851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широкое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бюджетно-финансовых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кредитно-финансовых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регуляторов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конъюнктуры,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сглаживания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циклических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колебаний,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поддержания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высоких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темпов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высокого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занятости.</w:t>
      </w:r>
    </w:p>
    <w:p w:rsidR="00936A6C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Pr="00071A9A" w:rsidRDefault="00936A6C" w:rsidP="00936A6C">
      <w:pPr>
        <w:widowControl w:val="0"/>
        <w:tabs>
          <w:tab w:val="left" w:pos="14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Монетаристская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концепция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воздействия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экономику</w:t>
      </w:r>
    </w:p>
    <w:p w:rsidR="00936A6C" w:rsidRDefault="00936A6C" w:rsidP="00936A6C">
      <w:pPr>
        <w:pStyle w:val="3f3f3f3f3f3f3f3f3f3f3f3f3f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none"/>
        </w:rPr>
      </w:pPr>
    </w:p>
    <w:p w:rsidR="00936A6C" w:rsidRPr="00071A9A" w:rsidRDefault="00936A6C" w:rsidP="00936A6C">
      <w:pPr>
        <w:pStyle w:val="3f3f3f3f3f3f3f3f3f3f3f3f3f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Во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второй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половине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70-х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гг.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монетаристы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(Милтон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Фридмэн)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предприняли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попытки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возрождения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идей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саморегулирования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экономики.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Они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с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различных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позиций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критикуют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государственное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вмешательство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экономику.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Исходят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из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того,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что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занятость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населения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и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стабильность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цен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гарантируются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случае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отказа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от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ГРЭ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и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установления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рыночной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 w:rsidRPr="00071A9A">
        <w:rPr>
          <w:rFonts w:ascii="Times New Roman" w:hAnsi="Times New Roman" w:cs="Times New Roman"/>
          <w:b w:val="0"/>
          <w:sz w:val="28"/>
          <w:szCs w:val="28"/>
          <w:u w:val="none"/>
        </w:rPr>
        <w:t>конъюнктуры.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Монетаристы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считают,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долговременном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аспекте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стабилен,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динамика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вполне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предсказана.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монетаристов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кейнсианская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характеризует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краткосрочные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колебания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длительную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перспективу,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иначе.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монетаристы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американского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Фишера.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Смысл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следующем.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прибегает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экспансии,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произойдет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процентных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ставок.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параллельно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усиливается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инфляционный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процесс.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воздействует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ожидания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системы,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которые,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планируя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основываются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последнем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инфляционном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опыте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рассчитывают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очередное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темпа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порождает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деньги,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повышению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процентных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ставок.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конечном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счете,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процента,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уравновешивающая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рынок.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Фишера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(подтвержденный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эконометрическими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разработками,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сравнивались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процентных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длительных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интервалах)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долгосрочном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плане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процентные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ставки.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Желаемый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запас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некоторую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устойчивую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номинального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денежно-кредитного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поддержании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стабильного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спросом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Стабилизация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темпов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Ms,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решительный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единственная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денежно-кредитной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политики,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гарантирует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устойчивый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Условие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долгосрочного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равновесия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(уравнение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Фридмена):</w:t>
      </w:r>
    </w:p>
    <w:p w:rsidR="00936A6C" w:rsidRDefault="00936A6C" w:rsidP="00936A6C">
      <w:pPr>
        <w:widowControl w:val="0"/>
        <w:spacing w:before="0" w:after="0" w:line="360" w:lineRule="auto"/>
        <w:ind w:firstLine="709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936A6C" w:rsidRDefault="00936A6C" w:rsidP="00936A6C">
      <w:pPr>
        <w:widowControl w:val="0"/>
        <w:spacing w:before="0" w:after="0" w:line="360" w:lineRule="auto"/>
        <w:ind w:firstLine="709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071A9A">
        <w:rPr>
          <w:rStyle w:val="af1"/>
          <w:rFonts w:ascii="Times New Roman" w:hAnsi="Times New Roman"/>
          <w:i w:val="0"/>
          <w:sz w:val="28"/>
          <w:szCs w:val="28"/>
        </w:rPr>
        <w:t>ΔMs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071A9A">
        <w:rPr>
          <w:rStyle w:val="af1"/>
          <w:rFonts w:ascii="Times New Roman" w:hAnsi="Times New Roman"/>
          <w:i w:val="0"/>
          <w:sz w:val="28"/>
          <w:szCs w:val="28"/>
        </w:rPr>
        <w:t>=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071A9A">
        <w:rPr>
          <w:rStyle w:val="af1"/>
          <w:rFonts w:ascii="Times New Roman" w:hAnsi="Times New Roman"/>
          <w:i w:val="0"/>
          <w:sz w:val="28"/>
          <w:szCs w:val="28"/>
        </w:rPr>
        <w:t>ΔY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071A9A">
        <w:rPr>
          <w:rStyle w:val="af1"/>
          <w:rFonts w:ascii="Times New Roman" w:hAnsi="Times New Roman"/>
          <w:i w:val="0"/>
          <w:sz w:val="28"/>
          <w:szCs w:val="28"/>
        </w:rPr>
        <w:t>+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071A9A">
        <w:rPr>
          <w:rStyle w:val="af1"/>
          <w:rFonts w:ascii="Times New Roman" w:hAnsi="Times New Roman"/>
          <w:i w:val="0"/>
          <w:sz w:val="28"/>
          <w:szCs w:val="28"/>
        </w:rPr>
        <w:t>ΔPе</w:t>
      </w:r>
    </w:p>
    <w:p w:rsidR="00936A6C" w:rsidRDefault="00936A6C" w:rsidP="00936A6C">
      <w:pPr>
        <w:widowControl w:val="0"/>
        <w:spacing w:before="0" w:after="0" w:line="360" w:lineRule="auto"/>
        <w:ind w:firstLine="709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Style w:val="af1"/>
          <w:rFonts w:ascii="Times New Roman" w:hAnsi="Times New Roman"/>
          <w:i w:val="0"/>
          <w:sz w:val="28"/>
          <w:szCs w:val="28"/>
        </w:rPr>
        <w:t>ΔMs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предписываемый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ежегодный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темп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предложения;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Style w:val="af1"/>
          <w:rFonts w:ascii="Times New Roman" w:hAnsi="Times New Roman"/>
          <w:i w:val="0"/>
          <w:sz w:val="28"/>
          <w:szCs w:val="28"/>
        </w:rPr>
        <w:t>ΔY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исчисленный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длительный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среднегодовой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темп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прироста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ВВП;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Style w:val="af1"/>
          <w:rFonts w:ascii="Times New Roman" w:hAnsi="Times New Roman"/>
          <w:i w:val="0"/>
          <w:sz w:val="28"/>
          <w:szCs w:val="28"/>
        </w:rPr>
        <w:t>ΔPе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темп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ожидаемой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инфляции.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уравнение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получило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монетаризма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икс-процента.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фактором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устойчивого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постоянного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(независимо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динамики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циклических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колебаний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конъюнктуры)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икс-темпа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денег,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темпов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реального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ожидаемой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инфляции.</w:t>
      </w:r>
    </w:p>
    <w:p w:rsidR="00936A6C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A9A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бюджетно-финансовой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A9A">
        <w:rPr>
          <w:rFonts w:ascii="Times New Roman" w:hAnsi="Times New Roman"/>
          <w:b/>
          <w:sz w:val="28"/>
          <w:szCs w:val="28"/>
        </w:rPr>
        <w:t>направления</w:t>
      </w:r>
    </w:p>
    <w:p w:rsidR="00936A6C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Бюджетно-финансовая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нацелена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сглаживание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деловых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циклов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манипулирования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бюджетом.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год,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составленный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закона.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ведущее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звено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категорий: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налогов,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расходов,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действии.</w:t>
      </w:r>
      <w:r>
        <w:rPr>
          <w:sz w:val="28"/>
          <w:szCs w:val="28"/>
        </w:rPr>
        <w:t xml:space="preserve"> 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сосредоточивать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решающих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перераспределение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отраслями,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территориями,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сферами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федеративного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выработка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грамотного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механизма,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уровней,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страны.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показывают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ассигнований.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Подразделяются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управлению,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военные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социально-экономические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внешнеэкономической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деятельности.</w:t>
      </w:r>
    </w:p>
    <w:p w:rsidR="00936A6C" w:rsidRPr="00071A9A" w:rsidRDefault="00936A6C" w:rsidP="00936A6C">
      <w:pPr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9A">
        <w:rPr>
          <w:rFonts w:ascii="Times New Roman" w:hAnsi="Times New Roman"/>
          <w:sz w:val="28"/>
          <w:szCs w:val="28"/>
        </w:rPr>
        <w:t>Важной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составной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финансовой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бюджеты.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счёт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финансируются,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очередь,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коммунальной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дорог,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школ,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жилищное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строительство.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Бюджеты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социально-культурные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нужды,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здравоохранения,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поддержания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экологического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A9A">
        <w:rPr>
          <w:rFonts w:ascii="Times New Roman" w:hAnsi="Times New Roman"/>
          <w:sz w:val="28"/>
          <w:szCs w:val="28"/>
        </w:rPr>
        <w:t>равновесия.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состоят,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налогов,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собранных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центральными,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местными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займов,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внебюджетных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фондов.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фондов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мобилизации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целей,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страхование,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дорог,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охрана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переподготовка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др.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71A9A">
        <w:rPr>
          <w:b/>
          <w:sz w:val="28"/>
          <w:szCs w:val="28"/>
        </w:rPr>
        <w:t>Инструменты</w:t>
      </w:r>
      <w:r>
        <w:rPr>
          <w:b/>
          <w:sz w:val="28"/>
          <w:szCs w:val="28"/>
        </w:rPr>
        <w:t xml:space="preserve"> </w:t>
      </w:r>
      <w:r w:rsidRPr="00071A9A">
        <w:rPr>
          <w:b/>
          <w:sz w:val="28"/>
          <w:szCs w:val="28"/>
        </w:rPr>
        <w:t>БФП: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инвестиции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стимулирующее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спроса</w:t>
      </w:r>
      <w:r>
        <w:rPr>
          <w:sz w:val="28"/>
          <w:szCs w:val="28"/>
        </w:rPr>
        <w:t xml:space="preserve"> 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-гос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заказ-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государства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-закупки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рынка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3)общественные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работы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соц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программы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трансферты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расширяют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совокупный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спрос,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воздействовать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структуру.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налоговым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гнетом.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Маневрируя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ставками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налоговыми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льготами,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регулировать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предпринимательскую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деятельность.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субсидии,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дотации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кредиты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частному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бизнесу,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направлять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предпринимательскую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значимые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предприятиям,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попадающим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критическую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ситуацию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инструментов: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-соотношение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доходной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расходной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бюджета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-уровень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собираемости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поступлений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-уровень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обязательств</w:t>
      </w:r>
    </w:p>
    <w:p w:rsidR="00936A6C" w:rsidRPr="00071A9A" w:rsidRDefault="00936A6C" w:rsidP="00936A6C">
      <w:pPr>
        <w:pStyle w:val="a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71A9A">
        <w:rPr>
          <w:sz w:val="28"/>
          <w:szCs w:val="28"/>
        </w:rPr>
        <w:t>-объем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отвлекаемых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071A9A">
        <w:rPr>
          <w:sz w:val="28"/>
          <w:szCs w:val="28"/>
        </w:rPr>
        <w:t>долга</w:t>
      </w:r>
    </w:p>
    <w:p w:rsidR="005B5728" w:rsidRDefault="005B5728">
      <w:bookmarkStart w:id="0" w:name="_GoBack"/>
      <w:bookmarkEnd w:id="0"/>
    </w:p>
    <w:sectPr w:rsidR="005B5728" w:rsidSect="005B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126E809E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9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8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7" w:hanging="708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2835" w:hanging="708"/>
      </w:pPr>
      <w:rPr>
        <w:rFonts w:cs="Times New Roman"/>
      </w:rPr>
    </w:lvl>
    <w:lvl w:ilvl="4">
      <w:start w:val="1"/>
      <w:numFmt w:val="decimal"/>
      <w:pStyle w:val="5"/>
      <w:lvlText w:val="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11C854FE"/>
    <w:multiLevelType w:val="hybridMultilevel"/>
    <w:tmpl w:val="3BEA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14CBB"/>
    <w:multiLevelType w:val="multilevel"/>
    <w:tmpl w:val="9774B9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207D221F"/>
    <w:multiLevelType w:val="hybridMultilevel"/>
    <w:tmpl w:val="7CBA5706"/>
    <w:lvl w:ilvl="0" w:tplc="B13833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DCD408D"/>
    <w:multiLevelType w:val="hybridMultilevel"/>
    <w:tmpl w:val="3F2A78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A438E3"/>
    <w:multiLevelType w:val="hybridMultilevel"/>
    <w:tmpl w:val="9508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8A6F61"/>
    <w:multiLevelType w:val="hybridMultilevel"/>
    <w:tmpl w:val="EDBE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75EE9"/>
    <w:multiLevelType w:val="hybridMultilevel"/>
    <w:tmpl w:val="4DC04046"/>
    <w:lvl w:ilvl="0" w:tplc="5F409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A6C"/>
    <w:rsid w:val="00152A8F"/>
    <w:rsid w:val="005B5728"/>
    <w:rsid w:val="008D54B9"/>
    <w:rsid w:val="009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26"/>
        <o:r id="V:Rule11" type="connector" idref="#_x0000_s1031"/>
        <o:r id="V:Rule12" type="connector" idref="#_x0000_s1032"/>
        <o:r id="V:Rule13" type="connector" idref="#_x0000_s1030"/>
        <o:r id="V:Rule14" type="connector" idref="#_x0000_s1028"/>
      </o:rules>
    </o:shapelayout>
  </w:shapeDefaults>
  <w:decimalSymbol w:val=","/>
  <w:listSeparator w:val=";"/>
  <w15:docId w15:val="{E937F8E6-31F3-49B5-B26C-07DE4C1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6C"/>
    <w:pPr>
      <w:spacing w:before="120" w:after="12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6A6C"/>
    <w:pPr>
      <w:keepNext/>
      <w:keepLines/>
      <w:pageBreakBefore/>
      <w:numPr>
        <w:numId w:val="1"/>
      </w:numPr>
      <w:shd w:val="pct20" w:color="auto" w:fill="auto"/>
      <w:spacing w:after="60"/>
      <w:outlineLvl w:val="0"/>
    </w:pPr>
    <w:rPr>
      <w:rFonts w:ascii="Arial CYR" w:hAnsi="Arial CYR"/>
      <w:b/>
      <w:caps/>
      <w:color w:val="000000"/>
      <w:spacing w:val="40"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936A6C"/>
    <w:pPr>
      <w:keepNext/>
      <w:numPr>
        <w:ilvl w:val="1"/>
        <w:numId w:val="1"/>
      </w:numPr>
      <w:spacing w:after="60"/>
      <w:outlineLvl w:val="1"/>
    </w:pPr>
    <w:rPr>
      <w:rFonts w:ascii="Arial CYR" w:hAnsi="Arial CYR"/>
      <w:b/>
      <w:i/>
      <w:color w:val="000000"/>
      <w:spacing w:val="2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936A6C"/>
    <w:pPr>
      <w:keepNext/>
      <w:numPr>
        <w:ilvl w:val="2"/>
        <w:numId w:val="1"/>
      </w:numPr>
      <w:tabs>
        <w:tab w:val="left" w:pos="1224"/>
      </w:tabs>
      <w:spacing w:before="60" w:after="60"/>
      <w:outlineLvl w:val="2"/>
    </w:pPr>
    <w:rPr>
      <w:rFonts w:ascii="Arial CYR" w:hAnsi="Arial CYR"/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936A6C"/>
    <w:pPr>
      <w:keepNext/>
      <w:numPr>
        <w:ilvl w:val="3"/>
        <w:numId w:val="1"/>
      </w:numPr>
      <w:spacing w:before="60" w:after="60"/>
      <w:outlineLvl w:val="3"/>
    </w:pPr>
    <w:rPr>
      <w:rFonts w:ascii="Arial CYR" w:hAnsi="Arial CYR"/>
      <w:b/>
      <w:i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936A6C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color w:val="000000"/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936A6C"/>
    <w:pPr>
      <w:numPr>
        <w:ilvl w:val="5"/>
        <w:numId w:val="1"/>
      </w:numPr>
      <w:spacing w:before="240" w:after="60"/>
      <w:jc w:val="both"/>
      <w:outlineLvl w:val="5"/>
    </w:pPr>
    <w:rPr>
      <w:rFonts w:ascii="Arial CYR" w:hAnsi="Arial CYR"/>
      <w:i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936A6C"/>
    <w:pPr>
      <w:keepNext/>
      <w:numPr>
        <w:ilvl w:val="6"/>
        <w:numId w:val="1"/>
      </w:numPr>
      <w:spacing w:after="60"/>
      <w:jc w:val="both"/>
      <w:outlineLvl w:val="6"/>
    </w:pPr>
    <w:rPr>
      <w:color w:val="000000"/>
      <w:sz w:val="36"/>
      <w:szCs w:val="20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936A6C"/>
    <w:pPr>
      <w:keepNext/>
      <w:numPr>
        <w:ilvl w:val="7"/>
        <w:numId w:val="1"/>
      </w:numPr>
      <w:spacing w:after="60"/>
      <w:jc w:val="center"/>
      <w:outlineLvl w:val="7"/>
    </w:pPr>
    <w:rPr>
      <w:b/>
      <w:i/>
      <w:color w:val="000000"/>
      <w:sz w:val="28"/>
      <w:szCs w:val="20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936A6C"/>
    <w:pPr>
      <w:numPr>
        <w:ilvl w:val="8"/>
        <w:numId w:val="1"/>
      </w:numPr>
      <w:spacing w:before="240" w:after="60"/>
      <w:jc w:val="both"/>
      <w:outlineLvl w:val="8"/>
    </w:pPr>
    <w:rPr>
      <w:rFonts w:ascii="Arial CYR" w:hAnsi="Arial CYR"/>
      <w:b/>
      <w:i/>
      <w:color w:val="000000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6A6C"/>
    <w:rPr>
      <w:rFonts w:ascii="Arial CYR" w:eastAsia="Times New Roman" w:hAnsi="Arial CYR" w:cs="Times New Roman"/>
      <w:b/>
      <w:caps/>
      <w:color w:val="000000"/>
      <w:spacing w:val="40"/>
      <w:kern w:val="28"/>
      <w:sz w:val="36"/>
      <w:szCs w:val="20"/>
      <w:shd w:val="pct20" w:color="auto" w:fill="auto"/>
      <w:lang w:eastAsia="ru-RU"/>
    </w:rPr>
  </w:style>
  <w:style w:type="character" w:customStyle="1" w:styleId="20">
    <w:name w:val="Заголовок 2 Знак"/>
    <w:link w:val="2"/>
    <w:uiPriority w:val="9"/>
    <w:rsid w:val="00936A6C"/>
    <w:rPr>
      <w:rFonts w:ascii="Arial CYR" w:eastAsia="Times New Roman" w:hAnsi="Arial CYR" w:cs="Times New Roman"/>
      <w:b/>
      <w:i/>
      <w:color w:val="000000"/>
      <w:spacing w:val="20"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936A6C"/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936A6C"/>
    <w:rPr>
      <w:rFonts w:ascii="Arial CYR" w:eastAsia="Times New Roman" w:hAnsi="Arial CYR" w:cs="Times New Roman"/>
      <w:b/>
      <w:i/>
      <w:color w:val="000000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936A6C"/>
    <w:rPr>
      <w:rFonts w:ascii="Arial" w:eastAsia="Times New Roman" w:hAnsi="Arial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uiPriority w:val="9"/>
    <w:rsid w:val="00936A6C"/>
    <w:rPr>
      <w:rFonts w:ascii="Arial CYR" w:eastAsia="Times New Roman" w:hAnsi="Arial CYR" w:cs="Times New Roman"/>
      <w:i/>
      <w:color w:val="000000"/>
      <w:sz w:val="28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936A6C"/>
    <w:rPr>
      <w:rFonts w:ascii="Calibri" w:eastAsia="Times New Roman" w:hAnsi="Calibri" w:cs="Times New Roman"/>
      <w:color w:val="000000"/>
      <w:sz w:val="36"/>
      <w:szCs w:val="20"/>
      <w:lang w:val="en-US" w:eastAsia="ru-RU"/>
    </w:rPr>
  </w:style>
  <w:style w:type="character" w:customStyle="1" w:styleId="80">
    <w:name w:val="Заголовок 8 Знак"/>
    <w:link w:val="8"/>
    <w:uiPriority w:val="9"/>
    <w:rsid w:val="00936A6C"/>
    <w:rPr>
      <w:rFonts w:ascii="Calibri" w:eastAsia="Times New Roman" w:hAnsi="Calibri" w:cs="Times New Roman"/>
      <w:b/>
      <w:i/>
      <w:color w:val="000000"/>
      <w:sz w:val="28"/>
      <w:szCs w:val="20"/>
      <w:lang w:val="en-US" w:eastAsia="ru-RU"/>
    </w:rPr>
  </w:style>
  <w:style w:type="character" w:customStyle="1" w:styleId="90">
    <w:name w:val="Заголовок 9 Знак"/>
    <w:link w:val="9"/>
    <w:uiPriority w:val="9"/>
    <w:rsid w:val="00936A6C"/>
    <w:rPr>
      <w:rFonts w:ascii="Arial CYR" w:eastAsia="Times New Roman" w:hAnsi="Arial CYR" w:cs="Times New Roman"/>
      <w:b/>
      <w:i/>
      <w:color w:val="000000"/>
      <w:sz w:val="18"/>
      <w:szCs w:val="20"/>
      <w:lang w:val="en-US" w:eastAsia="ru-RU"/>
    </w:rPr>
  </w:style>
  <w:style w:type="paragraph" w:styleId="a3">
    <w:name w:val="caption"/>
    <w:basedOn w:val="a"/>
    <w:next w:val="a"/>
    <w:uiPriority w:val="35"/>
    <w:qFormat/>
    <w:rsid w:val="00936A6C"/>
    <w:pPr>
      <w:numPr>
        <w:ilvl w:val="12"/>
      </w:numPr>
      <w:jc w:val="center"/>
    </w:pPr>
    <w:rPr>
      <w:rFonts w:ascii="Arial CYR" w:hAnsi="Arial CYR"/>
      <w:color w:val="000000"/>
      <w:sz w:val="26"/>
      <w:szCs w:val="20"/>
    </w:rPr>
  </w:style>
  <w:style w:type="paragraph" w:customStyle="1" w:styleId="3f3f3f3f3f3f3f3f3f3f3f3f3f2">
    <w:name w:val="О3fс3fн3fо3fв3fн3fо3fй3f т3fе3fк3fс3fт3f 2"/>
    <w:basedOn w:val="a"/>
    <w:uiPriority w:val="99"/>
    <w:rsid w:val="00936A6C"/>
    <w:pPr>
      <w:widowControl w:val="0"/>
      <w:autoSpaceDE w:val="0"/>
      <w:autoSpaceDN w:val="0"/>
      <w:adjustRightInd w:val="0"/>
      <w:spacing w:after="0"/>
      <w:jc w:val="center"/>
    </w:pPr>
    <w:rPr>
      <w:rFonts w:ascii="Arial" w:hAnsi="Arial" w:cs="Tahoma"/>
      <w:b/>
      <w:bCs/>
      <w:sz w:val="12"/>
      <w:szCs w:val="27"/>
      <w:u w:val="single"/>
    </w:rPr>
  </w:style>
  <w:style w:type="paragraph" w:styleId="a4">
    <w:name w:val="Body Text Indent"/>
    <w:basedOn w:val="a"/>
    <w:link w:val="a5"/>
    <w:uiPriority w:val="99"/>
    <w:rsid w:val="00936A6C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Arial" w:hAnsi="Arial" w:cs="Tahoma"/>
      <w:sz w:val="14"/>
      <w:szCs w:val="14"/>
    </w:rPr>
  </w:style>
  <w:style w:type="character" w:customStyle="1" w:styleId="a5">
    <w:name w:val="Основной текст с отступом Знак"/>
    <w:link w:val="a4"/>
    <w:uiPriority w:val="99"/>
    <w:rsid w:val="00936A6C"/>
    <w:rPr>
      <w:rFonts w:ascii="Arial" w:eastAsia="Times New Roman" w:hAnsi="Arial" w:cs="Tahoma"/>
      <w:sz w:val="14"/>
      <w:szCs w:val="1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36A6C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36A6C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rsid w:val="00936A6C"/>
    <w:pPr>
      <w:spacing w:before="100" w:beforeAutospacing="1" w:after="100" w:afterAutospacing="1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936A6C"/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93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936A6C"/>
    <w:pPr>
      <w:spacing w:after="0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rsid w:val="00936A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936A6C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936A6C"/>
    <w:pPr>
      <w:ind w:left="720"/>
      <w:contextualSpacing/>
    </w:pPr>
  </w:style>
  <w:style w:type="character" w:styleId="ad">
    <w:name w:val="Hyperlink"/>
    <w:uiPriority w:val="99"/>
    <w:rsid w:val="00936A6C"/>
    <w:rPr>
      <w:rFonts w:cs="Times New Roman"/>
      <w:color w:val="004B99"/>
      <w:u w:val="single"/>
    </w:rPr>
  </w:style>
  <w:style w:type="paragraph" w:styleId="ae">
    <w:name w:val="Plain Text"/>
    <w:basedOn w:val="a"/>
    <w:link w:val="af"/>
    <w:uiPriority w:val="99"/>
    <w:rsid w:val="00936A6C"/>
    <w:pPr>
      <w:spacing w:after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rsid w:val="00936A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36A6C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936A6C"/>
    <w:rPr>
      <w:rFonts w:ascii="Calibri" w:eastAsia="Times New Roman" w:hAnsi="Calibri" w:cs="Times New Roman"/>
      <w:lang w:eastAsia="ru-RU"/>
    </w:rPr>
  </w:style>
  <w:style w:type="paragraph" w:customStyle="1" w:styleId="bodytxt">
    <w:name w:val="bodytxt"/>
    <w:basedOn w:val="a"/>
    <w:rsid w:val="00936A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36A6C"/>
    <w:pPr>
      <w:spacing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rsid w:val="0093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"/>
    <w:rsid w:val="00936A6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f0">
    <w:name w:val="List Bullet"/>
    <w:basedOn w:val="a"/>
    <w:autoRedefine/>
    <w:uiPriority w:val="99"/>
    <w:rsid w:val="00936A6C"/>
    <w:pPr>
      <w:spacing w:before="0" w:line="360" w:lineRule="auto"/>
      <w:ind w:left="284"/>
      <w:jc w:val="both"/>
    </w:pPr>
    <w:rPr>
      <w:rFonts w:ascii="Courier New" w:hAnsi="Courier New" w:cs="Courier New"/>
      <w:sz w:val="28"/>
      <w:szCs w:val="28"/>
    </w:rPr>
  </w:style>
  <w:style w:type="character" w:customStyle="1" w:styleId="font6">
    <w:name w:val="font6"/>
    <w:rsid w:val="00936A6C"/>
    <w:rPr>
      <w:rFonts w:cs="Times New Roman"/>
    </w:rPr>
  </w:style>
  <w:style w:type="character" w:styleId="af1">
    <w:name w:val="Emphasis"/>
    <w:uiPriority w:val="20"/>
    <w:qFormat/>
    <w:rsid w:val="00936A6C"/>
    <w:rPr>
      <w:rFonts w:cs="Times New Roman"/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36A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36A6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936A6C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link w:val="af4"/>
    <w:uiPriority w:val="99"/>
    <w:semiHidden/>
    <w:rsid w:val="00936A6C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936A6C"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Нижний колонтитул Знак"/>
    <w:link w:val="af6"/>
    <w:uiPriority w:val="99"/>
    <w:semiHidden/>
    <w:rsid w:val="00936A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3545</Words>
  <Characters>20209</Characters>
  <Application>Microsoft Office Word</Application>
  <DocSecurity>0</DocSecurity>
  <Lines>168</Lines>
  <Paragraphs>47</Paragraphs>
  <ScaleCrop>false</ScaleCrop>
  <Company/>
  <LinksUpToDate>false</LinksUpToDate>
  <CharactersWithSpaces>23707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2</cp:revision>
  <dcterms:created xsi:type="dcterms:W3CDTF">2014-07-09T19:49:00Z</dcterms:created>
  <dcterms:modified xsi:type="dcterms:W3CDTF">2014-07-09T19:49:00Z</dcterms:modified>
</cp:coreProperties>
</file>