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B6C" w:rsidRDefault="00D87321">
      <w:pPr>
        <w:pStyle w:val="1"/>
        <w:jc w:val="center"/>
      </w:pPr>
      <w:r>
        <w:t>Особенности линейного и весового роста товарного карпа при смешанной посадке в пруды</w:t>
      </w:r>
    </w:p>
    <w:p w:rsidR="00271B6C" w:rsidRPr="00D87321" w:rsidRDefault="00D87321">
      <w:pPr>
        <w:pStyle w:val="a3"/>
      </w:pPr>
      <w:r>
        <w:t> </w:t>
      </w:r>
    </w:p>
    <w:p w:rsidR="00271B6C" w:rsidRDefault="00D87321">
      <w:pPr>
        <w:pStyle w:val="a3"/>
      </w:pPr>
      <w:r>
        <w:t>Ю.Л. Волынкин</w:t>
      </w:r>
    </w:p>
    <w:p w:rsidR="00271B6C" w:rsidRDefault="00D87321">
      <w:pPr>
        <w:pStyle w:val="a3"/>
      </w:pPr>
      <w:r>
        <w:t>Белгородский государственный университет</w:t>
      </w:r>
    </w:p>
    <w:p w:rsidR="00271B6C" w:rsidRDefault="00D87321">
      <w:pPr>
        <w:pStyle w:val="a3"/>
      </w:pPr>
      <w:r>
        <w:t>Мониторинг средних значений морфофизиологических показателей: размер, масса, упитанность, коэффициент массонакопления, ожирение - используют для нормирования кормления карпа при смешанной посадке. Показано, что необходимым элементом технологии выращивания карпа является своевременное проведение лечебно-профилактического курса кормления против аэромоноза с помощью эффективных лечебных кормов, содержащих фурацилин или фуразолидон. Рецепты защищены изобретениями, способ применения лечебных кормов отражен в ветеринарном наставлении. При запоздании с проведением лечебно-профилактического кормления происходит замедление темпа роста карпа. Показано, что эффективность кормления и осенняя навеска карпа при разновозрастной посадке определяются размерами карпа при зарыблении; что рыбы в пруду разделяются на размерные группы, отличающиеся по физиологическому состоянию и ведущие обособленный образ жизни; что ожирение внутренностей отражает интенсивность потребления кормов и у крупных рыб всегда выше, чем у мелких.</w:t>
      </w:r>
    </w:p>
    <w:p w:rsidR="00271B6C" w:rsidRDefault="00D87321">
      <w:pPr>
        <w:pStyle w:val="a3"/>
      </w:pPr>
      <w:r>
        <w:t>В товарном рыбоводстве часто выращивают вместе карпов различного возраста и посадочной массы. В нагульном пруду Ураевского рыбхоза площадью 200 га эта схема входит в технологический процесс. Зарыбление пруда производится собственным посадочным материалом второго порядка, выращенным при плотных посадках в маленьких прудах до навески 80 - 150 г. Дополнительно используются крупные, навеской 40 г, двухлетки, выращенные в выростных прудах рыбхоза.</w:t>
      </w:r>
    </w:p>
    <w:p w:rsidR="00271B6C" w:rsidRDefault="00D87321">
      <w:pPr>
        <w:pStyle w:val="a3"/>
      </w:pPr>
      <w:r>
        <w:t>Методы исследования</w:t>
      </w:r>
    </w:p>
    <w:p w:rsidR="00271B6C" w:rsidRDefault="00D87321">
      <w:pPr>
        <w:pStyle w:val="a3"/>
      </w:pPr>
      <w:r>
        <w:t>С целью нормирования кормления и контроля над состоянием здоровья рыб проводятся ежедекадные обловы с определением среднего размера, средней навески, упитанности по Фультону [1], коэффициента массонакопления [2] и ожирения внутренностей [3]. Прудовые воды, грунт, рыба часто содержат условно-патогенных аэромонад, которые могут активизироваться в мае, при весеннем повышении температуры [4], поэтому обязательным технологическим элементом выращивания рыбы предусмотрено лечебно-профилактическое кормление лечебным комбикормом ЛКФ и ЛГК, которое предупреждает развитие заболевания аэромонозом [5]. Эти корма, включающие препараты фурацилин и фуразолидон в эффективных дозировках, изготавливаются на ОАО «Белтрейд» в г. Шебекино, согласно запатентованному рецепту [6]. Кормление при аэромонозе производится в мае с появлением первых признаков болезни - в соответствии с действующим в Белгородской области ветеринарным наставлением [7, 8].</w:t>
      </w:r>
    </w:p>
    <w:p w:rsidR="00271B6C" w:rsidRDefault="00D87321">
      <w:pPr>
        <w:pStyle w:val="a3"/>
      </w:pPr>
      <w:r>
        <w:t>Результаты исследования</w:t>
      </w:r>
    </w:p>
    <w:p w:rsidR="00271B6C" w:rsidRDefault="00D87321">
      <w:pPr>
        <w:pStyle w:val="a3"/>
      </w:pPr>
      <w:r>
        <w:t>При первом контрольном облове выясняется, что карпы в пруду разделяются на три большие, хорошо разграниченные размерно-весовые группы:«крупные»,«средние» и «мелкие». Традиционно более половины продукции товарного карпа приходится на группу карпа «средние» и примерно по 15-20% - на две остальные размерные группы. При сравнении результатов выращивания по годам выясняется, что при близком видовом и количественном составе зарыбления и одинаковой технике нормирования кормления, удобрения и охраны пруда результаты по средней навеске карпа (и по результатам выращивания в целом) существенно различаются, и это не связано с климатическими особенностями года (табл.).</w:t>
      </w:r>
    </w:p>
    <w:p w:rsidR="00271B6C" w:rsidRDefault="00D87321">
      <w:pPr>
        <w:pStyle w:val="a3"/>
      </w:pPr>
      <w:r>
        <w:t>Средние сезонные морфофизиологические показатели товарного карпа (Нагульный пруд, ЗАО «Рыбхоз Ураевский»)</w:t>
      </w:r>
    </w:p>
    <w:p w:rsidR="00271B6C" w:rsidRDefault="00D87321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</w:tblGrid>
      <w:tr w:rsidR="00271B6C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271B6C" w:rsidRDefault="00D87321">
            <w:r>
              <w:t>Условия</w:t>
            </w:r>
          </w:p>
        </w:tc>
        <w:tc>
          <w:tcPr>
            <w:tcW w:w="0" w:type="auto"/>
            <w:vAlign w:val="center"/>
            <w:hideMark/>
          </w:tcPr>
          <w:p w:rsidR="00271B6C" w:rsidRDefault="00D87321">
            <w:r>
              <w:t>Размерная</w:t>
            </w:r>
          </w:p>
        </w:tc>
        <w:tc>
          <w:tcPr>
            <w:tcW w:w="0" w:type="auto"/>
            <w:vAlign w:val="center"/>
            <w:hideMark/>
          </w:tcPr>
          <w:p w:rsidR="00271B6C" w:rsidRDefault="00D87321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271B6C" w:rsidRDefault="00D87321">
            <w:r>
              <w:t>Годы</w:t>
            </w:r>
          </w:p>
        </w:tc>
        <w:tc>
          <w:tcPr>
            <w:tcW w:w="0" w:type="auto"/>
            <w:vAlign w:val="center"/>
            <w:hideMark/>
          </w:tcPr>
          <w:p w:rsidR="00271B6C" w:rsidRDefault="00D87321">
            <w:r>
              <w:t> </w:t>
            </w:r>
          </w:p>
        </w:tc>
      </w:tr>
      <w:tr w:rsidR="00271B6C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271B6C" w:rsidRDefault="00D87321">
            <w:r>
              <w:t>и показатели</w:t>
            </w:r>
          </w:p>
        </w:tc>
        <w:tc>
          <w:tcPr>
            <w:tcW w:w="0" w:type="auto"/>
            <w:vAlign w:val="center"/>
            <w:hideMark/>
          </w:tcPr>
          <w:p w:rsidR="00271B6C" w:rsidRDefault="00D87321">
            <w:r>
              <w:t>группа</w:t>
            </w:r>
          </w:p>
        </w:tc>
        <w:tc>
          <w:tcPr>
            <w:tcW w:w="0" w:type="auto"/>
            <w:vAlign w:val="center"/>
            <w:hideMark/>
          </w:tcPr>
          <w:p w:rsidR="00271B6C" w:rsidRDefault="00D87321">
            <w:r>
              <w:t>2002</w:t>
            </w:r>
          </w:p>
        </w:tc>
        <w:tc>
          <w:tcPr>
            <w:tcW w:w="0" w:type="auto"/>
            <w:vAlign w:val="center"/>
            <w:hideMark/>
          </w:tcPr>
          <w:p w:rsidR="00271B6C" w:rsidRDefault="00D87321">
            <w:r>
              <w:t>2003</w:t>
            </w:r>
          </w:p>
        </w:tc>
        <w:tc>
          <w:tcPr>
            <w:tcW w:w="0" w:type="auto"/>
            <w:vAlign w:val="center"/>
            <w:hideMark/>
          </w:tcPr>
          <w:p w:rsidR="00271B6C" w:rsidRDefault="00D87321">
            <w:r>
              <w:t>2004</w:t>
            </w:r>
          </w:p>
        </w:tc>
      </w:tr>
      <w:tr w:rsidR="00271B6C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271B6C" w:rsidRDefault="00D87321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271B6C" w:rsidRDefault="00D87321">
            <w:r>
              <w:t>Крупные</w:t>
            </w:r>
          </w:p>
        </w:tc>
        <w:tc>
          <w:tcPr>
            <w:tcW w:w="0" w:type="auto"/>
            <w:vAlign w:val="center"/>
            <w:hideMark/>
          </w:tcPr>
          <w:p w:rsidR="00271B6C" w:rsidRDefault="00D87321">
            <w:r>
              <w:t>110,0</w:t>
            </w:r>
          </w:p>
        </w:tc>
        <w:tc>
          <w:tcPr>
            <w:tcW w:w="0" w:type="auto"/>
            <w:vAlign w:val="center"/>
            <w:hideMark/>
          </w:tcPr>
          <w:p w:rsidR="00271B6C" w:rsidRDefault="00D87321">
            <w:r>
              <w:t>170,0</w:t>
            </w:r>
          </w:p>
        </w:tc>
        <w:tc>
          <w:tcPr>
            <w:tcW w:w="0" w:type="auto"/>
            <w:vAlign w:val="center"/>
            <w:hideMark/>
          </w:tcPr>
          <w:p w:rsidR="00271B6C" w:rsidRDefault="00D87321">
            <w:r>
              <w:t>150,0</w:t>
            </w:r>
          </w:p>
        </w:tc>
      </w:tr>
      <w:tr w:rsidR="00271B6C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271B6C" w:rsidRDefault="00D87321">
            <w:r>
              <w:t>Масса при зарыблении, г</w:t>
            </w:r>
          </w:p>
        </w:tc>
        <w:tc>
          <w:tcPr>
            <w:tcW w:w="0" w:type="auto"/>
            <w:vAlign w:val="center"/>
            <w:hideMark/>
          </w:tcPr>
          <w:p w:rsidR="00271B6C" w:rsidRDefault="00D87321">
            <w:r>
              <w:t>Средние</w:t>
            </w:r>
          </w:p>
        </w:tc>
        <w:tc>
          <w:tcPr>
            <w:tcW w:w="0" w:type="auto"/>
            <w:vAlign w:val="center"/>
            <w:hideMark/>
          </w:tcPr>
          <w:p w:rsidR="00271B6C" w:rsidRDefault="00D87321">
            <w:r>
              <w:t>69,0</w:t>
            </w:r>
          </w:p>
        </w:tc>
        <w:tc>
          <w:tcPr>
            <w:tcW w:w="0" w:type="auto"/>
            <w:vAlign w:val="center"/>
            <w:hideMark/>
          </w:tcPr>
          <w:p w:rsidR="00271B6C" w:rsidRDefault="00D87321">
            <w:r>
              <w:t>80,0</w:t>
            </w:r>
          </w:p>
        </w:tc>
        <w:tc>
          <w:tcPr>
            <w:tcW w:w="0" w:type="auto"/>
            <w:vAlign w:val="center"/>
            <w:hideMark/>
          </w:tcPr>
          <w:p w:rsidR="00271B6C" w:rsidRDefault="00D87321">
            <w:r>
              <w:t>85,6</w:t>
            </w:r>
          </w:p>
        </w:tc>
      </w:tr>
      <w:tr w:rsidR="00271B6C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271B6C" w:rsidRDefault="00D87321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271B6C" w:rsidRDefault="00D87321">
            <w:r>
              <w:t>Мелкие</w:t>
            </w:r>
          </w:p>
        </w:tc>
        <w:tc>
          <w:tcPr>
            <w:tcW w:w="0" w:type="auto"/>
            <w:vAlign w:val="center"/>
            <w:hideMark/>
          </w:tcPr>
          <w:p w:rsidR="00271B6C" w:rsidRDefault="00D87321">
            <w:r>
              <w:t>18,8</w:t>
            </w:r>
          </w:p>
        </w:tc>
        <w:tc>
          <w:tcPr>
            <w:tcW w:w="0" w:type="auto"/>
            <w:vAlign w:val="center"/>
            <w:hideMark/>
          </w:tcPr>
          <w:p w:rsidR="00271B6C" w:rsidRDefault="00D87321">
            <w:r>
              <w:t>40,0</w:t>
            </w:r>
          </w:p>
        </w:tc>
        <w:tc>
          <w:tcPr>
            <w:tcW w:w="0" w:type="auto"/>
            <w:vAlign w:val="center"/>
            <w:hideMark/>
          </w:tcPr>
          <w:p w:rsidR="00271B6C" w:rsidRDefault="00D87321">
            <w:r>
              <w:t>40,0</w:t>
            </w:r>
          </w:p>
        </w:tc>
      </w:tr>
      <w:tr w:rsidR="00271B6C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271B6C" w:rsidRDefault="00D87321">
            <w:r>
              <w:t>Температура воды, оС</w:t>
            </w:r>
          </w:p>
        </w:tc>
        <w:tc>
          <w:tcPr>
            <w:tcW w:w="0" w:type="auto"/>
            <w:vAlign w:val="center"/>
            <w:hideMark/>
          </w:tcPr>
          <w:p w:rsidR="00271B6C" w:rsidRDefault="00D87321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271B6C" w:rsidRDefault="00D87321">
            <w:r>
              <w:t>22,4</w:t>
            </w:r>
          </w:p>
        </w:tc>
        <w:tc>
          <w:tcPr>
            <w:tcW w:w="0" w:type="auto"/>
            <w:vAlign w:val="center"/>
            <w:hideMark/>
          </w:tcPr>
          <w:p w:rsidR="00271B6C" w:rsidRDefault="00D87321">
            <w:r>
              <w:t>20,5</w:t>
            </w:r>
          </w:p>
        </w:tc>
        <w:tc>
          <w:tcPr>
            <w:tcW w:w="0" w:type="auto"/>
            <w:vAlign w:val="center"/>
            <w:hideMark/>
          </w:tcPr>
          <w:p w:rsidR="00271B6C" w:rsidRDefault="00D87321">
            <w:r>
              <w:t>20,0</w:t>
            </w:r>
          </w:p>
        </w:tc>
      </w:tr>
      <w:tr w:rsidR="00271B6C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271B6C" w:rsidRDefault="00D87321">
            <w:r>
              <w:t>Навеска при облове, г</w:t>
            </w:r>
          </w:p>
        </w:tc>
        <w:tc>
          <w:tcPr>
            <w:tcW w:w="0" w:type="auto"/>
            <w:vAlign w:val="center"/>
            <w:hideMark/>
          </w:tcPr>
          <w:p w:rsidR="00271B6C" w:rsidRDefault="00D87321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271B6C" w:rsidRDefault="00D87321">
            <w:r>
              <w:t>450</w:t>
            </w:r>
          </w:p>
        </w:tc>
        <w:tc>
          <w:tcPr>
            <w:tcW w:w="0" w:type="auto"/>
            <w:vAlign w:val="center"/>
            <w:hideMark/>
          </w:tcPr>
          <w:p w:rsidR="00271B6C" w:rsidRDefault="00D87321">
            <w:r>
              <w:t>380</w:t>
            </w:r>
          </w:p>
        </w:tc>
        <w:tc>
          <w:tcPr>
            <w:tcW w:w="0" w:type="auto"/>
            <w:vAlign w:val="center"/>
            <w:hideMark/>
          </w:tcPr>
          <w:p w:rsidR="00271B6C" w:rsidRDefault="00D87321">
            <w:r>
              <w:t>600</w:t>
            </w:r>
          </w:p>
        </w:tc>
      </w:tr>
      <w:tr w:rsidR="00271B6C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271B6C" w:rsidRDefault="00D87321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271B6C" w:rsidRDefault="00D87321">
            <w:r>
              <w:t>Крупные</w:t>
            </w:r>
          </w:p>
        </w:tc>
        <w:tc>
          <w:tcPr>
            <w:tcW w:w="0" w:type="auto"/>
            <w:vAlign w:val="center"/>
            <w:hideMark/>
          </w:tcPr>
          <w:p w:rsidR="00271B6C" w:rsidRDefault="00D87321">
            <w:r>
              <w:t>3,68</w:t>
            </w:r>
          </w:p>
        </w:tc>
        <w:tc>
          <w:tcPr>
            <w:tcW w:w="0" w:type="auto"/>
            <w:vAlign w:val="center"/>
            <w:hideMark/>
          </w:tcPr>
          <w:p w:rsidR="00271B6C" w:rsidRDefault="00D87321">
            <w:r>
              <w:t>3,87</w:t>
            </w:r>
          </w:p>
        </w:tc>
        <w:tc>
          <w:tcPr>
            <w:tcW w:w="0" w:type="auto"/>
            <w:vAlign w:val="center"/>
            <w:hideMark/>
          </w:tcPr>
          <w:p w:rsidR="00271B6C" w:rsidRDefault="00D87321">
            <w:r>
              <w:t>3,21</w:t>
            </w:r>
          </w:p>
        </w:tc>
      </w:tr>
      <w:tr w:rsidR="00271B6C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271B6C" w:rsidRDefault="00D87321">
            <w:r>
              <w:t>Упитанность</w:t>
            </w:r>
          </w:p>
        </w:tc>
        <w:tc>
          <w:tcPr>
            <w:tcW w:w="0" w:type="auto"/>
            <w:vAlign w:val="center"/>
            <w:hideMark/>
          </w:tcPr>
          <w:p w:rsidR="00271B6C" w:rsidRDefault="00D87321">
            <w:r>
              <w:t>Средние</w:t>
            </w:r>
          </w:p>
        </w:tc>
        <w:tc>
          <w:tcPr>
            <w:tcW w:w="0" w:type="auto"/>
            <w:vAlign w:val="center"/>
            <w:hideMark/>
          </w:tcPr>
          <w:p w:rsidR="00271B6C" w:rsidRDefault="00D87321">
            <w:r>
              <w:t>3,76</w:t>
            </w:r>
          </w:p>
        </w:tc>
        <w:tc>
          <w:tcPr>
            <w:tcW w:w="0" w:type="auto"/>
            <w:vAlign w:val="center"/>
            <w:hideMark/>
          </w:tcPr>
          <w:p w:rsidR="00271B6C" w:rsidRDefault="00D87321">
            <w:r>
              <w:t>3,91</w:t>
            </w:r>
          </w:p>
        </w:tc>
        <w:tc>
          <w:tcPr>
            <w:tcW w:w="0" w:type="auto"/>
            <w:vAlign w:val="center"/>
            <w:hideMark/>
          </w:tcPr>
          <w:p w:rsidR="00271B6C" w:rsidRDefault="00D87321">
            <w:r>
              <w:t>3,27</w:t>
            </w:r>
          </w:p>
        </w:tc>
      </w:tr>
      <w:tr w:rsidR="00271B6C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271B6C" w:rsidRDefault="00D87321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271B6C" w:rsidRDefault="00D87321">
            <w:r>
              <w:t>Мелкие</w:t>
            </w:r>
          </w:p>
        </w:tc>
        <w:tc>
          <w:tcPr>
            <w:tcW w:w="0" w:type="auto"/>
            <w:vAlign w:val="center"/>
            <w:hideMark/>
          </w:tcPr>
          <w:p w:rsidR="00271B6C" w:rsidRDefault="00D87321">
            <w:r>
              <w:t>3,87</w:t>
            </w:r>
          </w:p>
        </w:tc>
        <w:tc>
          <w:tcPr>
            <w:tcW w:w="0" w:type="auto"/>
            <w:vAlign w:val="center"/>
            <w:hideMark/>
          </w:tcPr>
          <w:p w:rsidR="00271B6C" w:rsidRDefault="00D87321">
            <w:r>
              <w:t>3,88</w:t>
            </w:r>
          </w:p>
        </w:tc>
        <w:tc>
          <w:tcPr>
            <w:tcW w:w="0" w:type="auto"/>
            <w:vAlign w:val="center"/>
            <w:hideMark/>
          </w:tcPr>
          <w:p w:rsidR="00271B6C" w:rsidRDefault="00D87321">
            <w:r>
              <w:t>3,04</w:t>
            </w:r>
          </w:p>
        </w:tc>
      </w:tr>
      <w:tr w:rsidR="00271B6C">
        <w:trPr>
          <w:trHeight w:val="585"/>
          <w:tblCellSpacing w:w="0" w:type="dxa"/>
        </w:trPr>
        <w:tc>
          <w:tcPr>
            <w:tcW w:w="0" w:type="auto"/>
            <w:vAlign w:val="center"/>
            <w:hideMark/>
          </w:tcPr>
          <w:p w:rsidR="00271B6C" w:rsidRPr="00D87321" w:rsidRDefault="00D87321">
            <w:pPr>
              <w:pStyle w:val="a3"/>
            </w:pPr>
            <w:r w:rsidRPr="00D87321">
              <w:t>Коэффициент</w:t>
            </w:r>
          </w:p>
          <w:p w:rsidR="00271B6C" w:rsidRPr="00D87321" w:rsidRDefault="00D87321">
            <w:pPr>
              <w:pStyle w:val="a3"/>
            </w:pPr>
            <w:r w:rsidRPr="00D87321">
              <w:t>массонакопления</w:t>
            </w:r>
          </w:p>
        </w:tc>
        <w:tc>
          <w:tcPr>
            <w:tcW w:w="0" w:type="auto"/>
            <w:vAlign w:val="center"/>
            <w:hideMark/>
          </w:tcPr>
          <w:p w:rsidR="00271B6C" w:rsidRPr="00D87321" w:rsidRDefault="00D87321">
            <w:pPr>
              <w:pStyle w:val="a3"/>
            </w:pPr>
            <w:r w:rsidRPr="00D87321">
              <w:t>Крупные</w:t>
            </w:r>
          </w:p>
          <w:p w:rsidR="00271B6C" w:rsidRPr="00D87321" w:rsidRDefault="00D87321">
            <w:pPr>
              <w:pStyle w:val="a3"/>
            </w:pPr>
            <w:r w:rsidRPr="00D87321">
              <w:t>Средние</w:t>
            </w:r>
          </w:p>
        </w:tc>
        <w:tc>
          <w:tcPr>
            <w:tcW w:w="0" w:type="auto"/>
            <w:vAlign w:val="center"/>
            <w:hideMark/>
          </w:tcPr>
          <w:p w:rsidR="00271B6C" w:rsidRPr="00D87321" w:rsidRDefault="00D87321">
            <w:pPr>
              <w:pStyle w:val="a3"/>
            </w:pPr>
            <w:r w:rsidRPr="00D87321">
              <w:t>0,124</w:t>
            </w:r>
          </w:p>
          <w:p w:rsidR="00271B6C" w:rsidRPr="00D87321" w:rsidRDefault="00D87321">
            <w:pPr>
              <w:pStyle w:val="a3"/>
            </w:pPr>
            <w:r w:rsidRPr="00D87321">
              <w:t>0,114</w:t>
            </w:r>
          </w:p>
        </w:tc>
        <w:tc>
          <w:tcPr>
            <w:tcW w:w="0" w:type="auto"/>
            <w:vAlign w:val="center"/>
            <w:hideMark/>
          </w:tcPr>
          <w:p w:rsidR="00271B6C" w:rsidRPr="00D87321" w:rsidRDefault="00D87321">
            <w:pPr>
              <w:pStyle w:val="a3"/>
            </w:pPr>
            <w:r w:rsidRPr="00D87321">
              <w:t>0,109</w:t>
            </w:r>
          </w:p>
          <w:p w:rsidR="00271B6C" w:rsidRPr="00D87321" w:rsidRDefault="00D87321">
            <w:pPr>
              <w:pStyle w:val="a3"/>
            </w:pPr>
            <w:r w:rsidRPr="00D87321">
              <w:t>0,113</w:t>
            </w:r>
          </w:p>
        </w:tc>
        <w:tc>
          <w:tcPr>
            <w:tcW w:w="0" w:type="auto"/>
            <w:vAlign w:val="center"/>
            <w:hideMark/>
          </w:tcPr>
          <w:p w:rsidR="00271B6C" w:rsidRPr="00D87321" w:rsidRDefault="00D87321">
            <w:pPr>
              <w:pStyle w:val="a3"/>
            </w:pPr>
            <w:r w:rsidRPr="00D87321">
              <w:t>0,100</w:t>
            </w:r>
          </w:p>
          <w:p w:rsidR="00271B6C" w:rsidRPr="00D87321" w:rsidRDefault="00D87321">
            <w:pPr>
              <w:pStyle w:val="a3"/>
            </w:pPr>
            <w:r w:rsidRPr="00D87321">
              <w:t>0,102</w:t>
            </w:r>
          </w:p>
        </w:tc>
      </w:tr>
      <w:tr w:rsidR="00271B6C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271B6C" w:rsidRDefault="00D87321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271B6C" w:rsidRDefault="00D87321">
            <w:r>
              <w:t>Мелкие</w:t>
            </w:r>
          </w:p>
        </w:tc>
        <w:tc>
          <w:tcPr>
            <w:tcW w:w="0" w:type="auto"/>
            <w:vAlign w:val="center"/>
            <w:hideMark/>
          </w:tcPr>
          <w:p w:rsidR="00271B6C" w:rsidRDefault="00D87321">
            <w:r>
              <w:t>0,112</w:t>
            </w:r>
          </w:p>
        </w:tc>
        <w:tc>
          <w:tcPr>
            <w:tcW w:w="0" w:type="auto"/>
            <w:vAlign w:val="center"/>
            <w:hideMark/>
          </w:tcPr>
          <w:p w:rsidR="00271B6C" w:rsidRDefault="00D87321">
            <w:r>
              <w:t>0,087</w:t>
            </w:r>
          </w:p>
        </w:tc>
        <w:tc>
          <w:tcPr>
            <w:tcW w:w="0" w:type="auto"/>
            <w:vAlign w:val="center"/>
            <w:hideMark/>
          </w:tcPr>
          <w:p w:rsidR="00271B6C" w:rsidRDefault="00D87321">
            <w:r>
              <w:t>0,143</w:t>
            </w:r>
          </w:p>
        </w:tc>
      </w:tr>
      <w:tr w:rsidR="00271B6C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271B6C" w:rsidRDefault="00D87321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271B6C" w:rsidRDefault="00D87321">
            <w:r>
              <w:t>Крупные</w:t>
            </w:r>
          </w:p>
        </w:tc>
        <w:tc>
          <w:tcPr>
            <w:tcW w:w="0" w:type="auto"/>
            <w:vAlign w:val="center"/>
            <w:hideMark/>
          </w:tcPr>
          <w:p w:rsidR="00271B6C" w:rsidRDefault="00D87321">
            <w:r>
              <w:t>2,2</w:t>
            </w:r>
          </w:p>
        </w:tc>
        <w:tc>
          <w:tcPr>
            <w:tcW w:w="0" w:type="auto"/>
            <w:vAlign w:val="center"/>
            <w:hideMark/>
          </w:tcPr>
          <w:p w:rsidR="00271B6C" w:rsidRDefault="00D87321">
            <w:r>
              <w:t>1,9</w:t>
            </w:r>
          </w:p>
        </w:tc>
        <w:tc>
          <w:tcPr>
            <w:tcW w:w="0" w:type="auto"/>
            <w:vAlign w:val="center"/>
            <w:hideMark/>
          </w:tcPr>
          <w:p w:rsidR="00271B6C" w:rsidRDefault="00D87321">
            <w:r>
              <w:t>1,9</w:t>
            </w:r>
          </w:p>
        </w:tc>
      </w:tr>
      <w:tr w:rsidR="00271B6C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271B6C" w:rsidRDefault="00D87321">
            <w:r>
              <w:t>Ожирение, балл</w:t>
            </w:r>
          </w:p>
        </w:tc>
        <w:tc>
          <w:tcPr>
            <w:tcW w:w="0" w:type="auto"/>
            <w:vAlign w:val="center"/>
            <w:hideMark/>
          </w:tcPr>
          <w:p w:rsidR="00271B6C" w:rsidRDefault="00D87321">
            <w:r>
              <w:t>Средние</w:t>
            </w:r>
          </w:p>
        </w:tc>
        <w:tc>
          <w:tcPr>
            <w:tcW w:w="0" w:type="auto"/>
            <w:vAlign w:val="center"/>
            <w:hideMark/>
          </w:tcPr>
          <w:p w:rsidR="00271B6C" w:rsidRDefault="00D87321">
            <w:r>
              <w:t>1,9</w:t>
            </w:r>
          </w:p>
        </w:tc>
        <w:tc>
          <w:tcPr>
            <w:tcW w:w="0" w:type="auto"/>
            <w:vAlign w:val="center"/>
            <w:hideMark/>
          </w:tcPr>
          <w:p w:rsidR="00271B6C" w:rsidRDefault="00D87321">
            <w:r>
              <w:t>1,7</w:t>
            </w:r>
          </w:p>
        </w:tc>
        <w:tc>
          <w:tcPr>
            <w:tcW w:w="0" w:type="auto"/>
            <w:vAlign w:val="center"/>
            <w:hideMark/>
          </w:tcPr>
          <w:p w:rsidR="00271B6C" w:rsidRDefault="00D87321">
            <w:r>
              <w:t>1,5</w:t>
            </w:r>
          </w:p>
        </w:tc>
      </w:tr>
      <w:tr w:rsidR="00271B6C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271B6C" w:rsidRDefault="00D87321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271B6C" w:rsidRDefault="00D87321">
            <w:r>
              <w:t>Мелкие</w:t>
            </w:r>
          </w:p>
        </w:tc>
        <w:tc>
          <w:tcPr>
            <w:tcW w:w="0" w:type="auto"/>
            <w:vAlign w:val="center"/>
            <w:hideMark/>
          </w:tcPr>
          <w:p w:rsidR="00271B6C" w:rsidRDefault="00D87321">
            <w:r>
              <w:t>1,5</w:t>
            </w:r>
          </w:p>
        </w:tc>
        <w:tc>
          <w:tcPr>
            <w:tcW w:w="0" w:type="auto"/>
            <w:vAlign w:val="center"/>
            <w:hideMark/>
          </w:tcPr>
          <w:p w:rsidR="00271B6C" w:rsidRDefault="00D87321">
            <w:r>
              <w:t>1,3</w:t>
            </w:r>
          </w:p>
        </w:tc>
        <w:tc>
          <w:tcPr>
            <w:tcW w:w="0" w:type="auto"/>
            <w:vAlign w:val="center"/>
            <w:hideMark/>
          </w:tcPr>
          <w:p w:rsidR="00271B6C" w:rsidRDefault="00D87321">
            <w:r>
              <w:t>1,0</w:t>
            </w:r>
          </w:p>
        </w:tc>
      </w:tr>
    </w:tbl>
    <w:p w:rsidR="00271B6C" w:rsidRPr="00D87321" w:rsidRDefault="00D87321">
      <w:pPr>
        <w:pStyle w:val="a3"/>
      </w:pPr>
      <w:r>
        <w:t>В самом теплом, 2002 году удовлетворительный результат по навеске карпа достигается при средних величинах упитанности и наибольших значениях коэффициента массонакопления и ожирения внутренностей. Профилактическое кормление против аэромоноза проведено в ранние сроки, в мае, при этом обострения заболевания не наблюдали. Сравнительно высокая температура позволила за счет интенсивного кормления в жаркое время добиться удовлетворительного роста карпов группы «мелкие».</w:t>
      </w:r>
    </w:p>
    <w:p w:rsidR="00271B6C" w:rsidRDefault="00D87321">
      <w:pPr>
        <w:pStyle w:val="a3"/>
      </w:pPr>
      <w:r>
        <w:t>В 2003 году получены самые плохие рыбоводные результаты. Профилактическое кормление лечебным комбикормом ЛГК провели по независящим от хозяйства причинам с задержкой, в начале июня. При этом среднесезонный показатель упитанности по всем трем группам рыб оказался значительно повышенным. Это отражает превалирование темпа весового роста над скоростью линейного роста в целом.</w:t>
      </w:r>
    </w:p>
    <w:p w:rsidR="00271B6C" w:rsidRDefault="00D87321">
      <w:pPr>
        <w:pStyle w:val="a3"/>
      </w:pPr>
      <w:r>
        <w:t>В 2004 году получены наилучшие рыбоводные результаты при наименьшей упитанности и наименьшем ожирении внутренностей карпа, что отражает активный линейный рост и хорошее качество кормов, использованных в этом сезоне. Профилактическое кормление ЛГК провели в оптимальные сроки. Несовпадение высокого темпа роста карпа группы «крупные» и пониженного среднесезонного коэффициента массонакопления объясняется тем, что наиболее крупные стаи карпа в августе, особенно в прохладные годы, к которым относится 2004 год, отходят от берега и не попадают в обзор при контрольных обловах. Нормирование кормления в таких случаях производится по данным роста группы «мелкие». Они составляют основу контрольного облова в августе, отличаются высоким коэффициентом массонакопления, который достигается при пониженном ожирении внутренностей - то есть хорошо растут.</w:t>
      </w:r>
    </w:p>
    <w:p w:rsidR="00271B6C" w:rsidRDefault="00D87321">
      <w:pPr>
        <w:pStyle w:val="a3"/>
      </w:pPr>
      <w:r>
        <w:t>Динамика исследованных морфофизиологических показателей в трех размерно-весовых группах существенно отличается, темп линейного роста и весового роста товарной рыбы во многом определяется навеской рыбы при зарыблении (рис., А, Б).</w:t>
      </w:r>
    </w:p>
    <w:p w:rsidR="00271B6C" w:rsidRDefault="00D87321">
      <w:pPr>
        <w:pStyle w:val="a3"/>
      </w:pPr>
      <w:r>
        <w:t>Максимальная упитанность при наименьшем ожирении внутренностей во второй декаде мая и в первой декаде июня наблюдается у карпов группы «мелкие». Очевидно, это связано с отсутствием у них линейного роста (рис., В, Д): мелкие рыбы не способны к линейному росту при низкой температуре воды. Для групп «средние» и «крупные» повышенный уровень упитанности отмечается в мае и в первой и второй декадах июня. Это обусловлено преобладанием темпа весового роста над скоростью линейного роста, что характерно для начала рыбоводного сезона. Коэффициенты массонакопления в трех группах карпа, вычисленные по результатам изучения средней навески, находятся на среднем уровне (рис., Г).</w:t>
      </w:r>
    </w:p>
    <w:p w:rsidR="00271B6C" w:rsidRDefault="00E11277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87.5pt;height:515.25pt">
            <v:imagedata r:id="rId4" o:title=""/>
          </v:shape>
        </w:pict>
      </w:r>
    </w:p>
    <w:p w:rsidR="00271B6C" w:rsidRDefault="00D87321">
      <w:pPr>
        <w:pStyle w:val="a3"/>
      </w:pPr>
      <w:r>
        <w:t>Морфофизиологические показатели товарного карпа в группах «крупные», «средние» и «мелкие»</w:t>
      </w:r>
    </w:p>
    <w:p w:rsidR="00271B6C" w:rsidRDefault="00D87321">
      <w:pPr>
        <w:pStyle w:val="a3"/>
      </w:pPr>
      <w:r>
        <w:t>(Нагульный пруд, 2002 - 2004 гг.):</w:t>
      </w:r>
    </w:p>
    <w:p w:rsidR="00271B6C" w:rsidRDefault="00D87321">
      <w:pPr>
        <w:pStyle w:val="a3"/>
      </w:pPr>
      <w:r>
        <w:t>А - размер, Б - масса, В - упитанность, Г - коэффициент массонакопления,</w:t>
      </w:r>
    </w:p>
    <w:p w:rsidR="00271B6C" w:rsidRDefault="00D87321">
      <w:pPr>
        <w:pStyle w:val="a3"/>
      </w:pPr>
      <w:r>
        <w:t>Д - ожирение внутренностей, Е - возрастной состав групп</w:t>
      </w:r>
    </w:p>
    <w:p w:rsidR="00271B6C" w:rsidRDefault="00D87321">
      <w:pPr>
        <w:pStyle w:val="a3"/>
      </w:pPr>
      <w:r>
        <w:t>В третьей декаде июня увеличивается скорость линейного роста, что сопровождается уменьшением коэффициента упитанности в трех группах и понижением показателя ожирения у «средних» и «мелких» рыб. Это сигнализирует о возможном недокорме «средних» и «мелких» карпов. В последующем уровень коэффициента упитанности существенно снижается и остается пониженным до конца сезона. Можно констатировать хороший линейный рост и адекватность кормления в целом. Ожирение внутренностей с конца июня начинает постепенно возрастать.</w:t>
      </w:r>
    </w:p>
    <w:p w:rsidR="00271B6C" w:rsidRDefault="00D87321">
      <w:pPr>
        <w:pStyle w:val="a3"/>
      </w:pPr>
      <w:r>
        <w:t>Уровень ожирения и его сезонный ход в группах рыб адекватен их названию. Резкое увеличение уровня кормления в первой и второй декадах июля приводит к снижению упитанности в группах «крупные» и «средние», к увеличению темпа линейного и весового роста с преобладанием линейного, к достижению максимальных значений коэффициентов массонакопления. При этом в наибольшей степени коэффициент массонакопления возрастает у крупных рыб, затем у средних и в меньшей степени - только у мелких карпов. Иными словами, более крупные рыбы при благоприятных условиях растут быстрее, чем мелкие, - пропорционально массе рыб. Показатель массонакопления у карпов группы «мелкие» в течение сезона находится на низком уровне и изменяется в меньшей степени.</w:t>
      </w:r>
    </w:p>
    <w:p w:rsidR="00271B6C" w:rsidRDefault="00D87321">
      <w:pPr>
        <w:pStyle w:val="a3"/>
      </w:pPr>
      <w:r>
        <w:t>В третьей декаде июля происходит снижение темпа линейного и весового роста в группах «крупные» и «средние», при этом возрастает упитанность, понижаются ожирение и коэффициент массонакопления. Это может быть связано со снижением (вынужденным) уровня кормления перед началом уборки урожая.</w:t>
      </w:r>
    </w:p>
    <w:p w:rsidR="00271B6C" w:rsidRDefault="00D87321">
      <w:pPr>
        <w:pStyle w:val="a3"/>
      </w:pPr>
      <w:r>
        <w:t>Но уже с первой декады августа линейный и весовой рост карпа восстанавливаются, упитанность не возрастает, уровень ожирения внутренностей повышается умеренно, а у крупных рыб возрастает выше нормы, что объясняется перекормом, так как эти рыбы питаются первыми до насыщения.</w:t>
      </w:r>
    </w:p>
    <w:p w:rsidR="00271B6C" w:rsidRDefault="00D87321">
      <w:pPr>
        <w:pStyle w:val="a3"/>
      </w:pPr>
      <w:r>
        <w:t>Изучение возрастного состава (рис., Е) показывает, что группа карпа «крупные» целиком состоит из трехлетних рыб, группа карпа «средние» на 52,0% представлена двухлетками и на 48,0% - трехлетками. В группе карпа «мелкие» преобладают двухлетки - 85,7%. Однако часть рыб - 14,3% представлена тугорослыми трехлетними рыбами.</w:t>
      </w:r>
    </w:p>
    <w:p w:rsidR="00271B6C" w:rsidRDefault="00D87321">
      <w:pPr>
        <w:pStyle w:val="a3"/>
      </w:pPr>
      <w:r>
        <w:t>Заключение</w:t>
      </w:r>
    </w:p>
    <w:p w:rsidR="00271B6C" w:rsidRDefault="00D87321">
      <w:pPr>
        <w:pStyle w:val="a3"/>
      </w:pPr>
      <w:r>
        <w:t>Исходя из приведенных и большого количества других, имеющихся в нашем распоряжении рыбоводных и морфофизиологических данных, можно считать установленным, что при смешанной посадке:</w:t>
      </w:r>
    </w:p>
    <w:p w:rsidR="00271B6C" w:rsidRDefault="00D87321">
      <w:pPr>
        <w:pStyle w:val="a3"/>
      </w:pPr>
      <w:r>
        <w:t>темп роста и эффективность использования кормов на рост определяются навеской рыбопосадочного материала;</w:t>
      </w:r>
    </w:p>
    <w:p w:rsidR="00271B6C" w:rsidRDefault="00D87321">
      <w:pPr>
        <w:pStyle w:val="a3"/>
      </w:pPr>
      <w:r>
        <w:t>рыбы в пруду разделяются на группы, ведущие обособленный образ жизни, по размеру, а не по возрасту;</w:t>
      </w:r>
    </w:p>
    <w:p w:rsidR="00271B6C" w:rsidRDefault="00D87321">
      <w:pPr>
        <w:pStyle w:val="a3"/>
      </w:pPr>
      <w:r>
        <w:t>более крупные рыбы быстрее мелких реагируют на хорошие условия среды и кормления увеличением линейного и весового роста и коэффициента массонакопления;</w:t>
      </w:r>
    </w:p>
    <w:p w:rsidR="00271B6C" w:rsidRDefault="00D87321">
      <w:pPr>
        <w:pStyle w:val="a3"/>
      </w:pPr>
      <w:r>
        <w:t>повышенная упитанность отражает замедление темпа линейного роста в сравнении со скоростью весового роста;</w:t>
      </w:r>
    </w:p>
    <w:p w:rsidR="00271B6C" w:rsidRDefault="00D87321">
      <w:pPr>
        <w:pStyle w:val="a3"/>
      </w:pPr>
      <w:r>
        <w:t>уровень ожирения внутренностей в пределах от 2,0 до 1,0 балла - оптимальный для линейного и весового роста карпа; ожирение крупных карпов всегда выше, чем у мелких, что связано с увеличенным потреблением крупными рыбами кормов вследствие «эффекта доминантности» при кормлении.</w:t>
      </w:r>
    </w:p>
    <w:p w:rsidR="00271B6C" w:rsidRDefault="00D87321">
      <w:pPr>
        <w:pStyle w:val="a3"/>
      </w:pPr>
      <w:r>
        <w:t>Можно утверждать о различиях физиологического состояния (по упитанности, скорости массонакопления, ожирению внутренностей) в трех размерно-весовых группах, а также предположить об их образе жизни - раздельном во времени и пространстве пруда. По крайней мере рассматриваемые группы рыб в разное время подходят к кормовым местам, что накладывает отпечаток на результаты контрольного облова.</w:t>
      </w:r>
    </w:p>
    <w:p w:rsidR="00271B6C" w:rsidRDefault="00D87321">
      <w:pPr>
        <w:pStyle w:val="a3"/>
      </w:pPr>
      <w:r>
        <w:t>Эти закономерности можно использовать для оперативного мониторинга роста карпа с целью нормирования кормления.</w:t>
      </w:r>
    </w:p>
    <w:p w:rsidR="00271B6C" w:rsidRDefault="00D87321">
      <w:pPr>
        <w:pStyle w:val="a3"/>
      </w:pPr>
      <w:r>
        <w:t>Список литературы</w:t>
      </w:r>
    </w:p>
    <w:p w:rsidR="00271B6C" w:rsidRDefault="00D87321">
      <w:pPr>
        <w:pStyle w:val="a3"/>
      </w:pPr>
      <w:r>
        <w:t>Инструкция по физиолого-биохимическим анализам рыбы / В.В. Лиманский, А.А. Яржомбек, Е.Н. Бекина, С.Б. Андроников. - М., 1984. - 59 с.</w:t>
      </w:r>
    </w:p>
    <w:p w:rsidR="00271B6C" w:rsidRDefault="00D87321">
      <w:pPr>
        <w:pStyle w:val="a3"/>
      </w:pPr>
      <w:r>
        <w:t>Выращивание карпа в прудах (кормление) / М.А. Щербина, А.Ю. Киселев, А.Е. Касаткина. - Минск: Ураджай. - 1992. - 136 с.</w:t>
      </w:r>
    </w:p>
    <w:p w:rsidR="00271B6C" w:rsidRDefault="00D87321">
      <w:pPr>
        <w:pStyle w:val="a3"/>
      </w:pPr>
      <w:r>
        <w:t>Инструкция по производству биологических работ и первичной обработке данных на судах Запрыбпромразведки. - Калининград, 1977. - 200 с.</w:t>
      </w:r>
    </w:p>
    <w:p w:rsidR="00271B6C" w:rsidRDefault="00D87321">
      <w:pPr>
        <w:pStyle w:val="a3"/>
      </w:pPr>
      <w:r>
        <w:t>Юхименко Л.Н. Проблема аэромоноза: итоги исследования // Болезни рыб: сб. науч. тр. ФГУП ВНИИПРХ. - 2004. - Вып. 79. - С. 206-215.</w:t>
      </w:r>
    </w:p>
    <w:p w:rsidR="00271B6C" w:rsidRDefault="00D87321">
      <w:pPr>
        <w:pStyle w:val="a3"/>
      </w:pPr>
      <w:r>
        <w:t>Волынкин Ю.Л. О стадиях развития аэромоноза карпа // Рыбное хозяйство. - 2005. - № 2. - С. 87 88.</w:t>
      </w:r>
    </w:p>
    <w:p w:rsidR="00271B6C" w:rsidRDefault="00D87321">
      <w:pPr>
        <w:pStyle w:val="a3"/>
      </w:pPr>
      <w:r>
        <w:t>А61К2281768 РФ С2. Лечебный корм для рыб. Волынкин Ю.Л. - № 20044109902/13; Заявл. 15. 31.03.2004 // Бюл. изобр. - 2006. - № 23. - С. 244.</w:t>
      </w:r>
    </w:p>
    <w:p w:rsidR="00271B6C" w:rsidRDefault="00D87321">
      <w:pPr>
        <w:pStyle w:val="a3"/>
      </w:pPr>
      <w:r>
        <w:t>Волынкин Ю.Л. Временные рекомендации по профилактике и лечению зимних форм краснухи рыбопосадочного материала и ремонтно-маточного поголовья карпа и растительноядных рыб // Ветеринарный отдел с Госуд. ветеринарной инспекцией Белгородского облисполкома, № 3 - 1 от 15 января 1992 г.. - 2 с.</w:t>
      </w:r>
    </w:p>
    <w:p w:rsidR="00271B6C" w:rsidRDefault="00D87321">
      <w:pPr>
        <w:pStyle w:val="a3"/>
      </w:pPr>
      <w:r>
        <w:t>Волынкин Ю.Л. Временное наставление по применению гранулированного комбикорма ЛГК против аэромоноза и псевдосоноза рыб // Ветер. отдел с Госветинспекцией управления сельского хозяйства администрации Белгородской области. - № 27 от 28 января 2002 г. - 2 с.</w:t>
      </w:r>
      <w:bookmarkStart w:id="0" w:name="_GoBack"/>
      <w:bookmarkEnd w:id="0"/>
    </w:p>
    <w:sectPr w:rsidR="00271B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7321"/>
    <w:rsid w:val="00271B6C"/>
    <w:rsid w:val="00D87321"/>
    <w:rsid w:val="00E1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991F6A6-31C8-4615-96B7-557BB7E74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1733</Words>
  <Characters>9882</Characters>
  <Application>Microsoft Office Word</Application>
  <DocSecurity>0</DocSecurity>
  <Lines>82</Lines>
  <Paragraphs>23</Paragraphs>
  <ScaleCrop>false</ScaleCrop>
  <Company>diakov.net</Company>
  <LinksUpToDate>false</LinksUpToDate>
  <CharactersWithSpaces>11592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линейного и весового роста товарного карпа при смешанной посадке в пруды</dc:title>
  <dc:subject/>
  <dc:creator>Irina</dc:creator>
  <cp:keywords/>
  <dc:description/>
  <cp:lastModifiedBy>Irina</cp:lastModifiedBy>
  <cp:revision>2</cp:revision>
  <dcterms:created xsi:type="dcterms:W3CDTF">2014-08-02T19:50:00Z</dcterms:created>
  <dcterms:modified xsi:type="dcterms:W3CDTF">2014-08-02T19:50:00Z</dcterms:modified>
</cp:coreProperties>
</file>