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30" w:rsidRDefault="00590730" w:rsidP="00353C63">
      <w:pPr>
        <w:pStyle w:val="1"/>
      </w:pPr>
    </w:p>
    <w:p w:rsidR="00353C63" w:rsidRDefault="00353C63" w:rsidP="00353C63">
      <w:pPr>
        <w:pStyle w:val="1"/>
      </w:pPr>
      <w:r>
        <w:t>ПЛАТЕЖНАЯ СИСТЕМА РОССИИ, РАСЧЕТНЫЕ И КАССОВЫЕ ОПЕРАЦИИ БАНКОВ Платежная система России</w:t>
      </w:r>
    </w:p>
    <w:p w:rsidR="00353C63" w:rsidRDefault="00353C63" w:rsidP="00353C63">
      <w:pPr>
        <w:pStyle w:val="a3"/>
      </w:pPr>
      <w:r>
        <w:rPr>
          <w:b/>
          <w:bCs/>
        </w:rPr>
        <w:t xml:space="preserve">Платежная система – это совокупность организационных форм, инструментов и процедур, способствующих денежному обращению. </w:t>
      </w:r>
    </w:p>
    <w:p w:rsidR="00353C63" w:rsidRDefault="00353C63" w:rsidP="00353C63">
      <w:pPr>
        <w:pStyle w:val="a3"/>
      </w:pPr>
      <w:r>
        <w:t xml:space="preserve">Платежная система включает инструменты порядок, формы и правила расчетов в Российской Федерации. Функционирование системы ре гулируется Гражданским Кодексом РФ, ФЗ О Центральном банке РФ (Банке России), О банках и банковской деятельности и документами ЦБ РФ. Структура платежной системы России приведена на рис. 10. Платежный оборот делится на наличноденежный и безналичный (рис. 11). Банки осуществляют операции как с наличными деньгами, так и безналичные расчеты, в соответствии с Положением Банка России О безналичных расчетах в Российской Федерации №2П от 03.10.2002 г. и О правилах организации наличного денежного обращения на территории РФ №14 – 17 от 15 января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. </w:t>
      </w:r>
    </w:p>
    <w:p w:rsidR="00353C63" w:rsidRDefault="00445A12" w:rsidP="00353C63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pt;height:366pt">
            <v:imagedata r:id="rId4" o:title=""/>
          </v:shape>
        </w:pict>
      </w:r>
    </w:p>
    <w:p w:rsidR="00353C63" w:rsidRDefault="00353C63" w:rsidP="00353C63"/>
    <w:p w:rsidR="00353C63" w:rsidRDefault="00445A12" w:rsidP="00353C63">
      <w:pPr>
        <w:pStyle w:val="a3"/>
      </w:pPr>
      <w:r>
        <w:pict>
          <v:shape id="_x0000_i1026" type="#_x0000_t75" style="width:467.25pt;height:375.75pt">
            <v:imagedata r:id="rId5" o:title=""/>
          </v:shape>
        </w:pict>
      </w:r>
    </w:p>
    <w:p w:rsidR="00353C63" w:rsidRDefault="00353C63" w:rsidP="00353C63">
      <w:pPr>
        <w:pStyle w:val="a3"/>
      </w:pPr>
      <w:r>
        <w:rPr>
          <w:b/>
          <w:bCs/>
        </w:rPr>
        <w:t xml:space="preserve">Платежный оборот </w:t>
      </w:r>
      <w:r>
        <w:t xml:space="preserve">– процесс непрерывного движения сре дств пл атежа во всех формах (денежные средства – наличные и безналичные, чеки, сертификаты, векселя, платежные карточки и пр.) </w:t>
      </w:r>
    </w:p>
    <w:p w:rsidR="00353C63" w:rsidRDefault="00353C63" w:rsidP="00353C63">
      <w:pPr>
        <w:pStyle w:val="a3"/>
      </w:pPr>
      <w:r>
        <w:rPr>
          <w:b/>
          <w:bCs/>
        </w:rPr>
        <w:t xml:space="preserve">Денежный оборот </w:t>
      </w:r>
      <w:r>
        <w:t xml:space="preserve">– составная часть платежного оборота – пред ставляет собой процесс непрерывного движения денежных знаков в на личной и безналичной форме. </w:t>
      </w:r>
    </w:p>
    <w:p w:rsidR="00353C63" w:rsidRDefault="00353C63" w:rsidP="00353C63">
      <w:pPr>
        <w:pStyle w:val="a3"/>
      </w:pPr>
      <w:r>
        <w:rPr>
          <w:b/>
          <w:bCs/>
        </w:rPr>
        <w:t xml:space="preserve">Денежное обращение </w:t>
      </w:r>
      <w:r>
        <w:t xml:space="preserve">– часть денежного оборота, налично денежный оборот – переход денежных знаков от одних субъектов к дру гим </w:t>
      </w:r>
      <w:r>
        <w:rPr>
          <w:vertAlign w:val="superscript"/>
        </w:rPr>
        <w:t>1</w:t>
      </w:r>
      <w:r>
        <w:t xml:space="preserve"> . </w:t>
      </w:r>
    </w:p>
    <w:p w:rsidR="00353C63" w:rsidRDefault="00353C63" w:rsidP="00353C63">
      <w:pPr>
        <w:pStyle w:val="a3"/>
      </w:pPr>
      <w:r>
        <w:rPr>
          <w:b/>
          <w:bCs/>
        </w:rPr>
        <w:t xml:space="preserve">Безналичный оборот денег </w:t>
      </w:r>
      <w:r>
        <w:t xml:space="preserve">в современных условиях играет ведущую роль. В некоторых странах, например в США, безналичные расчеты составляют около 95%. </w:t>
      </w:r>
    </w:p>
    <w:p w:rsidR="00353C63" w:rsidRDefault="00353C63" w:rsidP="00353C63">
      <w:pPr>
        <w:pStyle w:val="a3"/>
      </w:pPr>
      <w:r>
        <w:rPr>
          <w:b/>
          <w:bCs/>
        </w:rPr>
        <w:t xml:space="preserve">Безналичный оборот (расчеты) </w:t>
      </w:r>
      <w:r>
        <w:t xml:space="preserve">существует в виде записей по депозитным счетам (депозитные деньги). </w:t>
      </w:r>
    </w:p>
    <w:p w:rsidR="00353C63" w:rsidRDefault="00353C63" w:rsidP="00353C63">
      <w:pPr>
        <w:pStyle w:val="a3"/>
      </w:pPr>
      <w:r>
        <w:rPr>
          <w:b/>
          <w:bCs/>
        </w:rPr>
        <w:t xml:space="preserve">Принципы организации безналичных расчетов: </w:t>
      </w:r>
    </w:p>
    <w:p w:rsidR="00353C63" w:rsidRDefault="00353C63" w:rsidP="00353C63">
      <w:pPr>
        <w:pStyle w:val="a3"/>
      </w:pPr>
      <w:r>
        <w:t xml:space="preserve">•        правовой режим осуществления расчетов и платежей; </w:t>
      </w:r>
    </w:p>
    <w:p w:rsidR="00353C63" w:rsidRDefault="00353C63" w:rsidP="00353C63">
      <w:r>
        <w:t xml:space="preserve">Прогнозирования являются стержнем любой торговой системы, в связи с этим грамотно сделанные </w:t>
      </w:r>
      <w:r w:rsidRPr="00445A12">
        <w:t>прогнозы Forex</w:t>
      </w:r>
      <w:r>
        <w:t xml:space="preserve"> могут сделать тебя безумно денежным.</w:t>
      </w:r>
    </w:p>
    <w:p w:rsidR="00353C63" w:rsidRDefault="00353C63" w:rsidP="00353C63">
      <w:pPr>
        <w:pStyle w:val="a3"/>
      </w:pPr>
      <w:r>
        <w:t xml:space="preserve">•        осуществление расчетов по банковским счетам; </w:t>
      </w:r>
    </w:p>
    <w:p w:rsidR="00353C63" w:rsidRDefault="00353C63" w:rsidP="00353C63">
      <w:pPr>
        <w:pStyle w:val="a3"/>
      </w:pPr>
      <w:r>
        <w:t xml:space="preserve">•        наличие распоряжения или акцепта (согласия) владельца счета на списание КО средств с его счета; </w:t>
      </w:r>
    </w:p>
    <w:p w:rsidR="00353C63" w:rsidRDefault="00353C63" w:rsidP="00353C63">
      <w:pPr>
        <w:pStyle w:val="a3"/>
      </w:pPr>
      <w:r>
        <w:t xml:space="preserve">•        соблюдение установленных законодательно сроков платежей; </w:t>
      </w:r>
    </w:p>
    <w:p w:rsidR="00353C63" w:rsidRDefault="00353C63" w:rsidP="00353C63">
      <w:pPr>
        <w:pStyle w:val="a3"/>
      </w:pPr>
      <w:r>
        <w:t xml:space="preserve">•        исполнение платежных документов при наличии средств на счете плательщика; </w:t>
      </w:r>
    </w:p>
    <w:p w:rsidR="00353C63" w:rsidRDefault="00353C63" w:rsidP="00353C63">
      <w:pPr>
        <w:pStyle w:val="a3"/>
      </w:pPr>
      <w:r>
        <w:t>•    взаимный контроль между участниками расчетов.</w:t>
      </w:r>
      <w:r>
        <w:br/>
      </w:r>
      <w:r>
        <w:rPr>
          <w:b/>
          <w:bCs/>
        </w:rPr>
        <w:t xml:space="preserve">Основными формами безналичных расчетов </w:t>
      </w:r>
      <w:r>
        <w:t>являются:</w:t>
      </w:r>
      <w:r>
        <w:rPr>
          <w:vertAlign w:val="superscript"/>
        </w:rPr>
        <w:t>2</w:t>
      </w:r>
      <w:r>
        <w:t xml:space="preserve"> </w:t>
      </w:r>
    </w:p>
    <w:p w:rsidR="00353C63" w:rsidRDefault="00353C63" w:rsidP="00353C63">
      <w:pPr>
        <w:pStyle w:val="a3"/>
      </w:pPr>
      <w:r>
        <w:t xml:space="preserve">•        расчеты платежными поручениями  преобладающая форма расчетов; </w:t>
      </w:r>
    </w:p>
    <w:p w:rsidR="00353C63" w:rsidRDefault="00353C63" w:rsidP="00353C63">
      <w:pPr>
        <w:pStyle w:val="a3"/>
      </w:pPr>
      <w:r>
        <w:t xml:space="preserve">•        расчеты платежными требованиями (по инкассо)  применяются в меньшей степени в случае поручения клиента банку получить платеж от 3го лица  его дебитора; </w:t>
      </w:r>
    </w:p>
    <w:p w:rsidR="00353C63" w:rsidRDefault="00353C63" w:rsidP="00353C63">
      <w:pPr>
        <w:pStyle w:val="a3"/>
      </w:pPr>
      <w:r>
        <w:t xml:space="preserve">•        расчеты чеками;                в практике российских банков применяются </w:t>
      </w:r>
    </w:p>
    <w:p w:rsidR="00353C63" w:rsidRDefault="00353C63" w:rsidP="00353C63">
      <w:pPr>
        <w:pStyle w:val="a3"/>
      </w:pPr>
      <w:r>
        <w:t xml:space="preserve">•        расчеты аккредитивами; </w:t>
      </w:r>
      <w:r>
        <w:rPr>
          <w:b/>
          <w:bCs/>
        </w:rPr>
        <w:t xml:space="preserve">J </w:t>
      </w:r>
      <w:r>
        <w:t xml:space="preserve">незначительно </w:t>
      </w:r>
    </w:p>
    <w:p w:rsidR="00353C63" w:rsidRDefault="00353C63" w:rsidP="00353C63">
      <w:pPr>
        <w:pStyle w:val="a3"/>
      </w:pPr>
      <w:r>
        <w:t xml:space="preserve">•        платежные карты;        [особые инструменты расчетов. В ГК и </w:t>
      </w:r>
    </w:p>
    <w:p w:rsidR="00353C63" w:rsidRDefault="00353C63" w:rsidP="00353C63">
      <w:pPr>
        <w:pStyle w:val="a3"/>
      </w:pPr>
      <w:r>
        <w:t xml:space="preserve">•        вексельные расчеты.   </w:t>
      </w:r>
      <w:r>
        <w:rPr>
          <w:b/>
          <w:bCs/>
        </w:rPr>
        <w:t xml:space="preserve">J </w:t>
      </w:r>
      <w:r>
        <w:t xml:space="preserve">Положении ЦБ РФ не выделены </w:t>
      </w:r>
    </w:p>
    <w:p w:rsidR="00353C63" w:rsidRDefault="00353C63" w:rsidP="00353C63">
      <w:pPr>
        <w:pStyle w:val="a3"/>
      </w:pPr>
      <w:r>
        <w:t xml:space="preserve">Банки осуществляют операции по счетам на основании расчетных документов. </w:t>
      </w:r>
    </w:p>
    <w:p w:rsidR="00353C63" w:rsidRDefault="00353C63" w:rsidP="00353C63">
      <w:pPr>
        <w:pStyle w:val="a3"/>
      </w:pPr>
      <w:r>
        <w:rPr>
          <w:b/>
          <w:bCs/>
        </w:rPr>
        <w:t>Расчетный документ представляет собой форму безналичного расчета, оформленную в виде документа на бумажном или электрон</w:t>
      </w:r>
      <w:r>
        <w:rPr>
          <w:b/>
          <w:bCs/>
        </w:rPr>
        <w:softHyphen/>
        <w:t xml:space="preserve"> ном носителе. </w:t>
      </w:r>
    </w:p>
    <w:p w:rsidR="00353C63" w:rsidRDefault="00353C63" w:rsidP="00353C63">
      <w:pPr>
        <w:pStyle w:val="a3"/>
      </w:pPr>
      <w:r>
        <w:t xml:space="preserve">К расчетным документам относятся: </w:t>
      </w:r>
    </w:p>
    <w:p w:rsidR="00353C63" w:rsidRDefault="00353C63" w:rsidP="00353C63">
      <w:pPr>
        <w:pStyle w:val="a3"/>
      </w:pPr>
      <w:r>
        <w:t xml:space="preserve">•        платежные поручения; </w:t>
      </w:r>
    </w:p>
    <w:p w:rsidR="00353C63" w:rsidRDefault="00353C63" w:rsidP="00353C63">
      <w:pPr>
        <w:pStyle w:val="a3"/>
      </w:pPr>
      <w:r>
        <w:t xml:space="preserve">•        аккредитивы; </w:t>
      </w:r>
    </w:p>
    <w:p w:rsidR="00353C63" w:rsidRDefault="00353C63" w:rsidP="00353C63">
      <w:pPr>
        <w:pStyle w:val="a3"/>
      </w:pPr>
      <w:r>
        <w:t xml:space="preserve">•        чеки; </w:t>
      </w:r>
    </w:p>
    <w:p w:rsidR="00353C63" w:rsidRDefault="00353C63" w:rsidP="00353C63">
      <w:pPr>
        <w:pStyle w:val="a3"/>
      </w:pPr>
      <w:r>
        <w:t xml:space="preserve">•        платежные требования; </w:t>
      </w:r>
    </w:p>
    <w:p w:rsidR="00353C63" w:rsidRDefault="00353C63" w:rsidP="00353C63">
      <w:pPr>
        <w:pStyle w:val="a3"/>
      </w:pPr>
      <w:r>
        <w:t xml:space="preserve">•        инкассовые поручения. </w:t>
      </w:r>
    </w:p>
    <w:p w:rsidR="00353C63" w:rsidRDefault="00353C63" w:rsidP="00353C63">
      <w:pPr>
        <w:pStyle w:val="a3"/>
      </w:pPr>
      <w:r>
        <w:t>Порядок работы с расчетными документами определен Положени</w:t>
      </w:r>
      <w:r>
        <w:softHyphen/>
        <w:t xml:space="preserve"> ем Банка России №2П. </w:t>
      </w:r>
    </w:p>
    <w:p w:rsidR="00353C63" w:rsidRDefault="00353C63" w:rsidP="00353C63">
      <w:pPr>
        <w:pStyle w:val="a3"/>
      </w:pPr>
      <w:r>
        <w:t>Безналичные расчеты осуществляются через КО и / или Банк Рос</w:t>
      </w:r>
      <w:r>
        <w:softHyphen/>
        <w:t xml:space="preserve">сии по счетам, открытым на основании договора банковского счета или договора корреспондентского счета (субсчета). </w:t>
      </w:r>
    </w:p>
    <w:p w:rsidR="00353C63" w:rsidRDefault="00353C63" w:rsidP="00353C63">
      <w:pPr>
        <w:pStyle w:val="a3"/>
      </w:pPr>
      <w:r>
        <w:t>Ведущую роль в организации бесперебойного и надежного функ</w:t>
      </w:r>
      <w:r>
        <w:softHyphen/>
        <w:t xml:space="preserve">ционирования системы расчетов играет </w:t>
      </w:r>
      <w:r>
        <w:rPr>
          <w:b/>
          <w:bCs/>
        </w:rPr>
        <w:t xml:space="preserve">Банк России. </w:t>
      </w:r>
      <w:r>
        <w:t xml:space="preserve">Он </w:t>
      </w:r>
      <w:r>
        <w:rPr>
          <w:b/>
          <w:bCs/>
        </w:rPr>
        <w:t>осуществляет расчетнокассовое обслуживание кредитных учреждений через сис</w:t>
      </w:r>
      <w:r>
        <w:rPr>
          <w:b/>
          <w:bCs/>
        </w:rPr>
        <w:softHyphen/>
        <w:t>тему расчетнокассовых центров (РКЦ).</w:t>
      </w:r>
      <w:r>
        <w:t xml:space="preserve"> </w:t>
      </w:r>
    </w:p>
    <w:p w:rsidR="00353C63" w:rsidRDefault="00353C63" w:rsidP="00353C63">
      <w:pPr>
        <w:pStyle w:val="a3"/>
      </w:pPr>
      <w:r>
        <w:t xml:space="preserve">Банки открывают в одном из РКЦ </w:t>
      </w:r>
      <w:r>
        <w:rPr>
          <w:b/>
          <w:bCs/>
        </w:rPr>
        <w:t xml:space="preserve">корреспондентский счет, </w:t>
      </w:r>
      <w:r>
        <w:t xml:space="preserve">через который осуществляется их обслуживание, филиалы банков имеют кор респондентские субсчета. </w:t>
      </w:r>
    </w:p>
    <w:p w:rsidR="00353C63" w:rsidRDefault="00353C63" w:rsidP="00353C63">
      <w:pPr>
        <w:pStyle w:val="a3"/>
      </w:pPr>
      <w:r>
        <w:rPr>
          <w:b/>
          <w:bCs/>
        </w:rPr>
        <w:t xml:space="preserve">Система </w:t>
      </w:r>
      <w:r>
        <w:t xml:space="preserve">безналичных расчетов охватывает расчеты: </w:t>
      </w:r>
    </w:p>
    <w:p w:rsidR="00353C63" w:rsidRDefault="00353C63" w:rsidP="00353C63">
      <w:pPr>
        <w:pStyle w:val="a3"/>
      </w:pPr>
      <w:r>
        <w:t xml:space="preserve">•         для клиентов банков – юридических (межхозяйственный оборот) и физических лиц; </w:t>
      </w:r>
    </w:p>
    <w:p w:rsidR="00353C63" w:rsidRDefault="00353C63" w:rsidP="00353C63">
      <w:pPr>
        <w:pStyle w:val="a3"/>
      </w:pPr>
      <w:r>
        <w:t xml:space="preserve">•         межбанковские расчеты; </w:t>
      </w:r>
    </w:p>
    <w:p w:rsidR="00353C63" w:rsidRDefault="00353C63" w:rsidP="00353C63">
      <w:pPr>
        <w:pStyle w:val="a3"/>
      </w:pPr>
      <w:r>
        <w:t xml:space="preserve">•         внутрибанковские расчеты (по счетам межфилиальных расчетов); </w:t>
      </w:r>
    </w:p>
    <w:p w:rsidR="00353C63" w:rsidRDefault="00353C63" w:rsidP="00353C63">
      <w:pPr>
        <w:pStyle w:val="a3"/>
      </w:pPr>
      <w:r>
        <w:t xml:space="preserve">•         международные расчеты. </w:t>
      </w:r>
    </w:p>
    <w:p w:rsidR="00353C63" w:rsidRDefault="00353C63" w:rsidP="00353C63">
      <w:pPr>
        <w:pStyle w:val="a3"/>
      </w:pPr>
      <w:r>
        <w:t xml:space="preserve">Операции банков с наличными деньгами составляют </w:t>
      </w:r>
      <w:r>
        <w:rPr>
          <w:b/>
          <w:bCs/>
        </w:rPr>
        <w:t>систему кассового обслуживания.</w:t>
      </w:r>
      <w:r>
        <w:t xml:space="preserve"> </w:t>
      </w:r>
    </w:p>
    <w:p w:rsidR="00901031" w:rsidRDefault="00901031">
      <w:bookmarkStart w:id="0" w:name="_GoBack"/>
      <w:bookmarkEnd w:id="0"/>
    </w:p>
    <w:sectPr w:rsidR="00901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C63"/>
    <w:rsid w:val="00006A72"/>
    <w:rsid w:val="00182249"/>
    <w:rsid w:val="00353C63"/>
    <w:rsid w:val="00445A12"/>
    <w:rsid w:val="00590730"/>
    <w:rsid w:val="00901031"/>
    <w:rsid w:val="00B7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2203B99-B1CB-4E70-99E7-71C9C331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53C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3C63"/>
    <w:pPr>
      <w:spacing w:before="100" w:beforeAutospacing="1" w:after="100" w:afterAutospacing="1"/>
    </w:pPr>
  </w:style>
  <w:style w:type="character" w:styleId="a4">
    <w:name w:val="Hyperlink"/>
    <w:basedOn w:val="a0"/>
    <w:rsid w:val="00353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ПЛАТЕЖНАЯ СИСТЕМА РОССИИ, РАСЧЕТНЫЕ И КАССОВЫЕ ОПЕРАЦИИ БАНКОВ Платежная система России</vt:lpstr>
    </vt:vector>
  </TitlesOfParts>
  <Company/>
  <LinksUpToDate>false</LinksUpToDate>
  <CharactersWithSpaces>4132</CharactersWithSpaces>
  <SharedDoc>false</SharedDoc>
  <HLinks>
    <vt:vector size="6" baseType="variant">
      <vt:variant>
        <vt:i4>4849668</vt:i4>
      </vt:variant>
      <vt:variant>
        <vt:i4>0</vt:i4>
      </vt:variant>
      <vt:variant>
        <vt:i4>0</vt:i4>
      </vt:variant>
      <vt:variant>
        <vt:i4>5</vt:i4>
      </vt:variant>
      <vt:variant>
        <vt:lpwstr>http://www.market-pages.ru/forex/33.html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ПЛАТЕЖНАЯ СИСТЕМА РОССИИ, РАСЧЕТНЫЕ И КАССОВЫЕ ОПЕРАЦИИ БАНКОВ Платежная система России</dc:title>
  <dc:subject/>
  <dc:creator>Илья</dc:creator>
  <cp:keywords/>
  <dc:description/>
  <cp:lastModifiedBy>Irina</cp:lastModifiedBy>
  <cp:revision>2</cp:revision>
  <dcterms:created xsi:type="dcterms:W3CDTF">2014-08-15T15:14:00Z</dcterms:created>
  <dcterms:modified xsi:type="dcterms:W3CDTF">2014-08-15T15:14:00Z</dcterms:modified>
</cp:coreProperties>
</file>