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Pr="00692870" w:rsidRDefault="00692870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Содержание.</w:t>
      </w: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2"/>
      </w:pPr>
      <w:r w:rsidRPr="00623822">
        <w:t>Глава 1. Понятие затратного подхода.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3822">
        <w:rPr>
          <w:rFonts w:ascii="Times New Roman" w:hAnsi="Times New Roman"/>
          <w:sz w:val="28"/>
          <w:szCs w:val="28"/>
        </w:rPr>
        <w:t>Затратный подход к оценке - принципиальный аспект оценки, когда ведущая роль в процессе формирования стоимости отводится затратам (издержкам) на производство оцениваемого объекта. В Стандартах оценки затратный подход трактуется как "совокупность методов оценки стоимости объекта, основанных на определении затрат, необходимых для воспроизводства либо замещения объекта оценки, с учетом износа". Главное, что объединяет методы затратного подхода - это то, что в них в качестве меры стоимости принимается прежде всего сумма затрат на создание и последующая продажа объекта, т.е. его себестоимости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3822">
        <w:rPr>
          <w:rFonts w:ascii="Times New Roman" w:hAnsi="Times New Roman"/>
          <w:sz w:val="28"/>
          <w:szCs w:val="28"/>
        </w:rPr>
        <w:t xml:space="preserve">    Если при сравнительном подходе формирование стоимости рассматривается в первую очередь как следствие фактора полезности (ценности) объекта для пользователя, то затратный подход к оценке преимущество отдает фактору затрат, понесенных изготовителем и продавцом данного объекта.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Затратный подход к оценке в общем случае определяет стоимость воспроизводства. Логика расчета этой стоимости строится в такой последовательности. Сначала с помощью того или иного метода определяют полную стоимость воспроизводства, затем рассчитывают коэффициент износа (как правило, совокупного) и далее остаточную (с учетом износа) стоимость воспроизводства.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    Затратный подход обладает исключительной универсальностью, теоретически любой объект техники поддаётся оценке этим подходом. При затратном подходе в качестве меры стоимости принимается сумма затрат на создание и последующую продажу объекта, т.е. его себестоимость.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Затраты на изготовление объекта и его последующую реализацию — очень важный фактор в формировании стоимости. Методы затратного подхода предполагают обязательную оценку возможной полной себестоимости изготовления объекта и других затрат, которые несет изготовитель и продавец. Эти методы незаменимы, если речь идет об объектах, которые практически не встречаются на открытом рынке и изготовляются по индивидуальным заказам, к их числу относится специальное и уникальное оборудование. При оценке затратным подходом как бы моделируется процесс формирования цены продавца (предложения) исходя из соображений покрытия ценой всех произведен ных издержек и получения достаточной прибыли. Поскольку методы затратного подхода исходят часто не из реальных цен на аналогичные объекты, а из рассчитанных нормативных затрат и нормативной прибыли, то они, строго говоря, дают оценку не чисто рыночной стоимости, а так называемой стоимости объекта с ограниченным рынком.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Процедура затратного подхода начинается с того, что собирается и анализируется информация о внутреннем строении объекта, его структуре и составе основных элементов. При этом одной технической характеристики недостаточно, требуется подробное описание конструкции, чертежи общего вида и спецификации. Проводится также тщательный осмотр объекта.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методах затратного подхода важную роль играет также оценка степени износа оцениваемого объекта, это объясняется тем, что получаемая вначале стоимость воспроизводства или стоимость замещения объекта не учитывает износа и только на следующем этапе полученная оценка стоимости корректируется на фактический износ объекта (физический, функциональный и внешний).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При оценке машин и оборудования затратными методами, особенно при определении стоимости воспроизводства, в общем случае необходимо учитывать всю совокупность затрат, связанных с приобретением и установкой соответствующего оборудования, а именно: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Затраты на приобретение оборудования;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Траспортно-заготовительные и складские расходы;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Все виды прямых затрат, связанных с обустройством фундаментов, установкой оборудования, его монтажом и наладкой;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 Удельные косвенные издержки на выполнение связанных с приобретением, установкой и запуском оборудования в эксплуатацию инженерно-конструкторских и технологических работ.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Затратные методы оценки можно разделить на :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Ресурсно-технологические модели оценки;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Нормативно-параметрические модели; </w:t>
      </w: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3822">
        <w:rPr>
          <w:rFonts w:ascii="Times New Roman" w:hAnsi="Times New Roman"/>
          <w:sz w:val="28"/>
          <w:szCs w:val="28"/>
        </w:rPr>
        <w:t xml:space="preserve">•    Индексные методы оценки;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b/>
          <w:sz w:val="32"/>
          <w:szCs w:val="32"/>
        </w:rPr>
      </w:pPr>
      <w:r w:rsidRPr="00623822">
        <w:rPr>
          <w:rFonts w:ascii="Times New Roman" w:hAnsi="Times New Roman"/>
          <w:b/>
          <w:sz w:val="32"/>
          <w:szCs w:val="32"/>
        </w:rPr>
        <w:t xml:space="preserve">Ресурсно-технологические модели оценки.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общем виде типовая ресурсно-технологическая модель может быть описана следующим образом: </w:t>
      </w:r>
    </w:p>
    <w:p w:rsidR="00623822" w:rsidRPr="00623822" w:rsidRDefault="00D72B8B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188.25pt;height:27.75pt;visibility:visible">
            <v:imagedata r:id="rId7" o:title=""/>
          </v:shape>
        </w:pict>
      </w: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искомая стоимость объекта оценки;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aj</w:t>
      </w:r>
      <w:r>
        <w:rPr>
          <w:rFonts w:ascii="Times New Roman" w:hAnsi="Times New Roman"/>
          <w:sz w:val="28"/>
          <w:szCs w:val="28"/>
        </w:rPr>
        <w:t xml:space="preserve"> – количество комплектующих узлов и агрегатов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;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cj</w:t>
      </w:r>
      <w:r>
        <w:rPr>
          <w:rFonts w:ascii="Times New Roman" w:hAnsi="Times New Roman"/>
          <w:sz w:val="28"/>
          <w:szCs w:val="28"/>
        </w:rPr>
        <w:t xml:space="preserve"> – рыночная стоимость одного узла;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суммарная стоимость нерасшифрованной части, например, стоимоть сборки.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По сравнению с оценкой объекта в целом его оценка на основе ресурсно-технологической модели позволяет более точно учесть влияние конфигурации объекта и, следовательно, состава и значений его технических характеристик, на величину стоимости. Однако, при этом центр тяжести переносится на оценку стоимости его узлов и агрегатов, что оправдано лишь при наличии развитого рынка этих компонентов. Такой рынок существует пока только в области офисной и компьютерной техники.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b/>
          <w:sz w:val="32"/>
          <w:szCs w:val="32"/>
        </w:rPr>
      </w:pPr>
      <w:r w:rsidRPr="00623822">
        <w:rPr>
          <w:rFonts w:ascii="Times New Roman" w:hAnsi="Times New Roman"/>
          <w:b/>
          <w:sz w:val="32"/>
          <w:szCs w:val="32"/>
        </w:rPr>
        <w:t xml:space="preserve">Нормативно-параметрические модели.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отличие от ресурсно-технологической модели в нормативно-параметрических стоимостей оцениваемого объекта рассматривается как функция совокупности его технических характеристик, а не комплектующих.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общем виде типовая нормативно-параметрическая модель может быть описана следующим образом: </w:t>
      </w:r>
    </w:p>
    <w:p w:rsidR="00623822" w:rsidRPr="00623822" w:rsidRDefault="00D72B8B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135pt;height:21pt;visibility:visible">
            <v:imagedata r:id="rId8" o:title=""/>
          </v:shape>
        </w:pic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С – искомая стоимость объекта оценки;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– удельная (в расчёте на единицу производительности или мощности) стоимость базового изделия;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D – мощность или производительность оцениваемого объекта;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K – сводный коэффициент, характеризующий зависимость удельной оценочной стоимости или цены изделия от значения параметров.    Он    равен    произведению    частных    коэффициентов, учитывающих  влияние  соответствующего  параметра  на  оценочную стоимость или цену изделия;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Нормативно-параметрические модели успешно применялись при разработке ряда прейскурантов оптовых цен, которые могут служить источником соответствующей нормативной информации.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b/>
          <w:sz w:val="32"/>
          <w:szCs w:val="32"/>
        </w:rPr>
      </w:pPr>
      <w:r w:rsidRPr="00623822">
        <w:rPr>
          <w:rFonts w:ascii="Times New Roman" w:hAnsi="Times New Roman"/>
          <w:b/>
          <w:sz w:val="32"/>
          <w:szCs w:val="32"/>
        </w:rPr>
        <w:t xml:space="preserve">Индексные методы оценки.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Нередко в рамках затратного подхода, применяется индексный метод. Использование индексов цен для многих оценщиков — один из самых простых и эффективных (особенно при массовой оценке) способов решения задач по оценке. Индексы цен представляют собой относительные показатели, отражающие динамику изменения цен. Во многих странах органы государственной статистики публикуют индексы внутренних и внешнеторговых цен на отдельные товары и товарные группы. Индексы цен всегда приводятся с указанием базисного года, в котором значение индекса принимается равным 100 % (или = 1).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общем виде соответствующая модель описывается следующим образом: </w:t>
      </w:r>
    </w:p>
    <w:p w:rsidR="00623822" w:rsidRPr="00623822" w:rsidRDefault="00D72B8B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style="width:114pt;height:21.75pt;visibility:visible">
            <v:imagedata r:id="rId9" o:title=""/>
          </v:shape>
        </w:pic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С – искомая стоимость объекта оценки;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Со – базовая стоимость объекта, например, его полная восстановительная стоимость, содержащаяся в статистическом отчёте о результатах предыдущей переоценки основных фондов;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  <w:lang w:val="en-US"/>
        </w:rPr>
        <w:t>I</w:t>
      </w:r>
      <w:r w:rsidRPr="00623822">
        <w:rPr>
          <w:rFonts w:ascii="Times New Roman" w:hAnsi="Times New Roman"/>
          <w:sz w:val="28"/>
          <w:szCs w:val="28"/>
        </w:rPr>
        <w:t xml:space="preserve"> – индекс (цепочка индексов) изменения цен по соответствующей группе машин и оборудования за период между датой оценки и предыдущей переоценке основных фондов.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Основой для исчисления индексов внутренних оптовых цен служат не цены конкретных сделок, а преимущественно номинальные цены. Поэтому публикуемые индексы дают лишь приблизительную картину динамики прейскурантных цен, а не цен фактических сделок. В зависимости от конъюнктуры на данный момент, условий сделки, в том числе условий платежа, объема продаж, конкретные цены будут в той или иной степени отличаться от прейскурантных цен.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Индексы цен — важный показатель, позволяющий выявить основные тенденции в движении цен. Они широко используются при анализе и прогнозе рыночной конъюнктуры, давая возможность оценить те изменения, которые произошли в уровне цен за ряд лет. Правда, при этом необходимо учитывать, что индекс как усредненный и относительный показатель, так же как и удельная стоимость, не дает достаточно точного представления о тех изменениях, которые произошли в ценах какого-либо конкретного товара. При помощи индексов можно выявить динамику цен на продукцию целых отраслей промышленности или, в крайнем случае, каких-либо товарных групп. Показания такого группового индекса могут отличаться от динамики цен входящего в эту группу товара с конкретными качественными показателями. Но расчет по индексному методу может исказить оценочную стоимость в силу ряда причин. Перечислим некоторые из них: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результат зависит от точности определения исторической себестоимости;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трудности с поиском подходящего индексного ряда;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неизвестность относительных весов при выведении индексов;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устаревание индекса;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накопление ошибок. </w:t>
      </w: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3822">
        <w:rPr>
          <w:rFonts w:ascii="Times New Roman" w:hAnsi="Times New Roman"/>
          <w:sz w:val="28"/>
          <w:szCs w:val="28"/>
        </w:rPr>
        <w:t xml:space="preserve">Под исторической себестоимостью понимаются затраты на приобретение нового оборудования у фирмы-производителя.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b/>
          <w:sz w:val="32"/>
          <w:szCs w:val="32"/>
        </w:rPr>
      </w:pPr>
      <w:r w:rsidRPr="00623822">
        <w:rPr>
          <w:rFonts w:ascii="Times New Roman" w:hAnsi="Times New Roman"/>
          <w:sz w:val="28"/>
          <w:szCs w:val="28"/>
        </w:rPr>
        <w:t xml:space="preserve">Отдельно отметим </w:t>
      </w:r>
      <w:r w:rsidRPr="00623822">
        <w:rPr>
          <w:rFonts w:ascii="Times New Roman" w:hAnsi="Times New Roman"/>
          <w:b/>
          <w:sz w:val="32"/>
          <w:szCs w:val="32"/>
        </w:rPr>
        <w:t xml:space="preserve">Метод расчёта с помощью затратных корреляционных моделей.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Этот метод является частным случаем применения корреляционно-регрессионного анализа, когда в качестве влияющих на стоимость факторов используются затратные показатели.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практике оценки наибольшее распространение получили парные корреляционные модели. Парная корреляция подразумевает выявление наличия и формы корреляционной зависимости между результативным показателем (ценой) и одним из главных факторов (значение главного ценообразующего параметра) путём обработки данных по имеющейся статистической выборке однородных машин. При этом предполагается условное равенство значений всех прочих неучтённых параметров в сравниваемых машинах, а результативный показатель </w:t>
      </w:r>
      <w:r w:rsidRPr="00623822">
        <w:rPr>
          <w:rFonts w:ascii="Times New Roman" w:hAnsi="Times New Roman"/>
          <w:sz w:val="28"/>
          <w:szCs w:val="28"/>
          <w:lang w:val="en-US"/>
        </w:rPr>
        <w:t>Y</w:t>
      </w:r>
      <w:r w:rsidRPr="00623822">
        <w:rPr>
          <w:rFonts w:ascii="Times New Roman" w:hAnsi="Times New Roman"/>
          <w:sz w:val="28"/>
          <w:szCs w:val="28"/>
        </w:rPr>
        <w:t xml:space="preserve"> является функцией от значения главного затратного показателя Х однородных объектов, т.е. </w:t>
      </w:r>
      <w:r w:rsidRPr="00623822">
        <w:rPr>
          <w:rFonts w:ascii="Times New Roman" w:hAnsi="Times New Roman"/>
          <w:sz w:val="28"/>
          <w:szCs w:val="28"/>
          <w:lang w:val="en-US"/>
        </w:rPr>
        <w:t>Y</w:t>
      </w:r>
      <w:r w:rsidRPr="00623822">
        <w:rPr>
          <w:rFonts w:ascii="Times New Roman" w:hAnsi="Times New Roman"/>
          <w:sz w:val="28"/>
          <w:szCs w:val="28"/>
        </w:rPr>
        <w:t xml:space="preserve"> = </w:t>
      </w:r>
      <w:r w:rsidRPr="00623822">
        <w:rPr>
          <w:rFonts w:ascii="Times New Roman" w:hAnsi="Times New Roman"/>
          <w:sz w:val="28"/>
          <w:szCs w:val="28"/>
          <w:lang w:val="en-US"/>
        </w:rPr>
        <w:t>f</w:t>
      </w:r>
      <w:r w:rsidRPr="00623822">
        <w:rPr>
          <w:rFonts w:ascii="Times New Roman" w:hAnsi="Times New Roman"/>
          <w:sz w:val="28"/>
          <w:szCs w:val="28"/>
        </w:rPr>
        <w:t xml:space="preserve"> ( </w:t>
      </w:r>
      <w:r w:rsidRPr="00623822">
        <w:rPr>
          <w:rFonts w:ascii="Times New Roman" w:hAnsi="Times New Roman"/>
          <w:sz w:val="28"/>
          <w:szCs w:val="28"/>
          <w:lang w:val="en-US"/>
        </w:rPr>
        <w:t>X</w:t>
      </w:r>
      <w:r w:rsidRPr="00623822">
        <w:rPr>
          <w:rFonts w:ascii="Times New Roman" w:hAnsi="Times New Roman"/>
          <w:sz w:val="28"/>
          <w:szCs w:val="28"/>
        </w:rPr>
        <w:t xml:space="preserve"> ).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В начале выбирают вид уравнения регрессии, при этом могут быть использованы следующие основные виды корреляционной зависимости (уравнений регрессии):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линейная;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степенная;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показательная;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квадратическая 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•    гиперболическая;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Среди нескольких возможных затратных показателей, таких, как масса конструкции, габаритный объём, мощность электродвигателей и т. д. Выбирается тот показатель, у которого наибольшее значение коэффициента корреляции или коэффициента детерминации. Эти же критерии используются и при выборе формы линии регрессии.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3822">
        <w:rPr>
          <w:rFonts w:ascii="Times New Roman" w:hAnsi="Times New Roman"/>
          <w:sz w:val="28"/>
          <w:szCs w:val="28"/>
        </w:rPr>
        <w:t>Описанные выше методы оценки дают результат в виде полной стоимости воспроизводства. Если необходимо оценить остаточную стоимость воспроизводства (или замещения), то тогда нужно провести соответствующую экспертизу физического состояния объекта и рассчитать совокупный коэффициент износа по формуле: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3822">
        <w:rPr>
          <w:rFonts w:ascii="Times New Roman" w:hAnsi="Times New Roman"/>
          <w:sz w:val="28"/>
          <w:szCs w:val="28"/>
        </w:rPr>
        <w:t xml:space="preserve">(4) </w:t>
      </w:r>
      <w:r w:rsidRPr="00623822">
        <w:rPr>
          <w:rFonts w:ascii="Times New Roman" w:hAnsi="Times New Roman"/>
          <w:sz w:val="28"/>
          <w:szCs w:val="28"/>
          <w:lang w:val="en-US"/>
        </w:rPr>
        <w:t>S</w:t>
      </w:r>
      <w:r w:rsidRPr="00623822">
        <w:rPr>
          <w:rFonts w:ascii="Times New Roman" w:hAnsi="Times New Roman"/>
          <w:sz w:val="28"/>
          <w:szCs w:val="28"/>
        </w:rPr>
        <w:t xml:space="preserve"> ос = </w:t>
      </w:r>
      <w:r w:rsidRPr="00623822">
        <w:rPr>
          <w:rFonts w:ascii="Times New Roman" w:hAnsi="Times New Roman"/>
          <w:sz w:val="28"/>
          <w:szCs w:val="28"/>
          <w:lang w:val="en-US"/>
        </w:rPr>
        <w:t>S</w:t>
      </w:r>
      <w:r w:rsidRPr="00623822">
        <w:rPr>
          <w:rFonts w:ascii="Times New Roman" w:hAnsi="Times New Roman"/>
          <w:sz w:val="28"/>
          <w:szCs w:val="28"/>
        </w:rPr>
        <w:t xml:space="preserve"> в </w:t>
      </w:r>
      <w:r w:rsidRPr="00623822">
        <w:rPr>
          <w:rFonts w:ascii="Times New Roman" w:hAnsi="Cambria Math"/>
          <w:sz w:val="28"/>
          <w:szCs w:val="28"/>
        </w:rPr>
        <w:t>∗</w:t>
      </w:r>
      <w:r w:rsidRPr="00623822">
        <w:rPr>
          <w:rFonts w:ascii="Times New Roman" w:hAnsi="Times New Roman"/>
          <w:sz w:val="28"/>
          <w:szCs w:val="28"/>
        </w:rPr>
        <w:t xml:space="preserve"> (1 – Киз ), где</w:t>
      </w: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3822">
        <w:rPr>
          <w:rFonts w:ascii="Times New Roman" w:hAnsi="Times New Roman"/>
          <w:sz w:val="28"/>
          <w:szCs w:val="28"/>
        </w:rPr>
        <w:t xml:space="preserve">Киз – коэффициент совокупного износа объекта.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u w:val="single"/>
        </w:rPr>
      </w:pPr>
      <w:r w:rsidRPr="00623822">
        <w:rPr>
          <w:rFonts w:ascii="Times New Roman" w:hAnsi="Times New Roman"/>
          <w:sz w:val="28"/>
          <w:szCs w:val="28"/>
          <w:u w:val="single"/>
        </w:rPr>
        <w:t xml:space="preserve">К достоинствам затратного подхода можно отнести: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1.       Исключительная универсальность. Для всех видов специальной и уникальной техники затратный подход часто оказывается единственно возможным.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2.       Благодаря детализированному порядку расчёта по отдельным еденицам машин и оборудования имеется возможность точнее оценить совокупный износ. Получить оценки имущества, удобные при его разделе.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3.       При достаточности исходных данных результаты расчётов стоимости поддаются надёжному обоснованию.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u w:val="single"/>
        </w:rPr>
      </w:pPr>
      <w:r w:rsidRPr="00623822">
        <w:rPr>
          <w:rFonts w:ascii="Times New Roman" w:hAnsi="Times New Roman"/>
          <w:sz w:val="28"/>
          <w:szCs w:val="28"/>
          <w:u w:val="single"/>
        </w:rPr>
        <w:t xml:space="preserve">В то же время у методов затратного подхода имеется и ряд недостатков: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1.       Затратный подход в процессе формирования стоимости в большей мере отражает интересы производителя или продавца. Получаемые результаты зависят в первую очередь от количества расходуемых ресурсов на создание и реализацию объектов, чем от потребительской полезности этих объектов.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2.       Расчёты стоимости воспроизводства затратным подходом, из-за их детализированности оказываются весьма трудоёмкими и оправданы в крупных и дорогостоящих объектах. </w:t>
      </w:r>
    </w:p>
    <w:p w:rsidR="00623822" w:rsidRP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23822">
        <w:rPr>
          <w:rFonts w:ascii="Times New Roman" w:hAnsi="Times New Roman"/>
          <w:sz w:val="28"/>
          <w:szCs w:val="28"/>
        </w:rPr>
        <w:t xml:space="preserve">3.       Исходная информация из сферы производства может быть не всегда надёжной и достоверной. </w:t>
      </w: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  <w:r w:rsidRPr="00623822">
        <w:rPr>
          <w:rFonts w:ascii="Times New Roman" w:hAnsi="Times New Roman"/>
          <w:sz w:val="28"/>
          <w:szCs w:val="28"/>
        </w:rPr>
        <w:t>Надежность оценки стоимо</w:t>
      </w:r>
      <w:r>
        <w:rPr>
          <w:rFonts w:ascii="Times New Roman" w:hAnsi="Times New Roman"/>
          <w:sz w:val="28"/>
          <w:szCs w:val="28"/>
        </w:rPr>
        <w:t>сти затратным подходом, в значи</w:t>
      </w:r>
      <w:r w:rsidRPr="00623822">
        <w:rPr>
          <w:rFonts w:ascii="Times New Roman" w:hAnsi="Times New Roman"/>
          <w:sz w:val="28"/>
          <w:szCs w:val="28"/>
        </w:rPr>
        <w:t>тельной степени зависит от полноты и достоверности экономической и технической информации, которой располагает оценщик.</w:t>
      </w: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  <w:lang w:val="en-US"/>
        </w:rPr>
      </w:pPr>
    </w:p>
    <w:p w:rsidR="00623822" w:rsidRDefault="00692870" w:rsidP="00692870">
      <w:pPr>
        <w:pStyle w:val="2"/>
      </w:pPr>
      <w:r w:rsidRPr="00692870">
        <w:t>Глава 2.Пример оценки затратным подходом.</w:t>
      </w:r>
    </w:p>
    <w:p w:rsidR="00692870" w:rsidRDefault="00692870" w:rsidP="0069287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692870">
        <w:rPr>
          <w:rFonts w:ascii="Times New Roman" w:hAnsi="Times New Roman"/>
          <w:sz w:val="28"/>
          <w:szCs w:val="28"/>
        </w:rPr>
        <w:t>В данной главе будет рассматриваться отчет об оценке стоимости работ, услуг, запасных частей и материалов, необходимых для восстановления (ремонта) поврежден</w:t>
      </w:r>
      <w:r w:rsidR="00036B14">
        <w:rPr>
          <w:rFonts w:ascii="Times New Roman" w:hAnsi="Times New Roman"/>
          <w:sz w:val="28"/>
          <w:szCs w:val="28"/>
        </w:rPr>
        <w:t>ного автомобиля Мицубиси Галант, выполненный компанией “Центр независимой экспертизы и оценки".</w:t>
      </w:r>
    </w:p>
    <w:p w:rsidR="00036B14" w:rsidRDefault="00036B14" w:rsidP="006928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692870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Определение задания на оценку;</w:t>
      </w:r>
    </w:p>
    <w:p w:rsidR="00036B14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Заключение о стоимости работ, услуг, запасных частей и материалов, необходимых для восстановления (ремонта) поврежденного автомобиля;</w:t>
      </w:r>
    </w:p>
    <w:p w:rsidR="00036B14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Процедура оценки;</w:t>
      </w:r>
    </w:p>
    <w:p w:rsidR="00036B14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Используемые термины и определения;</w:t>
      </w:r>
    </w:p>
    <w:p w:rsidR="00692870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Сделанные допущения и ограничения;</w:t>
      </w:r>
    </w:p>
    <w:p w:rsidR="00036B14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Вид определяемой стоимости объекта и принципы подхода к оценке:</w:t>
      </w:r>
    </w:p>
    <w:p w:rsidR="00036B14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Перечень использованных документов при составлении настоящего отчета;</w:t>
      </w:r>
    </w:p>
    <w:p w:rsidR="00036B14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Расчет стоимости текущего ремонта автомобиля;</w:t>
      </w:r>
    </w:p>
    <w:p w:rsidR="00036B14" w:rsidRPr="00036B14" w:rsidRDefault="00036B14" w:rsidP="00036B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  <w:u w:val="single"/>
        </w:rPr>
        <w:t>Заключение.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</w:p>
    <w:p w:rsidR="00036B14" w:rsidRDefault="00036B14" w:rsidP="00036B1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6B14">
        <w:rPr>
          <w:rFonts w:ascii="Times New Roman" w:hAnsi="Times New Roman"/>
          <w:sz w:val="28"/>
          <w:szCs w:val="28"/>
        </w:rPr>
        <w:t xml:space="preserve"> </w:t>
      </w:r>
      <w:r w:rsidRPr="00036B14">
        <w:rPr>
          <w:rFonts w:ascii="Times New Roman" w:hAnsi="Times New Roman"/>
          <w:sz w:val="28"/>
          <w:szCs w:val="28"/>
          <w:u w:val="single"/>
        </w:rPr>
        <w:t>Определение задания на оценку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 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Оценщик “Центр независимой экспертизы и оценки" </w:t>
      </w:r>
    </w:p>
    <w:p w:rsidR="00036B14" w:rsidRPr="00036B14" w:rsidRDefault="00036B14" w:rsidP="00036B14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проведения оценки Договор, заключенный между…………………. и“Центр независимой экспертизы и оценки" </w:t>
      </w:r>
      <w:r w:rsidRPr="00036B14">
        <w:rPr>
          <w:rFonts w:ascii="Times New Roman" w:hAnsi="Times New Roman"/>
          <w:color w:val="FF0000"/>
          <w:sz w:val="28"/>
          <w:szCs w:val="28"/>
        </w:rPr>
        <w:t>№ 01 от 28.12.2004г.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оценки Стоимость работ, услуг, запасных частей и материалов, необходимых длявосстановления поврежденного автомобиля марки Мицубиси Галант, регистрационный знак A123AC. Точное описание указано в акте осмотра, являющимся неотъемлемой частью настоящего Отчета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оценки Оценка ( определение) стоимости работ, услуг, запасных частей ( с учетом их частичного обновления) и материалов, необходимых для восстановления поврежденного автомобиля (специальная стоимость). </w:t>
      </w:r>
    </w:p>
    <w:p w:rsidR="00036B14" w:rsidRPr="00F35F28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проведения оценки: консультирование Заказчика о стоимости работ, услуг, запасных частей (с учетом их частичного обновления), материалов, необходимых для восстановления поврежденного автомобиля и </w:t>
      </w:r>
      <w:r w:rsidRPr="00F35F28">
        <w:rPr>
          <w:rFonts w:ascii="Times New Roman" w:hAnsi="Times New Roman"/>
          <w:sz w:val="28"/>
          <w:szCs w:val="28"/>
        </w:rPr>
        <w:t xml:space="preserve">использования этих сведений в гражданском делопроизводстве. </w:t>
      </w:r>
    </w:p>
    <w:p w:rsidR="00036B14" w:rsidRPr="00F35F28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 w:rsidRPr="00F35F28">
        <w:rPr>
          <w:rFonts w:ascii="Times New Roman" w:hAnsi="Times New Roman"/>
          <w:sz w:val="28"/>
          <w:szCs w:val="28"/>
        </w:rPr>
        <w:t>Дата заключения договора</w:t>
      </w:r>
      <w:r w:rsidR="00F35F28" w:rsidRPr="00F35F28">
        <w:rPr>
          <w:rFonts w:ascii="Times New Roman" w:hAnsi="Times New Roman"/>
          <w:sz w:val="28"/>
          <w:szCs w:val="28"/>
        </w:rPr>
        <w:t>: 28 Декабря 2009</w:t>
      </w:r>
      <w:r w:rsidRPr="00F35F28">
        <w:rPr>
          <w:rFonts w:ascii="Times New Roman" w:hAnsi="Times New Roman"/>
          <w:sz w:val="28"/>
          <w:szCs w:val="28"/>
        </w:rPr>
        <w:t>г.</w:t>
      </w:r>
    </w:p>
    <w:p w:rsidR="00036B14" w:rsidRPr="00F35F28" w:rsidRDefault="00F35F28" w:rsidP="00036B14">
      <w:pPr>
        <w:pStyle w:val="a3"/>
        <w:rPr>
          <w:rFonts w:ascii="Times New Roman" w:hAnsi="Times New Roman"/>
          <w:sz w:val="28"/>
          <w:szCs w:val="28"/>
        </w:rPr>
      </w:pPr>
      <w:r w:rsidRPr="00F35F28">
        <w:rPr>
          <w:rFonts w:ascii="Times New Roman" w:hAnsi="Times New Roman"/>
          <w:sz w:val="28"/>
          <w:szCs w:val="28"/>
        </w:rPr>
        <w:t>Дата проведения акта осмотра: 04 Января 2010</w:t>
      </w:r>
      <w:r w:rsidR="00036B14" w:rsidRPr="00F35F28">
        <w:rPr>
          <w:rFonts w:ascii="Times New Roman" w:hAnsi="Times New Roman"/>
          <w:sz w:val="28"/>
          <w:szCs w:val="28"/>
        </w:rPr>
        <w:t xml:space="preserve"> г.</w:t>
      </w:r>
    </w:p>
    <w:p w:rsidR="00036B14" w:rsidRPr="00F35F28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 w:rsidRPr="00F35F28">
        <w:rPr>
          <w:rFonts w:ascii="Times New Roman" w:hAnsi="Times New Roman"/>
          <w:sz w:val="28"/>
          <w:szCs w:val="28"/>
        </w:rPr>
        <w:t>Дата с</w:t>
      </w:r>
      <w:r w:rsidR="00F35F28" w:rsidRPr="00F35F28">
        <w:rPr>
          <w:rFonts w:ascii="Times New Roman" w:hAnsi="Times New Roman"/>
          <w:sz w:val="28"/>
          <w:szCs w:val="28"/>
        </w:rPr>
        <w:t>оставления отчета: 06 Января 2010</w:t>
      </w:r>
      <w:r w:rsidRPr="00F35F28">
        <w:rPr>
          <w:rFonts w:ascii="Times New Roman" w:hAnsi="Times New Roman"/>
          <w:sz w:val="28"/>
          <w:szCs w:val="28"/>
        </w:rPr>
        <w:t xml:space="preserve"> г.</w:t>
      </w:r>
    </w:p>
    <w:p w:rsidR="00036B14" w:rsidRPr="00F35F28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 w:rsidRPr="00F35F28">
        <w:rPr>
          <w:rFonts w:ascii="Times New Roman" w:hAnsi="Times New Roman"/>
          <w:sz w:val="28"/>
          <w:szCs w:val="28"/>
        </w:rPr>
        <w:t>Дата определения стоимо</w:t>
      </w:r>
      <w:r w:rsidR="00F35F28" w:rsidRPr="00F35F28">
        <w:rPr>
          <w:rFonts w:ascii="Times New Roman" w:hAnsi="Times New Roman"/>
          <w:sz w:val="28"/>
          <w:szCs w:val="28"/>
        </w:rPr>
        <w:t>сти объекта оценки: 06 Января 2010</w:t>
      </w:r>
      <w:r w:rsidRPr="00F35F28">
        <w:rPr>
          <w:rFonts w:ascii="Times New Roman" w:hAnsi="Times New Roman"/>
          <w:sz w:val="28"/>
          <w:szCs w:val="28"/>
        </w:rPr>
        <w:t xml:space="preserve"> г.</w:t>
      </w:r>
    </w:p>
    <w:p w:rsidR="00036B14" w:rsidRPr="00F35F28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 w:rsidRPr="00F35F28">
        <w:rPr>
          <w:rFonts w:ascii="Times New Roman" w:hAnsi="Times New Roman"/>
          <w:sz w:val="28"/>
          <w:szCs w:val="28"/>
        </w:rPr>
        <w:t>Данные о Лицензии</w:t>
      </w:r>
      <w:r w:rsidR="00F35F28" w:rsidRPr="00F35F28">
        <w:rPr>
          <w:rFonts w:ascii="Times New Roman" w:hAnsi="Times New Roman"/>
          <w:sz w:val="28"/>
          <w:szCs w:val="28"/>
        </w:rPr>
        <w:t>:</w:t>
      </w:r>
      <w:r w:rsidRPr="00F35F28">
        <w:rPr>
          <w:rFonts w:ascii="Times New Roman" w:hAnsi="Times New Roman"/>
          <w:sz w:val="28"/>
          <w:szCs w:val="28"/>
        </w:rPr>
        <w:t xml:space="preserve"> Л</w:t>
      </w:r>
      <w:r w:rsidR="00F35F28" w:rsidRPr="00F35F28">
        <w:rPr>
          <w:rFonts w:ascii="Times New Roman" w:hAnsi="Times New Roman"/>
          <w:sz w:val="28"/>
          <w:szCs w:val="28"/>
        </w:rPr>
        <w:t>ицензия №010115 от 15 ноября 2009</w:t>
      </w:r>
      <w:r w:rsidRPr="00F35F28">
        <w:rPr>
          <w:rFonts w:ascii="Times New Roman" w:hAnsi="Times New Roman"/>
          <w:sz w:val="28"/>
          <w:szCs w:val="28"/>
        </w:rPr>
        <w:t>г., выданную Министерством имущественных отношений РФ, сроком действия Лицензии с15 ноября 200</w:t>
      </w:r>
      <w:r w:rsidR="00F35F28" w:rsidRPr="00F35F28">
        <w:rPr>
          <w:rFonts w:ascii="Times New Roman" w:hAnsi="Times New Roman"/>
          <w:sz w:val="28"/>
          <w:szCs w:val="28"/>
        </w:rPr>
        <w:t>9г. по . 15 ноября 2014</w:t>
      </w:r>
      <w:r w:rsidRPr="00F35F28">
        <w:rPr>
          <w:rFonts w:ascii="Times New Roman" w:hAnsi="Times New Roman"/>
          <w:sz w:val="28"/>
          <w:szCs w:val="28"/>
        </w:rPr>
        <w:t xml:space="preserve">г. </w:t>
      </w:r>
    </w:p>
    <w:p w:rsidR="00036B14" w:rsidRPr="00F35F28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 w:rsidRPr="00F35F28">
        <w:rPr>
          <w:rFonts w:ascii="Times New Roman" w:hAnsi="Times New Roman"/>
          <w:sz w:val="28"/>
          <w:szCs w:val="28"/>
        </w:rPr>
        <w:t>Данные о страховании ответственности Полис страхования профессиональной ответственности оценщика № г10-2005804/132-09-17 от23.11.200</w:t>
      </w:r>
      <w:r w:rsidR="00F35F28" w:rsidRPr="00F35F28">
        <w:rPr>
          <w:rFonts w:ascii="Times New Roman" w:hAnsi="Times New Roman"/>
          <w:sz w:val="28"/>
          <w:szCs w:val="28"/>
        </w:rPr>
        <w:t>8</w:t>
      </w:r>
      <w:r w:rsidRPr="00F35F28">
        <w:rPr>
          <w:rFonts w:ascii="Times New Roman" w:hAnsi="Times New Roman"/>
          <w:sz w:val="28"/>
          <w:szCs w:val="28"/>
        </w:rPr>
        <w:t>г. Полис выдан ОАО “РОСНО”.</w:t>
      </w:r>
    </w:p>
    <w:p w:rsidR="00036B14" w:rsidRPr="00036B14" w:rsidRDefault="00036B14" w:rsidP="00036B14">
      <w:pPr>
        <w:pStyle w:val="a3"/>
        <w:ind w:left="284"/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</w:rPr>
        <w:t>2.</w:t>
      </w:r>
      <w:r w:rsidRPr="00036B14">
        <w:rPr>
          <w:rFonts w:ascii="Times New Roman" w:hAnsi="Times New Roman"/>
          <w:sz w:val="28"/>
          <w:szCs w:val="28"/>
          <w:u w:val="single"/>
        </w:rPr>
        <w:t>Заключение о стоимости работ, услуг, запасных частей и материалов, необходимых для восстановления (ремонта) поврежденного автомобиля</w:t>
      </w:r>
    </w:p>
    <w:p w:rsidR="00036B14" w:rsidRP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стоимости работ, услуг, запасных частей и материалов, необходимых для восстановления поврежденного автомобиля </w:t>
      </w:r>
      <w:r w:rsidRPr="00F35F28">
        <w:rPr>
          <w:rFonts w:ascii="Times New Roman" w:hAnsi="Times New Roman"/>
          <w:color w:val="FF0000"/>
          <w:sz w:val="28"/>
          <w:szCs w:val="28"/>
        </w:rPr>
        <w:t>Составляет: 192129,62 (Сто девяносто две тысячи сто двадцать девять рублей 62 коп</w:t>
      </w:r>
    </w:p>
    <w:p w:rsidR="00036B14" w:rsidRDefault="00036B14" w:rsidP="00036B14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u w:val="single"/>
        </w:rPr>
        <w:t>Процедура оценки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оценке стоимость работ, услуг, запасных частей и материалов, необходимых для восстановления поврежденного автомобиля проводилась по следующим основным направлениям: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Выезд на объект;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Заключение договора с Заказчиком на основании его заявки;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Интервьюирование Заказчика и визуальный осмотр и изучение оцениваемых повреждений автомобиля с целью их идентификации. Установлением количественных и качественных характеристик и последующим оформлением Акта осмотра;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Изучение и анализ материалов и документов, предоставленных Заказчиком;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Выбор метода оценки и осуществление необходимых расчетов;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Определение итоговой величины стоимости объекта оценки;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Составление отчета об оценке.</w:t>
      </w:r>
    </w:p>
    <w:p w:rsidR="00036B14" w:rsidRDefault="00036B14" w:rsidP="00036B14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</w:rPr>
        <w:t>4.</w:t>
      </w:r>
      <w:r w:rsidRPr="00036B14">
        <w:rPr>
          <w:rFonts w:ascii="Times New Roman" w:hAnsi="Times New Roman"/>
          <w:sz w:val="28"/>
          <w:szCs w:val="28"/>
          <w:u w:val="single"/>
        </w:rPr>
        <w:t>Используемые термины и определения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понятия: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оценки – имущество, предъявляемое к оценке.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стоимости ремонта Автомобиля – определение стоимости ремонта автомобиля в соответствии с поставленной целью, процедурой оценки и требованиями этики оценщика. 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Оценщик – лицо, обладающее подготовкой, опытом и квалификацией для оценки имущества в соответствии с требованиями Федерального закона «Об оценочной деятельности в Российской Федерации» № 135-ФЗ от 29.07.98 г. и стандартов оценки, обязательных к применению субъектами оценочной деятельности и утвержденных Постановлением Правительства РФ от 6 июля 2001 г. № 519.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оценки - календарная дата, по состоянию на которую определяется стоимость объекта оценки.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результата оценки – получение итоговой оценки имущества на основании результатов, полученных с помощью различных методов оценки.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величина стоимости объекта оценки – величина стоимости объекта оценки, полученная как итог обоснованного оценщиком обобщения результатов расчетов стоимости объекта оценки, при использовании различных подходов к оценке и методов оценки.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оценке – документ, содержащий обоснование мнения Оценщика об итоговой стоимости объекта оценки.</w:t>
      </w:r>
    </w:p>
    <w:p w:rsidR="00036B14" w:rsidRPr="00036B14" w:rsidRDefault="00036B14" w:rsidP="00036B14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036B14">
        <w:rPr>
          <w:rFonts w:ascii="Times New Roman" w:hAnsi="Times New Roman"/>
          <w:sz w:val="28"/>
          <w:szCs w:val="28"/>
        </w:rPr>
        <w:t>5.</w:t>
      </w:r>
      <w:r w:rsidRPr="00036B14">
        <w:rPr>
          <w:rFonts w:ascii="Times New Roman" w:hAnsi="Times New Roman"/>
          <w:sz w:val="28"/>
          <w:szCs w:val="28"/>
          <w:u w:val="single"/>
        </w:rPr>
        <w:t>Сделанные допущения и ограничения;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качества оценки, являющийся частью настоящего Отчета, ограничивается</w:t>
      </w:r>
      <w:r w:rsidR="009F1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следующими условиями: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1.Оценщик не несет ответственности за юридическое описание права собственности на оцениваемый объект, достоверность которог</w:t>
      </w:r>
      <w:r w:rsidR="009F14B9">
        <w:rPr>
          <w:rFonts w:ascii="Times New Roman" w:hAnsi="Times New Roman"/>
          <w:sz w:val="28"/>
          <w:szCs w:val="28"/>
        </w:rPr>
        <w:t>о принимается со слов Заказчика;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2.Мнение Оценщика относительно стоимости объекта дейс</w:t>
      </w:r>
      <w:r w:rsidR="009F14B9">
        <w:rPr>
          <w:rFonts w:ascii="Times New Roman" w:hAnsi="Times New Roman"/>
          <w:sz w:val="28"/>
          <w:szCs w:val="28"/>
        </w:rPr>
        <w:t>твительно только на дату оценки;</w:t>
      </w:r>
    </w:p>
    <w:p w:rsidR="00036B14" w:rsidRDefault="00036B14" w:rsidP="00036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3.Оценщик не несет ответственности за дефекты, которые невозможно обнаружить путем применения органолептического метода.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4.Различные величины стоимости, содержащиеся в настоящем Отчете, относятся только к данной оценке и не могут быть использованы вне контекста. Данная оценка действительна только для целей настоящей оценки;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5.Технологический процесс ремонта выполняется ремонтной организацией в полном объеме и с надлежащим качеством согласно технологии завода-изготовителя автомобиля, а также в соответствии с требованиями федеральных законов «О безопасности дорожного движения» и «о защите прав потребителей»;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6.Поскольку объектом оценки является стоимость работ и услуг понятие балансовой стоимости неприменимо.</w:t>
      </w:r>
    </w:p>
    <w:p w:rsidR="0011723D" w:rsidRDefault="0011723D" w:rsidP="0011723D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11723D">
        <w:rPr>
          <w:rFonts w:ascii="Times New Roman" w:hAnsi="Times New Roman"/>
          <w:sz w:val="28"/>
          <w:szCs w:val="28"/>
        </w:rPr>
        <w:t>6.</w:t>
      </w:r>
      <w:r w:rsidRPr="00036B14">
        <w:rPr>
          <w:rFonts w:ascii="Times New Roman" w:hAnsi="Times New Roman"/>
          <w:sz w:val="28"/>
          <w:szCs w:val="28"/>
          <w:u w:val="single"/>
        </w:rPr>
        <w:t>Вид определяемой стоимости объе</w:t>
      </w:r>
      <w:r>
        <w:rPr>
          <w:rFonts w:ascii="Times New Roman" w:hAnsi="Times New Roman"/>
          <w:sz w:val="28"/>
          <w:szCs w:val="28"/>
          <w:u w:val="single"/>
        </w:rPr>
        <w:t>кта и принципы подхода к оценке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об оценке понятие рыночной или иной стоимости согласно стандартам оценки не оговаривались, поэтому в настоящем Отчете определялась специальная стоимость.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отступления от возможности определения рыночной стоимости является договор об оценке.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настоящем отчете использован затратный подход – совокупность методов оценки стоимости объекта оценки, основанный на определении затрат, необходимых для восстановления объекта оценки ( или его частей ) с учетом износа.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подход не применялся, поскольку объектом оценки является оценка стоимости работ и услуг по ремонту автомобиля, которые не могут быть источниками дохода по определению.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подход не применялся, поскольку характер повреждений автомобиля и его последующий восстановительный ремонт, строго индивидуальны, аналоги по их количественным и качественным характеристикам отсутствуют.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подход возможен был только один, то результат ( его итоговая величина ) обобщен в рамках </w:t>
      </w:r>
    </w:p>
    <w:p w:rsidR="0011723D" w:rsidRP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данного подхода с использованием метода калькулирования затрат. Поскольку по данному виду оцнки стоимости объекта оценки специальных стандартов на дату составления настоящего Отчета не принято.</w:t>
      </w:r>
    </w:p>
    <w:p w:rsidR="0011723D" w:rsidRPr="00036B14" w:rsidRDefault="0011723D" w:rsidP="0011723D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11723D">
        <w:rPr>
          <w:rFonts w:ascii="Times New Roman" w:hAnsi="Times New Roman"/>
          <w:sz w:val="28"/>
          <w:szCs w:val="28"/>
        </w:rPr>
        <w:t>7.</w:t>
      </w:r>
      <w:r w:rsidRPr="00036B14">
        <w:rPr>
          <w:rFonts w:ascii="Times New Roman" w:hAnsi="Times New Roman"/>
          <w:sz w:val="28"/>
          <w:szCs w:val="28"/>
          <w:u w:val="single"/>
        </w:rPr>
        <w:t>Перечень использованных документов пр</w:t>
      </w:r>
      <w:r>
        <w:rPr>
          <w:rFonts w:ascii="Times New Roman" w:hAnsi="Times New Roman"/>
          <w:sz w:val="28"/>
          <w:szCs w:val="28"/>
          <w:u w:val="single"/>
        </w:rPr>
        <w:t>и составлении настоящего отчета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стоимости ремонта АМТС выполнен в соотверствии с требованиями “Методического Руководства по определению стоимости автотранспортных средств с учетом естественного износа и технического состояния на момент предъявления’’ (РД 37.009.015-98 с изменениями №1,№2,№3, Москва 2001).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работ по ремонту АМТС соответствует рекомендациям завода-изготовителя.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трудоемкость выполнения работ по ремонту АМТС взята из программы DAT(ФРГ).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запасных частей и материалов взята по средним ценам, сложившимся в Московском регионе.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трудоемкость по замене деталей включает в себя комплексы по снятию/установке.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Детализация данных комплексов предоставляется по запросу суда. Каталожные номера деталей при заказе необходимо уточнять.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стоимости восстановительного ремонта произведен в соответствии с ФЗ № 40 (ст. 5) и</w:t>
      </w:r>
      <w:r w:rsidR="00F35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«Правилами обязательного страхования гражданской ответственности владельцев транспортных средств» (п.63)» по средней, для Московского региона, стоимости на ремонтные работы, запчасти и материалы, с учетом износа заменяемых деталей.</w:t>
      </w:r>
    </w:p>
    <w:p w:rsidR="0011723D" w:rsidRDefault="0011723D" w:rsidP="0011723D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11723D">
        <w:rPr>
          <w:rFonts w:ascii="Times New Roman" w:hAnsi="Times New Roman"/>
          <w:sz w:val="28"/>
          <w:szCs w:val="28"/>
        </w:rPr>
        <w:t>8.</w:t>
      </w:r>
      <w:r w:rsidRPr="00036B14">
        <w:rPr>
          <w:rFonts w:ascii="Times New Roman" w:hAnsi="Times New Roman"/>
          <w:sz w:val="28"/>
          <w:szCs w:val="28"/>
          <w:u w:val="single"/>
        </w:rPr>
        <w:t xml:space="preserve">Расчет стоимости текущего ремонта </w:t>
      </w:r>
      <w:r>
        <w:rPr>
          <w:rFonts w:ascii="Times New Roman" w:hAnsi="Times New Roman"/>
          <w:sz w:val="28"/>
          <w:szCs w:val="28"/>
          <w:u w:val="single"/>
        </w:rPr>
        <w:t>автомобиля</w:t>
      </w:r>
    </w:p>
    <w:p w:rsidR="0011723D" w:rsidRDefault="00F35F28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от 06.01.10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СТОИМОСТИ РЕМОНТА ТРАНСПОРТНОГО СРЕДСТВА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MITSUBISHI GALANT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выпуска: 1993 г.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Гос.номер: A123AC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двигателя: 1WE12-TWREYT123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кузова (ШАССИ) SADHFJSD2134128937KLS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(VIN): SADHFJSD2134128937KLS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 кузова Серый мет.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Прбег. Км 200829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паспорт (свидетельство о регистрации): серия 77 WE 6123468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Принадлежащего Иванов А.А.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на основа</w:t>
      </w:r>
      <w:r w:rsidR="00F35F28">
        <w:rPr>
          <w:rFonts w:ascii="Times New Roman" w:hAnsi="Times New Roman"/>
          <w:sz w:val="28"/>
          <w:szCs w:val="28"/>
        </w:rPr>
        <w:t>нии Акта осмотра № 01 от 04.01.10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Запасные части </w:t>
      </w:r>
    </w:p>
    <w:p w:rsidR="0011723D" w:rsidRDefault="0011723D" w:rsidP="0011723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231"/>
        <w:gridCol w:w="4137"/>
        <w:gridCol w:w="1391"/>
        <w:gridCol w:w="714"/>
        <w:gridCol w:w="1344"/>
      </w:tblGrid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1723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№прогр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. Кат. номер</w:t>
            </w:r>
          </w:p>
        </w:tc>
        <w:tc>
          <w:tcPr>
            <w:tcW w:w="4137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Цена,$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Кол- во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Сумма, $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0283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MR124168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Облицовка передн. бампера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344,45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E709B">
              <w:rPr>
                <w:rFonts w:ascii="Times New Roman" w:hAnsi="Times New Roman"/>
                <w:sz w:val="20"/>
                <w:szCs w:val="20"/>
              </w:rPr>
              <w:t>344,45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0471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МВ861835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Капот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336,96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336,96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0561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МR124251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Фара передн. лев. в сборе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536,00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536,00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0637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МВ959995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Фара противотуманная лев.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275,81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275,81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0741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МВ861839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Крыло лев.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182,21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182,21</w:t>
            </w:r>
          </w:p>
        </w:tc>
      </w:tr>
      <w:tr w:rsidR="00144A5D" w:rsidRPr="008E709B" w:rsidTr="008E709B">
        <w:trPr>
          <w:trHeight w:val="212"/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1401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МВ962961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Стекло лобовое тонир.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258,34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258,34</w:t>
            </w:r>
          </w:p>
        </w:tc>
      </w:tr>
      <w:tr w:rsidR="00144A5D" w:rsidRPr="008E709B" w:rsidTr="008E709B">
        <w:trPr>
          <w:trHeight w:val="286"/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1411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Z2156737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Ремонтный комплект для вклейки стекла ветрового окна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27,04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27,04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1413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МВ419223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Распорка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8,69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8,69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1423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МR109829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Накладка декоротивная верхн.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99,36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99,36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1547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МВ843343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Электростеклоподъемник лев.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193,60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193,60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7461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МR197062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Насос масляный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821,74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821,74</w:t>
            </w:r>
          </w:p>
        </w:tc>
      </w:tr>
      <w:tr w:rsidR="00144A5D" w:rsidRPr="008E709B" w:rsidTr="008E709B">
        <w:trPr>
          <w:trHeight w:val="265"/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7479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МВ864889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Бачок масляный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84,93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84,93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7761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XB957758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Радиатор охлаждения двигателя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398,40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398,40</w:t>
            </w:r>
          </w:p>
        </w:tc>
      </w:tr>
      <w:tr w:rsidR="00144A5D" w:rsidRPr="008E709B" w:rsidTr="008E709B">
        <w:trPr>
          <w:trHeight w:val="301"/>
          <w:jc w:val="center"/>
        </w:trPr>
        <w:tc>
          <w:tcPr>
            <w:tcW w:w="92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8331</w:t>
            </w:r>
          </w:p>
        </w:tc>
        <w:tc>
          <w:tcPr>
            <w:tcW w:w="123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XD305663</w:t>
            </w:r>
          </w:p>
        </w:tc>
        <w:tc>
          <w:tcPr>
            <w:tcW w:w="4137" w:type="dxa"/>
          </w:tcPr>
          <w:p w:rsidR="0011723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Головка блока цилиндров</w:t>
            </w:r>
          </w:p>
        </w:tc>
        <w:tc>
          <w:tcPr>
            <w:tcW w:w="1391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1 232,00</w:t>
            </w:r>
          </w:p>
        </w:tc>
        <w:tc>
          <w:tcPr>
            <w:tcW w:w="71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1723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1 232,00</w:t>
            </w:r>
          </w:p>
        </w:tc>
      </w:tr>
      <w:tr w:rsidR="00144A5D" w:rsidRPr="008E709B" w:rsidTr="008E709B">
        <w:trPr>
          <w:jc w:val="center"/>
        </w:trPr>
        <w:tc>
          <w:tcPr>
            <w:tcW w:w="921" w:type="dxa"/>
          </w:tcPr>
          <w:p w:rsidR="00144A5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8467</w:t>
            </w:r>
          </w:p>
        </w:tc>
        <w:tc>
          <w:tcPr>
            <w:tcW w:w="1231" w:type="dxa"/>
          </w:tcPr>
          <w:p w:rsidR="00144A5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МD334039</w:t>
            </w:r>
          </w:p>
        </w:tc>
        <w:tc>
          <w:tcPr>
            <w:tcW w:w="4137" w:type="dxa"/>
          </w:tcPr>
          <w:p w:rsidR="00144A5D" w:rsidRPr="008E709B" w:rsidRDefault="00144A5D" w:rsidP="00EE4C10">
            <w:pPr>
              <w:pStyle w:val="a3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К-кт проводов высокого напряжения</w:t>
            </w:r>
          </w:p>
        </w:tc>
        <w:tc>
          <w:tcPr>
            <w:tcW w:w="1391" w:type="dxa"/>
          </w:tcPr>
          <w:p w:rsidR="00144A5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101,65</w:t>
            </w:r>
          </w:p>
        </w:tc>
        <w:tc>
          <w:tcPr>
            <w:tcW w:w="714" w:type="dxa"/>
          </w:tcPr>
          <w:p w:rsidR="00144A5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</w:rPr>
            </w:pPr>
            <w:r w:rsidRPr="008E709B"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</w:tcPr>
          <w:p w:rsidR="00144A5D" w:rsidRPr="008E709B" w:rsidRDefault="00144A5D" w:rsidP="008E709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8E709B">
              <w:rPr>
                <w:rFonts w:ascii="Times New Roman" w:hAnsi="Times New Roman"/>
              </w:rPr>
              <w:t>101,65</w:t>
            </w:r>
          </w:p>
        </w:tc>
      </w:tr>
    </w:tbl>
    <w:p w:rsidR="0011723D" w:rsidRPr="00144A5D" w:rsidRDefault="0011723D" w:rsidP="00EE4C10">
      <w:pPr>
        <w:pStyle w:val="a3"/>
        <w:ind w:left="36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11723D" w:rsidRPr="00144A5D" w:rsidRDefault="0011723D" w:rsidP="0011723D">
      <w:pPr>
        <w:pStyle w:val="a3"/>
        <w:ind w:left="360"/>
        <w:rPr>
          <w:rFonts w:ascii="Times New Roman" w:hAnsi="Times New Roman"/>
          <w:sz w:val="20"/>
          <w:szCs w:val="20"/>
          <w:u w:val="single"/>
        </w:rPr>
      </w:pPr>
    </w:p>
    <w:p w:rsidR="00EE4C10" w:rsidRDefault="00EE4C10" w:rsidP="00EE4C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стоимость узлов и деталей: 4 901,17</w:t>
      </w:r>
    </w:p>
    <w:p w:rsidR="00EE4C10" w:rsidRDefault="00EE4C10" w:rsidP="00EE4C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к стоимости запчастей(на мелкие детали) (%) 2,00</w:t>
      </w:r>
    </w:p>
    <w:p w:rsidR="00EE4C10" w:rsidRDefault="00EE4C10" w:rsidP="00EE4C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узлов и деталей с учетом процента к стоимости</w:t>
      </w:r>
    </w:p>
    <w:p w:rsidR="00EE4C10" w:rsidRDefault="00EE4C10" w:rsidP="00EE4C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Запчастей( на мелкие детали) : 4 999,19</w:t>
      </w:r>
    </w:p>
    <w:p w:rsidR="00EE4C10" w:rsidRDefault="00EE4C10" w:rsidP="00EE4C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износа(%) : 80,00</w:t>
      </w:r>
    </w:p>
    <w:p w:rsidR="00EE4C10" w:rsidRDefault="00EE4C10" w:rsidP="00EE4C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узлов и деталей с учетом износа : 999,84</w:t>
      </w:r>
    </w:p>
    <w:p w:rsidR="00036B14" w:rsidRDefault="00036B14" w:rsidP="00036B14">
      <w:pPr>
        <w:pStyle w:val="a3"/>
        <w:rPr>
          <w:rFonts w:ascii="Times New Roman" w:hAnsi="Times New Roman"/>
          <w:sz w:val="20"/>
          <w:szCs w:val="20"/>
        </w:rPr>
      </w:pPr>
    </w:p>
    <w:p w:rsidR="00EE4C10" w:rsidRDefault="00EE4C10" w:rsidP="00EE4C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</w:t>
      </w: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559"/>
        <w:gridCol w:w="1011"/>
        <w:gridCol w:w="1451"/>
      </w:tblGrid>
      <w:tr w:rsidR="00617E6F" w:rsidRPr="007341D6" w:rsidTr="007341D6">
        <w:tc>
          <w:tcPr>
            <w:tcW w:w="1242" w:type="dxa"/>
          </w:tcPr>
          <w:p w:rsidR="00617E6F" w:rsidRPr="007341D6" w:rsidRDefault="00617E6F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№ прогр.</w:t>
            </w:r>
          </w:p>
        </w:tc>
        <w:tc>
          <w:tcPr>
            <w:tcW w:w="3828" w:type="dxa"/>
          </w:tcPr>
          <w:p w:rsidR="00617E6F" w:rsidRPr="007341D6" w:rsidRDefault="00617E6F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617E6F" w:rsidRPr="007341D6" w:rsidRDefault="00617E6F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Цена ед., $</w:t>
            </w:r>
          </w:p>
        </w:tc>
        <w:tc>
          <w:tcPr>
            <w:tcW w:w="1559" w:type="dxa"/>
          </w:tcPr>
          <w:p w:rsidR="00617E6F" w:rsidRPr="007341D6" w:rsidRDefault="00617E6F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Норматив ,Н-час</w:t>
            </w:r>
          </w:p>
        </w:tc>
        <w:tc>
          <w:tcPr>
            <w:tcW w:w="1011" w:type="dxa"/>
          </w:tcPr>
          <w:p w:rsidR="00617E6F" w:rsidRPr="007341D6" w:rsidRDefault="00617E6F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Кол -во</w:t>
            </w:r>
          </w:p>
        </w:tc>
        <w:tc>
          <w:tcPr>
            <w:tcW w:w="1451" w:type="dxa"/>
          </w:tcPr>
          <w:p w:rsidR="00617E6F" w:rsidRPr="007341D6" w:rsidRDefault="00617E6F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Сумма, $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КN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Подготовительное время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0,20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6,40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КN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Стапель – сборка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1,00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КN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Автомобиль – установка на стапель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1,50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48,00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514121 10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Бампер передний – замена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0,30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9,60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425110 00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Капот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0,20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6,40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425111 10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Капот – замена (капот снят)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0,20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6,40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422022 10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Крыло передн. лев.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1,70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54,40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422022 10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Крыло передн. прав.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0,50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16.00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424111 10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Дверь передн. лев. – замена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1,90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60,80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423121 10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Стекло лобовое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2,60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83,20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145010 10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Радиатор в сборе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0,40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12,80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163420 10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Провод высокого напряжения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0,10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3,20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111210 10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Головка блока цилиндров – замена (снята)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3,20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102,40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111221 10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Головка блока цилиндров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2,90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92,80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375010 10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Насос масляный усилителя руля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0,70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22,40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375020 10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Бачок масляный – с/у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0,30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9,60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0742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Крыло правое – ремонт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2,50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80,00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1207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Лонжерон передн. лев. – ремонт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3,50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112,00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1208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Лонжерон передн. прав. – ремонт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3,50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112,00</w:t>
            </w:r>
          </w:p>
        </w:tc>
      </w:tr>
      <w:tr w:rsidR="00617E6F" w:rsidRPr="007341D6" w:rsidTr="007341D6">
        <w:tc>
          <w:tcPr>
            <w:tcW w:w="124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2227</w:t>
            </w:r>
          </w:p>
        </w:tc>
        <w:tc>
          <w:tcPr>
            <w:tcW w:w="3828" w:type="dxa"/>
          </w:tcPr>
          <w:p w:rsidR="00617E6F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Стойка передн. лев. в сборе – ремонт</w:t>
            </w:r>
          </w:p>
        </w:tc>
        <w:tc>
          <w:tcPr>
            <w:tcW w:w="992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2.50</w:t>
            </w:r>
          </w:p>
        </w:tc>
        <w:tc>
          <w:tcPr>
            <w:tcW w:w="101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617E6F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80,00</w:t>
            </w:r>
          </w:p>
        </w:tc>
      </w:tr>
      <w:tr w:rsidR="000558D3" w:rsidRPr="007341D6" w:rsidTr="007341D6">
        <w:tc>
          <w:tcPr>
            <w:tcW w:w="124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KN</w:t>
            </w:r>
          </w:p>
        </w:tc>
        <w:tc>
          <w:tcPr>
            <w:tcW w:w="3828" w:type="dxa"/>
          </w:tcPr>
          <w:p w:rsidR="000558D3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Дверь передняя лев. – ремонт</w:t>
            </w:r>
          </w:p>
        </w:tc>
        <w:tc>
          <w:tcPr>
            <w:tcW w:w="99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2.50</w:t>
            </w:r>
          </w:p>
        </w:tc>
        <w:tc>
          <w:tcPr>
            <w:tcW w:w="101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80,00</w:t>
            </w:r>
          </w:p>
        </w:tc>
      </w:tr>
      <w:tr w:rsidR="000558D3" w:rsidRPr="007341D6" w:rsidTr="007341D6">
        <w:tc>
          <w:tcPr>
            <w:tcW w:w="124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KN</w:t>
            </w:r>
          </w:p>
        </w:tc>
        <w:tc>
          <w:tcPr>
            <w:tcW w:w="3828" w:type="dxa"/>
          </w:tcPr>
          <w:p w:rsidR="000558D3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Тормозная система и АБС – диагностика</w:t>
            </w:r>
          </w:p>
        </w:tc>
        <w:tc>
          <w:tcPr>
            <w:tcW w:w="99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2,00</w:t>
            </w:r>
          </w:p>
        </w:tc>
        <w:tc>
          <w:tcPr>
            <w:tcW w:w="101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64,00</w:t>
            </w:r>
          </w:p>
        </w:tc>
      </w:tr>
      <w:tr w:rsidR="000558D3" w:rsidRPr="007341D6" w:rsidTr="007341D6">
        <w:tc>
          <w:tcPr>
            <w:tcW w:w="124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KN</w:t>
            </w:r>
          </w:p>
        </w:tc>
        <w:tc>
          <w:tcPr>
            <w:tcW w:w="3828" w:type="dxa"/>
          </w:tcPr>
          <w:p w:rsidR="000558D3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Сигнализация – диагностика</w:t>
            </w:r>
          </w:p>
        </w:tc>
        <w:tc>
          <w:tcPr>
            <w:tcW w:w="99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0,50</w:t>
            </w:r>
          </w:p>
        </w:tc>
        <w:tc>
          <w:tcPr>
            <w:tcW w:w="101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16.00</w:t>
            </w:r>
          </w:p>
        </w:tc>
      </w:tr>
      <w:tr w:rsidR="000558D3" w:rsidRPr="007341D6" w:rsidTr="007341D6">
        <w:tc>
          <w:tcPr>
            <w:tcW w:w="124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KN</w:t>
            </w:r>
          </w:p>
        </w:tc>
        <w:tc>
          <w:tcPr>
            <w:tcW w:w="3828" w:type="dxa"/>
          </w:tcPr>
          <w:p w:rsidR="000558D3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Электропроводка передняя – диагностика</w:t>
            </w:r>
          </w:p>
        </w:tc>
        <w:tc>
          <w:tcPr>
            <w:tcW w:w="99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1,50</w:t>
            </w:r>
          </w:p>
        </w:tc>
        <w:tc>
          <w:tcPr>
            <w:tcW w:w="101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48,00</w:t>
            </w:r>
          </w:p>
        </w:tc>
      </w:tr>
      <w:tr w:rsidR="000558D3" w:rsidRPr="007341D6" w:rsidTr="007341D6">
        <w:trPr>
          <w:trHeight w:val="64"/>
        </w:trPr>
        <w:tc>
          <w:tcPr>
            <w:tcW w:w="124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KN</w:t>
            </w:r>
          </w:p>
        </w:tc>
        <w:tc>
          <w:tcPr>
            <w:tcW w:w="3828" w:type="dxa"/>
          </w:tcPr>
          <w:p w:rsidR="000558D3" w:rsidRPr="007341D6" w:rsidRDefault="000558D3" w:rsidP="00544CE0">
            <w:pPr>
              <w:pStyle w:val="a3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Антикор. Покр.</w:t>
            </w:r>
          </w:p>
        </w:tc>
        <w:tc>
          <w:tcPr>
            <w:tcW w:w="992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32,00</w:t>
            </w:r>
          </w:p>
        </w:tc>
        <w:tc>
          <w:tcPr>
            <w:tcW w:w="1559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0,20</w:t>
            </w:r>
          </w:p>
        </w:tc>
        <w:tc>
          <w:tcPr>
            <w:tcW w:w="101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</w:tcPr>
          <w:p w:rsidR="000558D3" w:rsidRPr="007341D6" w:rsidRDefault="000558D3" w:rsidP="007341D6">
            <w:pPr>
              <w:pStyle w:val="a3"/>
              <w:jc w:val="center"/>
              <w:rPr>
                <w:rFonts w:ascii="Times New Roman" w:hAnsi="Times New Roman"/>
              </w:rPr>
            </w:pPr>
            <w:r w:rsidRPr="007341D6">
              <w:rPr>
                <w:rFonts w:ascii="Times New Roman" w:hAnsi="Times New Roman"/>
              </w:rPr>
              <w:t>6,40</w:t>
            </w:r>
          </w:p>
        </w:tc>
      </w:tr>
    </w:tbl>
    <w:p w:rsidR="00EE4C10" w:rsidRPr="00144A5D" w:rsidRDefault="00EE4C10" w:rsidP="00544CE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36B14" w:rsidRPr="00144A5D" w:rsidRDefault="00036B14" w:rsidP="00544CE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A4BAA" w:rsidRDefault="00AA4BAA" w:rsidP="00AA4BAA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ИТОГО: стоимость ремонта/замены: 1 164,80</w:t>
      </w:r>
    </w:p>
    <w:p w:rsidR="00AA4BAA" w:rsidRDefault="00AA4BAA" w:rsidP="00AA4BAA">
      <w:pPr>
        <w:pStyle w:val="a3"/>
        <w:rPr>
          <w:rFonts w:ascii="Times New Roman" w:hAnsi="Times New Roman"/>
          <w:sz w:val="28"/>
          <w:szCs w:val="28"/>
        </w:rPr>
      </w:pPr>
    </w:p>
    <w:p w:rsidR="00AA4BAA" w:rsidRPr="00381078" w:rsidRDefault="00AA4BAA" w:rsidP="00AA4BAA">
      <w:pPr>
        <w:pStyle w:val="a3"/>
        <w:rPr>
          <w:rFonts w:ascii="Times New Roman" w:hAnsi="Times New Roman"/>
          <w:sz w:val="28"/>
          <w:szCs w:val="28"/>
        </w:rPr>
      </w:pPr>
    </w:p>
    <w:p w:rsidR="00AA4BAA" w:rsidRDefault="00AA4BAA" w:rsidP="00AA4BAA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Окраска</w:t>
      </w:r>
    </w:p>
    <w:tbl>
      <w:tblPr>
        <w:tblW w:w="9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2814"/>
        <w:gridCol w:w="1417"/>
        <w:gridCol w:w="1417"/>
        <w:gridCol w:w="851"/>
        <w:gridCol w:w="1491"/>
      </w:tblGrid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№ прогр.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Цена ед.,$</w:t>
            </w:r>
          </w:p>
        </w:tc>
        <w:tc>
          <w:tcPr>
            <w:tcW w:w="141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Норматив, н-час</w:t>
            </w:r>
          </w:p>
        </w:tc>
        <w:tc>
          <w:tcPr>
            <w:tcW w:w="851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Кол-во</w:t>
            </w:r>
          </w:p>
        </w:tc>
        <w:tc>
          <w:tcPr>
            <w:tcW w:w="1491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Сумма, $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5141101Т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Облицовка передн.бампера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0,90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28,80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4251111Т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Капот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2,40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76,80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4220223Т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Крыло передн. лев.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1,10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35,20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4220222Т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Крыло передн.прав.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1,10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35,20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4241113Т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Дверь передн. левая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1,50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48,00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4210233Т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Стойка передн.лев. в сборе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0,80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25,60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L 1207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Лонжерон передн. лев.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0,40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12,80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L 1208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Лонжерон передн. прав.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0,40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12,80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4241123Т</w:t>
            </w:r>
          </w:p>
        </w:tc>
        <w:tc>
          <w:tcPr>
            <w:tcW w:w="2814" w:type="dxa"/>
          </w:tcPr>
          <w:p w:rsidR="00AA4BAA" w:rsidRPr="005E4A5B" w:rsidRDefault="00AA4BAA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Рама передн. лев. двери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0,40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12,80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4241123Т</w:t>
            </w:r>
          </w:p>
        </w:tc>
        <w:tc>
          <w:tcPr>
            <w:tcW w:w="2814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Рама передн. лев. двери – окраска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0,40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12,80</w:t>
            </w:r>
          </w:p>
        </w:tc>
      </w:tr>
      <w:tr w:rsidR="00AA4BAA" w:rsidRPr="005E4A5B" w:rsidTr="005E4A5B">
        <w:trPr>
          <w:trHeight w:val="623"/>
        </w:trPr>
        <w:tc>
          <w:tcPr>
            <w:tcW w:w="1547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42000099</w:t>
            </w:r>
          </w:p>
        </w:tc>
        <w:tc>
          <w:tcPr>
            <w:tcW w:w="2814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Подготовка к окраске (металл)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1,70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54,40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42000099</w:t>
            </w:r>
          </w:p>
        </w:tc>
        <w:tc>
          <w:tcPr>
            <w:tcW w:w="2814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Подготовка к окраске (пластик)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0,50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16,00</w:t>
            </w:r>
          </w:p>
        </w:tc>
      </w:tr>
      <w:tr w:rsidR="00AA4BAA" w:rsidRPr="005E4A5B" w:rsidTr="005E4A5B">
        <w:tc>
          <w:tcPr>
            <w:tcW w:w="1547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KN</w:t>
            </w:r>
          </w:p>
        </w:tc>
        <w:tc>
          <w:tcPr>
            <w:tcW w:w="2814" w:type="dxa"/>
          </w:tcPr>
          <w:p w:rsidR="00AA4BAA" w:rsidRPr="005E4A5B" w:rsidRDefault="00F35F28" w:rsidP="00AA4BAA">
            <w:pPr>
              <w:pStyle w:val="a3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Подбор колера</w:t>
            </w:r>
          </w:p>
        </w:tc>
        <w:tc>
          <w:tcPr>
            <w:tcW w:w="1417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32,00</w:t>
            </w:r>
          </w:p>
        </w:tc>
        <w:tc>
          <w:tcPr>
            <w:tcW w:w="1417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0,50</w:t>
            </w:r>
          </w:p>
        </w:tc>
        <w:tc>
          <w:tcPr>
            <w:tcW w:w="851" w:type="dxa"/>
          </w:tcPr>
          <w:p w:rsidR="00AA4BAA" w:rsidRPr="005E4A5B" w:rsidRDefault="00AA4BAA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</w:t>
            </w:r>
          </w:p>
        </w:tc>
        <w:tc>
          <w:tcPr>
            <w:tcW w:w="1491" w:type="dxa"/>
          </w:tcPr>
          <w:p w:rsidR="00AA4BAA" w:rsidRPr="005E4A5B" w:rsidRDefault="00F35F28" w:rsidP="005E4A5B">
            <w:pPr>
              <w:pStyle w:val="a3"/>
              <w:jc w:val="center"/>
              <w:rPr>
                <w:rFonts w:ascii="Times New Roman" w:hAnsi="Times New Roman"/>
              </w:rPr>
            </w:pPr>
            <w:r w:rsidRPr="005E4A5B">
              <w:rPr>
                <w:rFonts w:ascii="Times New Roman" w:hAnsi="Times New Roman"/>
              </w:rPr>
              <w:t>16,00</w:t>
            </w:r>
          </w:p>
        </w:tc>
      </w:tr>
    </w:tbl>
    <w:p w:rsidR="00AA4BAA" w:rsidRDefault="00AA4BAA" w:rsidP="00AA4BAA">
      <w:pPr>
        <w:pStyle w:val="a3"/>
        <w:rPr>
          <w:rFonts w:ascii="Times New Roman" w:hAnsi="Times New Roman"/>
          <w:sz w:val="28"/>
          <w:szCs w:val="28"/>
        </w:rPr>
      </w:pP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ИТОГО: стоимость окраски/контроля: 374,40</w:t>
      </w: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стоимость расходных материалов: 385,20</w:t>
      </w: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стоимость ремонтных работ и расходных материалов: 1 924,40</w:t>
      </w: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ВСЕГО: стоимость устранения дефектов АМТС (без учета износа): 6 923,59</w:t>
      </w: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стоимость устранения дефектов АТМС (с учетом износа): 2 924,24</w:t>
      </w: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 xml:space="preserve">Официальный курс </w:t>
      </w:r>
      <w:r>
        <w:rPr>
          <w:rFonts w:ascii="Times New Roman" w:hAnsi="Times New Roman"/>
          <w:sz w:val="28"/>
          <w:szCs w:val="28"/>
        </w:rPr>
        <w:t>$ USA ЦБ России на 18 дек</w:t>
      </w:r>
      <w:r w:rsidR="00920F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бря 2009</w:t>
      </w:r>
      <w:r w:rsidRPr="00381078">
        <w:rPr>
          <w:rFonts w:ascii="Times New Roman" w:hAnsi="Times New Roman"/>
          <w:sz w:val="28"/>
          <w:szCs w:val="28"/>
        </w:rPr>
        <w:t xml:space="preserve"> г. составляет </w:t>
      </w:r>
      <w:r w:rsidR="00920F70" w:rsidRPr="00920F70">
        <w:rPr>
          <w:rFonts w:ascii="Times New Roman" w:hAnsi="Times New Roman"/>
          <w:sz w:val="28"/>
          <w:szCs w:val="28"/>
        </w:rPr>
        <w:t>24,706</w:t>
      </w:r>
      <w:r w:rsidR="00920F70">
        <w:rPr>
          <w:rFonts w:ascii="Times New Roman" w:hAnsi="Times New Roman"/>
          <w:sz w:val="28"/>
          <w:szCs w:val="28"/>
        </w:rPr>
        <w:t xml:space="preserve"> </w:t>
      </w:r>
      <w:r w:rsidRPr="00381078">
        <w:rPr>
          <w:rFonts w:ascii="Times New Roman" w:hAnsi="Times New Roman"/>
          <w:sz w:val="28"/>
          <w:szCs w:val="28"/>
        </w:rPr>
        <w:t>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078">
        <w:rPr>
          <w:rFonts w:ascii="Times New Roman" w:hAnsi="Times New Roman"/>
          <w:sz w:val="28"/>
          <w:szCs w:val="28"/>
        </w:rPr>
        <w:t>соответственно стоимость материального ущерба АМТС MITSUBISHI GALANT на 18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078">
        <w:rPr>
          <w:rFonts w:ascii="Times New Roman" w:hAnsi="Times New Roman"/>
          <w:sz w:val="28"/>
          <w:szCs w:val="28"/>
        </w:rPr>
        <w:t xml:space="preserve">2004 г. составляет </w:t>
      </w:r>
      <w:r w:rsidR="00920F70">
        <w:rPr>
          <w:rFonts w:ascii="Times New Roman" w:hAnsi="Times New Roman"/>
          <w:sz w:val="28"/>
          <w:szCs w:val="28"/>
        </w:rPr>
        <w:t>72 246.27</w:t>
      </w:r>
      <w:r w:rsidRPr="00381078">
        <w:rPr>
          <w:rFonts w:ascii="Times New Roman" w:hAnsi="Times New Roman"/>
          <w:sz w:val="28"/>
          <w:szCs w:val="28"/>
        </w:rPr>
        <w:t xml:space="preserve"> (</w:t>
      </w:r>
      <w:r w:rsidR="00920F70">
        <w:rPr>
          <w:rFonts w:ascii="Times New Roman" w:hAnsi="Times New Roman"/>
          <w:sz w:val="28"/>
          <w:szCs w:val="28"/>
        </w:rPr>
        <w:t>Семьдесят две</w:t>
      </w:r>
      <w:r w:rsidRPr="00381078">
        <w:rPr>
          <w:rFonts w:ascii="Times New Roman" w:hAnsi="Times New Roman"/>
          <w:sz w:val="28"/>
          <w:szCs w:val="28"/>
        </w:rPr>
        <w:t xml:space="preserve"> тысяч</w:t>
      </w:r>
      <w:r w:rsidR="00920F70">
        <w:rPr>
          <w:rFonts w:ascii="Times New Roman" w:hAnsi="Times New Roman"/>
          <w:sz w:val="28"/>
          <w:szCs w:val="28"/>
        </w:rPr>
        <w:t>и</w:t>
      </w:r>
      <w:r w:rsidRPr="00381078">
        <w:rPr>
          <w:rFonts w:ascii="Times New Roman" w:hAnsi="Times New Roman"/>
          <w:sz w:val="28"/>
          <w:szCs w:val="28"/>
        </w:rPr>
        <w:t xml:space="preserve"> </w:t>
      </w:r>
      <w:r w:rsidR="00920F70">
        <w:rPr>
          <w:rFonts w:ascii="Times New Roman" w:hAnsi="Times New Roman"/>
          <w:sz w:val="28"/>
          <w:szCs w:val="28"/>
        </w:rPr>
        <w:t>двести сорок шесть рублей 27</w:t>
      </w:r>
      <w:r w:rsidRPr="00381078">
        <w:rPr>
          <w:rFonts w:ascii="Times New Roman" w:hAnsi="Times New Roman"/>
          <w:sz w:val="28"/>
          <w:szCs w:val="28"/>
        </w:rPr>
        <w:t xml:space="preserve"> коп.).</w:t>
      </w: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>Стоимость восстановительного ремонта составляет: 1</w:t>
      </w:r>
      <w:r w:rsidR="00920F70">
        <w:rPr>
          <w:rFonts w:ascii="Times New Roman" w:hAnsi="Times New Roman"/>
          <w:sz w:val="28"/>
          <w:szCs w:val="28"/>
        </w:rPr>
        <w:t>71 054.21</w:t>
      </w:r>
      <w:r w:rsidRPr="00381078">
        <w:rPr>
          <w:rFonts w:ascii="Times New Roman" w:hAnsi="Times New Roman"/>
          <w:sz w:val="28"/>
          <w:szCs w:val="28"/>
        </w:rPr>
        <w:t xml:space="preserve">(Сто </w:t>
      </w:r>
      <w:r w:rsidR="00920F70">
        <w:rPr>
          <w:rFonts w:ascii="Times New Roman" w:hAnsi="Times New Roman"/>
          <w:sz w:val="28"/>
          <w:szCs w:val="28"/>
        </w:rPr>
        <w:t>семьдесят одна</w:t>
      </w:r>
      <w:r w:rsidRPr="00381078">
        <w:rPr>
          <w:rFonts w:ascii="Times New Roman" w:hAnsi="Times New Roman"/>
          <w:sz w:val="28"/>
          <w:szCs w:val="28"/>
        </w:rPr>
        <w:t xml:space="preserve"> тысяч</w:t>
      </w:r>
      <w:r w:rsidR="00920F70">
        <w:rPr>
          <w:rFonts w:ascii="Times New Roman" w:hAnsi="Times New Roman"/>
          <w:sz w:val="28"/>
          <w:szCs w:val="28"/>
        </w:rPr>
        <w:t>а</w:t>
      </w:r>
      <w:r w:rsidRPr="00381078">
        <w:rPr>
          <w:rFonts w:ascii="Times New Roman" w:hAnsi="Times New Roman"/>
          <w:sz w:val="28"/>
          <w:szCs w:val="28"/>
        </w:rPr>
        <w:t xml:space="preserve"> </w:t>
      </w:r>
      <w:r w:rsidR="00920F70">
        <w:rPr>
          <w:rFonts w:ascii="Times New Roman" w:hAnsi="Times New Roman"/>
          <w:sz w:val="28"/>
          <w:szCs w:val="28"/>
        </w:rPr>
        <w:t>пятьдесят четыре рубля 21</w:t>
      </w:r>
      <w:r w:rsidRPr="00381078">
        <w:rPr>
          <w:rFonts w:ascii="Times New Roman" w:hAnsi="Times New Roman"/>
          <w:sz w:val="28"/>
          <w:szCs w:val="28"/>
        </w:rPr>
        <w:t xml:space="preserve"> коп.). </w:t>
      </w:r>
    </w:p>
    <w:p w:rsidR="00F35F28" w:rsidRPr="00381078" w:rsidRDefault="00F35F28" w:rsidP="00F35F28">
      <w:pPr>
        <w:pStyle w:val="a3"/>
        <w:rPr>
          <w:rFonts w:ascii="Times New Roman" w:hAnsi="Times New Roman"/>
          <w:sz w:val="28"/>
          <w:szCs w:val="28"/>
        </w:rPr>
      </w:pPr>
    </w:p>
    <w:p w:rsidR="00F35F28" w:rsidRPr="00381078" w:rsidRDefault="00F35F28" w:rsidP="00AA4BAA">
      <w:pPr>
        <w:pStyle w:val="a3"/>
        <w:rPr>
          <w:rFonts w:ascii="Times New Roman" w:hAnsi="Times New Roman"/>
          <w:sz w:val="28"/>
          <w:szCs w:val="28"/>
        </w:rPr>
      </w:pPr>
      <w:r w:rsidRPr="00381078">
        <w:rPr>
          <w:rFonts w:ascii="Times New Roman" w:hAnsi="Times New Roman"/>
          <w:sz w:val="28"/>
          <w:szCs w:val="28"/>
        </w:rPr>
        <w:t xml:space="preserve">Таким образом, итоговая стоимость работ, услуг, запасных частей и материалов, необходимых для восстановления поврежденного автомобиля (без учета износа) составила: </w:t>
      </w:r>
      <w:r w:rsidR="00920F70" w:rsidRPr="00381078">
        <w:rPr>
          <w:rFonts w:ascii="Times New Roman" w:hAnsi="Times New Roman"/>
          <w:sz w:val="28"/>
          <w:szCs w:val="28"/>
        </w:rPr>
        <w:t>1</w:t>
      </w:r>
      <w:r w:rsidR="00920F70">
        <w:rPr>
          <w:rFonts w:ascii="Times New Roman" w:hAnsi="Times New Roman"/>
          <w:sz w:val="28"/>
          <w:szCs w:val="28"/>
        </w:rPr>
        <w:t>71 054.21</w:t>
      </w:r>
      <w:r w:rsidR="00920F70" w:rsidRPr="00381078">
        <w:rPr>
          <w:rFonts w:ascii="Times New Roman" w:hAnsi="Times New Roman"/>
          <w:sz w:val="28"/>
          <w:szCs w:val="28"/>
        </w:rPr>
        <w:t xml:space="preserve">(Сто </w:t>
      </w:r>
      <w:r w:rsidR="00920F70">
        <w:rPr>
          <w:rFonts w:ascii="Times New Roman" w:hAnsi="Times New Roman"/>
          <w:sz w:val="28"/>
          <w:szCs w:val="28"/>
        </w:rPr>
        <w:t>семьдесят одна</w:t>
      </w:r>
      <w:r w:rsidR="00920F70" w:rsidRPr="00381078">
        <w:rPr>
          <w:rFonts w:ascii="Times New Roman" w:hAnsi="Times New Roman"/>
          <w:sz w:val="28"/>
          <w:szCs w:val="28"/>
        </w:rPr>
        <w:t xml:space="preserve"> тысяч</w:t>
      </w:r>
      <w:r w:rsidR="00920F70">
        <w:rPr>
          <w:rFonts w:ascii="Times New Roman" w:hAnsi="Times New Roman"/>
          <w:sz w:val="28"/>
          <w:szCs w:val="28"/>
        </w:rPr>
        <w:t>а</w:t>
      </w:r>
      <w:r w:rsidR="00920F70" w:rsidRPr="00381078">
        <w:rPr>
          <w:rFonts w:ascii="Times New Roman" w:hAnsi="Times New Roman"/>
          <w:sz w:val="28"/>
          <w:szCs w:val="28"/>
        </w:rPr>
        <w:t xml:space="preserve"> </w:t>
      </w:r>
      <w:r w:rsidR="00920F70">
        <w:rPr>
          <w:rFonts w:ascii="Times New Roman" w:hAnsi="Times New Roman"/>
          <w:sz w:val="28"/>
          <w:szCs w:val="28"/>
        </w:rPr>
        <w:t>пятьдесят четыре рубля 21</w:t>
      </w:r>
      <w:r w:rsidR="00920F70" w:rsidRPr="00381078">
        <w:rPr>
          <w:rFonts w:ascii="Times New Roman" w:hAnsi="Times New Roman"/>
          <w:sz w:val="28"/>
          <w:szCs w:val="28"/>
        </w:rPr>
        <w:t xml:space="preserve"> коп.).</w:t>
      </w:r>
    </w:p>
    <w:p w:rsidR="00036B14" w:rsidRPr="00144A5D" w:rsidRDefault="00036B14" w:rsidP="00036B14">
      <w:pPr>
        <w:pStyle w:val="a3"/>
        <w:ind w:left="360"/>
        <w:rPr>
          <w:rFonts w:ascii="Times New Roman" w:hAnsi="Times New Roman"/>
          <w:sz w:val="20"/>
          <w:szCs w:val="20"/>
          <w:u w:val="single"/>
        </w:rPr>
      </w:pPr>
    </w:p>
    <w:p w:rsidR="00623822" w:rsidRPr="00692870" w:rsidRDefault="00623822" w:rsidP="00692870">
      <w:pPr>
        <w:pStyle w:val="a3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623822" w:rsidRPr="00692870" w:rsidRDefault="00623822" w:rsidP="00623822">
      <w:pPr>
        <w:pStyle w:val="a3"/>
        <w:ind w:firstLine="2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23822" w:rsidRPr="0069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5B" w:rsidRDefault="005E4A5B" w:rsidP="0011723D">
      <w:pPr>
        <w:spacing w:after="0" w:line="240" w:lineRule="auto"/>
      </w:pPr>
      <w:r>
        <w:separator/>
      </w:r>
    </w:p>
  </w:endnote>
  <w:endnote w:type="continuationSeparator" w:id="0">
    <w:p w:rsidR="005E4A5B" w:rsidRDefault="005E4A5B" w:rsidP="0011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5B" w:rsidRDefault="005E4A5B" w:rsidP="0011723D">
      <w:pPr>
        <w:spacing w:after="0" w:line="240" w:lineRule="auto"/>
      </w:pPr>
      <w:r>
        <w:separator/>
      </w:r>
    </w:p>
  </w:footnote>
  <w:footnote w:type="continuationSeparator" w:id="0">
    <w:p w:rsidR="005E4A5B" w:rsidRDefault="005E4A5B" w:rsidP="0011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57D8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1BB6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458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82E28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983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3341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05474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F0076"/>
    <w:multiLevelType w:val="hybridMultilevel"/>
    <w:tmpl w:val="4714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822"/>
    <w:rsid w:val="00036B14"/>
    <w:rsid w:val="000558D3"/>
    <w:rsid w:val="0011723D"/>
    <w:rsid w:val="00144A5D"/>
    <w:rsid w:val="00173E19"/>
    <w:rsid w:val="00544CE0"/>
    <w:rsid w:val="005E4A5B"/>
    <w:rsid w:val="00617E6F"/>
    <w:rsid w:val="00623822"/>
    <w:rsid w:val="00692870"/>
    <w:rsid w:val="007341D6"/>
    <w:rsid w:val="00745A74"/>
    <w:rsid w:val="00863701"/>
    <w:rsid w:val="008E709B"/>
    <w:rsid w:val="00920F70"/>
    <w:rsid w:val="009F14B9"/>
    <w:rsid w:val="00A94FEB"/>
    <w:rsid w:val="00AA4BAA"/>
    <w:rsid w:val="00B63D26"/>
    <w:rsid w:val="00BD1865"/>
    <w:rsid w:val="00D72B8B"/>
    <w:rsid w:val="00EE4C10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D26AC99-802A-4AC7-B661-6DFBB92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8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822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2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38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38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List Paragraph"/>
    <w:basedOn w:val="a"/>
    <w:uiPriority w:val="34"/>
    <w:qFormat/>
    <w:rsid w:val="006238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3822"/>
    <w:rPr>
      <w:rFonts w:ascii="Times New Roman" w:eastAsia="Times New Roman" w:hAnsi="Times New Roman" w:cs="Times New Roman"/>
      <w:b/>
      <w:bCs/>
      <w:sz w:val="3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1723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1172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1723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11723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1172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LANIT</Company>
  <LinksUpToDate>false</LinksUpToDate>
  <CharactersWithSpaces>24609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Ilyina Alena</dc:creator>
  <cp:keywords/>
  <cp:lastModifiedBy>Irina</cp:lastModifiedBy>
  <cp:revision>2</cp:revision>
  <dcterms:created xsi:type="dcterms:W3CDTF">2014-08-15T10:42:00Z</dcterms:created>
  <dcterms:modified xsi:type="dcterms:W3CDTF">2014-08-15T10:42:00Z</dcterms:modified>
</cp:coreProperties>
</file>