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3CA" w:rsidRDefault="005B0D79">
      <w:pPr>
        <w:pStyle w:val="a7"/>
        <w:rPr>
          <w:lang w:val="ru-RU"/>
        </w:rPr>
      </w:pPr>
      <w:r>
        <w:rPr>
          <w:szCs w:val="32"/>
          <w:lang w:val="ru-RU"/>
        </w:rPr>
        <w:t>Министерство здравоохранения Украины</w:t>
      </w:r>
    </w:p>
    <w:p w:rsidR="006133CA" w:rsidRDefault="005B0D79">
      <w:pPr>
        <w:pStyle w:val="a7"/>
        <w:rPr>
          <w:lang w:val="ru-RU"/>
        </w:rPr>
      </w:pPr>
      <w:r>
        <w:rPr>
          <w:lang w:val="ru-RU"/>
        </w:rPr>
        <w:t>Академия медицинских наук Украины</w:t>
      </w:r>
    </w:p>
    <w:p w:rsidR="006133CA" w:rsidRDefault="005B0D79">
      <w:pPr>
        <w:pStyle w:val="a7"/>
        <w:rPr>
          <w:lang w:val="ru-RU"/>
        </w:rPr>
      </w:pPr>
      <w:r>
        <w:rPr>
          <w:lang w:val="ru-RU"/>
        </w:rPr>
        <w:t>Днепропетровская государственная медицинская академия</w:t>
      </w:r>
    </w:p>
    <w:p w:rsidR="006133CA" w:rsidRDefault="005B0D79">
      <w:pPr>
        <w:pStyle w:val="a7"/>
        <w:rPr>
          <w:lang w:val="ru-RU"/>
        </w:rPr>
      </w:pPr>
      <w:r>
        <w:rPr>
          <w:lang w:val="ru-RU"/>
        </w:rPr>
        <w:t>Кафедра анестезиологии и интенсивной терапии</w:t>
      </w:r>
    </w:p>
    <w:p w:rsidR="006133CA" w:rsidRDefault="006133CA">
      <w:pPr>
        <w:pStyle w:val="a7"/>
        <w:rPr>
          <w:szCs w:val="32"/>
          <w:lang w:val="ru-RU"/>
        </w:rPr>
      </w:pPr>
    </w:p>
    <w:p w:rsidR="006133CA" w:rsidRDefault="006133CA">
      <w:pPr>
        <w:pStyle w:val="a7"/>
        <w:rPr>
          <w:szCs w:val="32"/>
          <w:lang w:val="ru-RU"/>
        </w:rPr>
      </w:pPr>
    </w:p>
    <w:p w:rsidR="006133CA" w:rsidRDefault="006133CA">
      <w:pPr>
        <w:pStyle w:val="a8"/>
        <w:ind w:left="5040" w:firstLine="0"/>
        <w:jc w:val="left"/>
      </w:pPr>
    </w:p>
    <w:p w:rsidR="006133CA" w:rsidRDefault="006133CA">
      <w:pPr>
        <w:pStyle w:val="a8"/>
        <w:ind w:left="5040" w:firstLine="0"/>
        <w:jc w:val="left"/>
      </w:pPr>
    </w:p>
    <w:p w:rsidR="006133CA" w:rsidRDefault="006133CA">
      <w:pPr>
        <w:pStyle w:val="a8"/>
        <w:ind w:left="5040" w:firstLine="0"/>
        <w:jc w:val="left"/>
      </w:pPr>
    </w:p>
    <w:p w:rsidR="006133CA" w:rsidRDefault="006133CA">
      <w:pPr>
        <w:pStyle w:val="a8"/>
        <w:ind w:left="5040" w:firstLine="0"/>
        <w:jc w:val="left"/>
      </w:pPr>
    </w:p>
    <w:p w:rsidR="006133CA" w:rsidRDefault="006133CA">
      <w:pPr>
        <w:pStyle w:val="a8"/>
        <w:ind w:left="5040" w:firstLine="0"/>
        <w:jc w:val="left"/>
      </w:pPr>
    </w:p>
    <w:p w:rsidR="006133CA" w:rsidRDefault="006133CA">
      <w:pPr>
        <w:pStyle w:val="a8"/>
        <w:ind w:left="5040" w:firstLine="0"/>
        <w:jc w:val="left"/>
      </w:pPr>
    </w:p>
    <w:p w:rsidR="006133CA" w:rsidRDefault="006133CA">
      <w:pPr>
        <w:pStyle w:val="a8"/>
        <w:ind w:left="5040" w:firstLine="0"/>
        <w:jc w:val="left"/>
      </w:pPr>
    </w:p>
    <w:p w:rsidR="006133CA" w:rsidRDefault="006133CA">
      <w:pPr>
        <w:pStyle w:val="a8"/>
        <w:ind w:left="5040" w:firstLine="0"/>
        <w:jc w:val="left"/>
      </w:pPr>
    </w:p>
    <w:p w:rsidR="006133CA" w:rsidRDefault="005B0D79">
      <w:pPr>
        <w:pStyle w:val="af0"/>
        <w:rPr>
          <w:sz w:val="48"/>
          <w:lang w:val="ru-RU"/>
        </w:rPr>
      </w:pPr>
      <w:r>
        <w:rPr>
          <w:sz w:val="48"/>
          <w:lang w:val="ru-RU"/>
        </w:rPr>
        <w:t>Продвинутая острая нормоволемическая гемодилюция с использованием перфторана</w:t>
      </w:r>
      <w:r>
        <w:rPr>
          <w:sz w:val="48"/>
          <w:lang w:val="ru-RU"/>
        </w:rPr>
        <w:br w:type="textWrapping" w:clear="all"/>
        <w:t>– одна из гемотрансфузионных альтернатив</w:t>
      </w:r>
    </w:p>
    <w:p w:rsidR="006133CA" w:rsidRDefault="006133CA">
      <w:pPr>
        <w:pStyle w:val="a7"/>
        <w:spacing w:line="360" w:lineRule="auto"/>
        <w:rPr>
          <w:lang w:val="ru-RU"/>
        </w:rPr>
      </w:pPr>
    </w:p>
    <w:p w:rsidR="006133CA" w:rsidRDefault="005B0D79">
      <w:pPr>
        <w:pStyle w:val="a7"/>
        <w:spacing w:line="360" w:lineRule="auto"/>
        <w:rPr>
          <w:lang w:val="ru-RU"/>
        </w:rPr>
      </w:pPr>
      <w:r>
        <w:rPr>
          <w:lang w:val="ru-RU"/>
        </w:rPr>
        <w:t>Л.В. Усенко, С.В. Болтянский</w:t>
      </w:r>
    </w:p>
    <w:p w:rsidR="006133CA" w:rsidRDefault="006133CA">
      <w:pPr>
        <w:pStyle w:val="a7"/>
        <w:rPr>
          <w:lang w:val="ru-RU"/>
        </w:rPr>
      </w:pPr>
    </w:p>
    <w:p w:rsidR="006133CA" w:rsidRDefault="006133CA">
      <w:pPr>
        <w:pStyle w:val="a7"/>
        <w:rPr>
          <w:lang w:val="ru-RU"/>
        </w:rPr>
      </w:pPr>
    </w:p>
    <w:p w:rsidR="006133CA" w:rsidRDefault="006133CA">
      <w:pPr>
        <w:pStyle w:val="a7"/>
        <w:rPr>
          <w:lang w:val="ru-RU"/>
        </w:rPr>
      </w:pPr>
    </w:p>
    <w:p w:rsidR="006133CA" w:rsidRDefault="006133CA">
      <w:pPr>
        <w:pStyle w:val="a7"/>
        <w:rPr>
          <w:lang w:val="ru-RU"/>
        </w:rPr>
      </w:pPr>
    </w:p>
    <w:p w:rsidR="006133CA" w:rsidRDefault="006133CA">
      <w:pPr>
        <w:pStyle w:val="a7"/>
        <w:rPr>
          <w:lang w:val="ru-RU"/>
        </w:rPr>
      </w:pPr>
    </w:p>
    <w:p w:rsidR="006133CA" w:rsidRDefault="006133CA">
      <w:pPr>
        <w:pStyle w:val="a7"/>
        <w:rPr>
          <w:lang w:val="ru-RU"/>
        </w:rPr>
      </w:pPr>
    </w:p>
    <w:p w:rsidR="006133CA" w:rsidRDefault="006133CA">
      <w:pPr>
        <w:pStyle w:val="a7"/>
        <w:rPr>
          <w:lang w:val="ru-RU"/>
        </w:rPr>
      </w:pPr>
    </w:p>
    <w:p w:rsidR="006133CA" w:rsidRDefault="006133CA">
      <w:pPr>
        <w:pStyle w:val="a7"/>
        <w:rPr>
          <w:lang w:val="ru-RU"/>
        </w:rPr>
      </w:pPr>
    </w:p>
    <w:p w:rsidR="006133CA" w:rsidRDefault="006133CA">
      <w:pPr>
        <w:pStyle w:val="a7"/>
        <w:rPr>
          <w:lang w:val="ru-RU"/>
        </w:rPr>
      </w:pPr>
    </w:p>
    <w:p w:rsidR="006133CA" w:rsidRDefault="006133CA">
      <w:pPr>
        <w:pStyle w:val="a7"/>
        <w:rPr>
          <w:lang w:val="ru-RU"/>
        </w:rPr>
      </w:pPr>
    </w:p>
    <w:p w:rsidR="006133CA" w:rsidRDefault="006133CA">
      <w:pPr>
        <w:pStyle w:val="a7"/>
        <w:rPr>
          <w:lang w:val="ru-RU"/>
        </w:rPr>
      </w:pPr>
    </w:p>
    <w:p w:rsidR="006133CA" w:rsidRDefault="006133CA">
      <w:pPr>
        <w:pStyle w:val="a7"/>
        <w:rPr>
          <w:lang w:val="ru-RU"/>
        </w:rPr>
      </w:pPr>
    </w:p>
    <w:p w:rsidR="006133CA" w:rsidRDefault="006133CA">
      <w:pPr>
        <w:pStyle w:val="a7"/>
        <w:rPr>
          <w:lang w:val="ru-RU"/>
        </w:rPr>
      </w:pPr>
    </w:p>
    <w:p w:rsidR="006133CA" w:rsidRDefault="006133CA">
      <w:pPr>
        <w:pStyle w:val="a7"/>
        <w:rPr>
          <w:lang w:val="ru-RU"/>
        </w:rPr>
      </w:pPr>
    </w:p>
    <w:p w:rsidR="006133CA" w:rsidRDefault="005B0D79">
      <w:pPr>
        <w:pStyle w:val="a7"/>
        <w:rPr>
          <w:lang w:val="ru-RU"/>
        </w:rPr>
      </w:pPr>
      <w:r>
        <w:rPr>
          <w:lang w:val="ru-RU"/>
        </w:rPr>
        <w:t>Днепропетровск</w:t>
      </w:r>
      <w:r>
        <w:rPr>
          <w:lang w:val="ru-RU"/>
        </w:rPr>
        <w:br w:type="textWrapping" w:clear="all"/>
        <w:t>2003</w:t>
      </w:r>
    </w:p>
    <w:p w:rsidR="006133CA" w:rsidRDefault="005B0D79">
      <w:pPr>
        <w:pStyle w:val="a8"/>
        <w:ind w:firstLine="0"/>
      </w:pPr>
      <w:r>
        <w:br w:type="page"/>
      </w:r>
      <w:r>
        <w:lastRenderedPageBreak/>
        <w:t>УДК 616-089.5: 612.116-072.5:615.375: 546.16</w:t>
      </w:r>
    </w:p>
    <w:p w:rsidR="006133CA" w:rsidRDefault="005B0D79">
      <w:pPr>
        <w:pStyle w:val="4"/>
      </w:pPr>
      <w:r>
        <w:t>Организация разработчик:</w:t>
      </w:r>
    </w:p>
    <w:p w:rsidR="006133CA" w:rsidRDefault="005B0D79">
      <w:pPr>
        <w:pStyle w:val="a8"/>
      </w:pPr>
      <w:r>
        <w:t>Днепропетровская государственная медицинская академия</w:t>
      </w:r>
    </w:p>
    <w:p w:rsidR="006133CA" w:rsidRDefault="005B0D79">
      <w:pPr>
        <w:pStyle w:val="4"/>
      </w:pPr>
      <w:r>
        <w:t>Авторы:</w:t>
      </w:r>
    </w:p>
    <w:p w:rsidR="006133CA" w:rsidRDefault="005B0D79">
      <w:pPr>
        <w:pStyle w:val="a8"/>
      </w:pPr>
      <w:r>
        <w:t>Усенко Л.В., Болтянский С.В.</w:t>
      </w:r>
    </w:p>
    <w:p w:rsidR="006133CA" w:rsidRDefault="005B0D79">
      <w:pPr>
        <w:pStyle w:val="4"/>
      </w:pPr>
      <w:r>
        <w:t>Рецензент:</w:t>
      </w:r>
    </w:p>
    <w:p w:rsidR="006133CA" w:rsidRDefault="005B0D79">
      <w:pPr>
        <w:pStyle w:val="a8"/>
        <w:ind w:left="540" w:firstLine="0"/>
      </w:pPr>
      <w:r>
        <w:t>проф. Л.П. Чепкий, профессор кафедры анестезиологии, реаниматологии и медицины катастроф Национального медицинского университета им. А.А. Богомольца</w:t>
      </w:r>
    </w:p>
    <w:p w:rsidR="006133CA" w:rsidRDefault="006133CA">
      <w:pPr>
        <w:pStyle w:val="a8"/>
      </w:pPr>
    </w:p>
    <w:p w:rsidR="006133CA" w:rsidRDefault="006133CA">
      <w:pPr>
        <w:pStyle w:val="a8"/>
      </w:pPr>
    </w:p>
    <w:p w:rsidR="006133CA" w:rsidRDefault="006133CA">
      <w:pPr>
        <w:pStyle w:val="a8"/>
      </w:pPr>
    </w:p>
    <w:p w:rsidR="006133CA" w:rsidRDefault="006133CA">
      <w:pPr>
        <w:pStyle w:val="a8"/>
      </w:pPr>
    </w:p>
    <w:p w:rsidR="006133CA" w:rsidRDefault="005B0D79">
      <w:pPr>
        <w:pStyle w:val="a8"/>
        <w:ind w:firstLine="0"/>
      </w:pPr>
      <w:r>
        <w:t>Председатель экспертной комиссии ДГМА: проф. А.Л. Дроздов</w:t>
      </w:r>
    </w:p>
    <w:p w:rsidR="006133CA" w:rsidRDefault="006133CA">
      <w:pPr>
        <w:pStyle w:val="a8"/>
        <w:ind w:firstLine="0"/>
      </w:pPr>
    </w:p>
    <w:p w:rsidR="006133CA" w:rsidRDefault="006133CA">
      <w:pPr>
        <w:pStyle w:val="a8"/>
        <w:ind w:firstLine="0"/>
      </w:pPr>
    </w:p>
    <w:p w:rsidR="006133CA" w:rsidRDefault="006133CA">
      <w:pPr>
        <w:pStyle w:val="a8"/>
        <w:ind w:firstLine="0"/>
      </w:pPr>
    </w:p>
    <w:p w:rsidR="006133CA" w:rsidRDefault="005B0D79">
      <w:pPr>
        <w:pStyle w:val="a8"/>
        <w:ind w:firstLine="0"/>
      </w:pPr>
      <w:r>
        <w:t>Методические рекомендации утверждены на заседании проблемной комис</w:t>
      </w:r>
      <w:r>
        <w:softHyphen/>
        <w:t>сии «Анестезиология и интенсивная терапия» МЗ и АМН Украины 22 нояб</w:t>
      </w:r>
      <w:r>
        <w:softHyphen/>
        <w:t>ря 2002 г., протокол №3.</w:t>
      </w:r>
    </w:p>
    <w:p w:rsidR="006133CA" w:rsidRDefault="006133CA">
      <w:pPr>
        <w:pStyle w:val="a8"/>
        <w:ind w:firstLine="0"/>
      </w:pPr>
    </w:p>
    <w:p w:rsidR="006133CA" w:rsidRDefault="006133CA">
      <w:pPr>
        <w:pStyle w:val="a8"/>
        <w:ind w:firstLine="0"/>
      </w:pPr>
    </w:p>
    <w:p w:rsidR="006133CA" w:rsidRDefault="006133CA">
      <w:pPr>
        <w:pStyle w:val="a8"/>
        <w:ind w:firstLine="0"/>
      </w:pPr>
    </w:p>
    <w:p w:rsidR="006133CA" w:rsidRDefault="006133CA">
      <w:pPr>
        <w:pStyle w:val="a8"/>
        <w:ind w:firstLine="0"/>
      </w:pPr>
    </w:p>
    <w:p w:rsidR="006133CA" w:rsidRDefault="006133CA">
      <w:pPr>
        <w:pStyle w:val="a8"/>
        <w:ind w:firstLine="0"/>
      </w:pPr>
    </w:p>
    <w:p w:rsidR="006133CA" w:rsidRDefault="005B0D79">
      <w:pPr>
        <w:pStyle w:val="a8"/>
      </w:pPr>
      <w:r>
        <w:t>Председатель проблемной комиссии</w:t>
      </w:r>
      <w:r>
        <w:tab/>
      </w:r>
      <w:r>
        <w:tab/>
      </w:r>
      <w:r>
        <w:tab/>
      </w:r>
      <w:r>
        <w:tab/>
        <w:t>проф. В.В. Суслов</w:t>
      </w:r>
    </w:p>
    <w:p w:rsidR="006133CA" w:rsidRDefault="006133CA">
      <w:pPr>
        <w:pStyle w:val="a8"/>
      </w:pPr>
    </w:p>
    <w:p w:rsidR="006133CA" w:rsidRDefault="005B0D79">
      <w:pPr>
        <w:pStyle w:val="a8"/>
      </w:pPr>
      <w:r>
        <w:t>Секретарь проблемной комиссии</w:t>
      </w:r>
      <w:r>
        <w:tab/>
      </w:r>
      <w:r>
        <w:tab/>
      </w:r>
      <w:r>
        <w:tab/>
      </w:r>
      <w:r>
        <w:tab/>
        <w:t>В.А. Солодовников</w:t>
      </w:r>
    </w:p>
    <w:p w:rsidR="006133CA" w:rsidRDefault="005B0D79">
      <w:pPr>
        <w:pStyle w:val="a8"/>
      </w:pPr>
      <w:r>
        <w:br w:type="page"/>
        <w:t>В методических рекомендациях представлен современный взгляд на гемотрансфузионную терапию и связанные с нею опасности и осложнения, изложены имеющиеся гемотрансфузионные альтернативы, дано обоснование для применения при оперативных вмешательствах у пожилых больных одной из них – продвинутой острой нормоволемической гемодилюции (ПОНГ) с использованием перфторана как компонента восполнения предварительно резервированной аутокрови. Приведена технология её проведения, показа</w:t>
      </w:r>
      <w:r>
        <w:softHyphen/>
        <w:t>ния, противопоказания, побочные эффекты и осложнения.</w:t>
      </w:r>
    </w:p>
    <w:p w:rsidR="006133CA" w:rsidRDefault="005B0D79">
      <w:pPr>
        <w:pStyle w:val="a8"/>
      </w:pPr>
      <w:r>
        <w:t>Подтвержден наш взгляд на перфторан как на препарат не только с газотранспортной функцией, но и обладающий протекторным действием на центральную нервную систему, заметно улучшая психо-физиологические характеристики у наблюдаемых больных пожилого возраста в раннем и отда</w:t>
      </w:r>
      <w:r>
        <w:softHyphen/>
        <w:t>ленном послеоперационном периоде.</w:t>
      </w:r>
    </w:p>
    <w:p w:rsidR="006133CA" w:rsidRDefault="005B0D79">
      <w:pPr>
        <w:pStyle w:val="a8"/>
      </w:pPr>
      <w:r>
        <w:t>Данные методические рекомендации предназначены для врачей анесте</w:t>
      </w:r>
      <w:r>
        <w:softHyphen/>
        <w:t>зиологов и хирургов различного профиля, могут быть полезны врачам-интернам и студентам старших курсов высших медицинских учебных заве</w:t>
      </w:r>
      <w:r>
        <w:softHyphen/>
        <w:t>дений.</w:t>
      </w:r>
    </w:p>
    <w:p w:rsidR="006133CA" w:rsidRDefault="005B0D79">
      <w:pPr>
        <w:pStyle w:val="3"/>
        <w:rPr>
          <w:lang w:val="ru-RU"/>
        </w:rPr>
      </w:pPr>
      <w:r>
        <w:rPr>
          <w:lang w:val="ru-RU"/>
        </w:rPr>
        <w:t>СОДЕРЖАНИЕ</w:t>
      </w:r>
    </w:p>
    <w:p w:rsidR="006133CA" w:rsidRDefault="005B0D79">
      <w:pPr>
        <w:pStyle w:val="11"/>
        <w:tabs>
          <w:tab w:val="right" w:leader="dot" w:pos="10195"/>
        </w:tabs>
        <w:spacing w:before="120"/>
        <w:rPr>
          <w:noProof/>
          <w:sz w:val="28"/>
        </w:rPr>
      </w:pPr>
      <w:r>
        <w:rPr>
          <w:sz w:val="28"/>
        </w:rPr>
        <w:fldChar w:fldCharType="begin"/>
      </w:r>
      <w:r>
        <w:rPr>
          <w:sz w:val="28"/>
        </w:rPr>
        <w:instrText xml:space="preserve"> TOC \o "2-2" \h \z \t "Заголовок 1,1" </w:instrText>
      </w:r>
      <w:r>
        <w:rPr>
          <w:sz w:val="28"/>
        </w:rPr>
        <w:fldChar w:fldCharType="separate"/>
      </w:r>
      <w:hyperlink w:anchor="_Toc37417529" w:history="1">
        <w:r>
          <w:rPr>
            <w:rStyle w:val="ae"/>
            <w:noProof/>
            <w:sz w:val="28"/>
            <w:szCs w:val="48"/>
          </w:rPr>
          <w:t>Введение</w:t>
        </w:r>
        <w:r>
          <w:rPr>
            <w:noProof/>
            <w:webHidden/>
            <w:sz w:val="28"/>
          </w:rPr>
          <w:tab/>
        </w:r>
        <w:r>
          <w:rPr>
            <w:noProof/>
            <w:webHidden/>
            <w:sz w:val="28"/>
          </w:rPr>
          <w:fldChar w:fldCharType="begin"/>
        </w:r>
        <w:r>
          <w:rPr>
            <w:noProof/>
            <w:webHidden/>
            <w:sz w:val="28"/>
          </w:rPr>
          <w:instrText xml:space="preserve"> PAGEREF _Toc37417529 \h </w:instrText>
        </w:r>
        <w:r>
          <w:rPr>
            <w:noProof/>
            <w:webHidden/>
            <w:sz w:val="28"/>
          </w:rPr>
        </w:r>
        <w:r>
          <w:rPr>
            <w:noProof/>
            <w:webHidden/>
            <w:sz w:val="28"/>
          </w:rPr>
          <w:fldChar w:fldCharType="separate"/>
        </w:r>
        <w:r>
          <w:rPr>
            <w:noProof/>
            <w:webHidden/>
            <w:sz w:val="28"/>
          </w:rPr>
          <w:t>5</w:t>
        </w:r>
        <w:r>
          <w:rPr>
            <w:noProof/>
            <w:webHidden/>
            <w:sz w:val="28"/>
          </w:rPr>
          <w:fldChar w:fldCharType="end"/>
        </w:r>
      </w:hyperlink>
    </w:p>
    <w:p w:rsidR="006133CA" w:rsidRDefault="00CC4DB3">
      <w:pPr>
        <w:pStyle w:val="11"/>
        <w:tabs>
          <w:tab w:val="right" w:leader="dot" w:pos="10195"/>
        </w:tabs>
        <w:spacing w:before="120"/>
        <w:rPr>
          <w:noProof/>
          <w:sz w:val="28"/>
        </w:rPr>
      </w:pPr>
      <w:hyperlink w:anchor="_Toc37417530" w:history="1">
        <w:r w:rsidR="005B0D79">
          <w:rPr>
            <w:rStyle w:val="ae"/>
            <w:noProof/>
            <w:sz w:val="28"/>
            <w:szCs w:val="48"/>
          </w:rPr>
          <w:t>Современный взгляд на гемотрансфузию с использованием препаратов донорской крови</w:t>
        </w:r>
        <w:r w:rsidR="005B0D79">
          <w:rPr>
            <w:noProof/>
            <w:webHidden/>
            <w:sz w:val="28"/>
          </w:rPr>
          <w:tab/>
        </w:r>
        <w:r w:rsidR="005B0D79">
          <w:rPr>
            <w:noProof/>
            <w:webHidden/>
            <w:sz w:val="28"/>
          </w:rPr>
          <w:fldChar w:fldCharType="begin"/>
        </w:r>
        <w:r w:rsidR="005B0D79">
          <w:rPr>
            <w:noProof/>
            <w:webHidden/>
            <w:sz w:val="28"/>
          </w:rPr>
          <w:instrText xml:space="preserve"> PAGEREF _Toc37417530 \h </w:instrText>
        </w:r>
        <w:r w:rsidR="005B0D79">
          <w:rPr>
            <w:noProof/>
            <w:webHidden/>
            <w:sz w:val="28"/>
          </w:rPr>
        </w:r>
        <w:r w:rsidR="005B0D79">
          <w:rPr>
            <w:noProof/>
            <w:webHidden/>
            <w:sz w:val="28"/>
          </w:rPr>
          <w:fldChar w:fldCharType="separate"/>
        </w:r>
        <w:r w:rsidR="005B0D79">
          <w:rPr>
            <w:noProof/>
            <w:webHidden/>
            <w:sz w:val="28"/>
          </w:rPr>
          <w:t>6</w:t>
        </w:r>
        <w:r w:rsidR="005B0D79">
          <w:rPr>
            <w:noProof/>
            <w:webHidden/>
            <w:sz w:val="28"/>
          </w:rPr>
          <w:fldChar w:fldCharType="end"/>
        </w:r>
      </w:hyperlink>
    </w:p>
    <w:p w:rsidR="006133CA" w:rsidRDefault="00CC4DB3">
      <w:pPr>
        <w:pStyle w:val="11"/>
        <w:tabs>
          <w:tab w:val="right" w:leader="dot" w:pos="10195"/>
        </w:tabs>
        <w:spacing w:before="120"/>
        <w:rPr>
          <w:noProof/>
          <w:sz w:val="28"/>
        </w:rPr>
      </w:pPr>
      <w:hyperlink w:anchor="_Toc37417531" w:history="1">
        <w:r w:rsidR="005B0D79">
          <w:rPr>
            <w:rStyle w:val="ae"/>
            <w:noProof/>
            <w:sz w:val="28"/>
            <w:szCs w:val="48"/>
          </w:rPr>
          <w:t>Гемотрансфузионные альтернативы</w:t>
        </w:r>
        <w:r w:rsidR="005B0D79">
          <w:rPr>
            <w:noProof/>
            <w:webHidden/>
            <w:sz w:val="28"/>
          </w:rPr>
          <w:tab/>
        </w:r>
        <w:r w:rsidR="005B0D79">
          <w:rPr>
            <w:noProof/>
            <w:webHidden/>
            <w:sz w:val="28"/>
          </w:rPr>
          <w:fldChar w:fldCharType="begin"/>
        </w:r>
        <w:r w:rsidR="005B0D79">
          <w:rPr>
            <w:noProof/>
            <w:webHidden/>
            <w:sz w:val="28"/>
          </w:rPr>
          <w:instrText xml:space="preserve"> PAGEREF _Toc37417531 \h </w:instrText>
        </w:r>
        <w:r w:rsidR="005B0D79">
          <w:rPr>
            <w:noProof/>
            <w:webHidden/>
            <w:sz w:val="28"/>
          </w:rPr>
        </w:r>
        <w:r w:rsidR="005B0D79">
          <w:rPr>
            <w:noProof/>
            <w:webHidden/>
            <w:sz w:val="28"/>
          </w:rPr>
          <w:fldChar w:fldCharType="separate"/>
        </w:r>
        <w:r w:rsidR="005B0D79">
          <w:rPr>
            <w:noProof/>
            <w:webHidden/>
            <w:sz w:val="28"/>
          </w:rPr>
          <w:t>9</w:t>
        </w:r>
        <w:r w:rsidR="005B0D79">
          <w:rPr>
            <w:noProof/>
            <w:webHidden/>
            <w:sz w:val="28"/>
          </w:rPr>
          <w:fldChar w:fldCharType="end"/>
        </w:r>
      </w:hyperlink>
    </w:p>
    <w:p w:rsidR="006133CA" w:rsidRDefault="00CC4DB3">
      <w:pPr>
        <w:pStyle w:val="11"/>
        <w:tabs>
          <w:tab w:val="right" w:leader="dot" w:pos="10195"/>
        </w:tabs>
        <w:spacing w:before="120"/>
        <w:rPr>
          <w:noProof/>
          <w:sz w:val="28"/>
        </w:rPr>
      </w:pPr>
      <w:hyperlink w:anchor="_Toc37417532" w:history="1">
        <w:r w:rsidR="005B0D79">
          <w:rPr>
            <w:rStyle w:val="ae"/>
            <w:noProof/>
            <w:sz w:val="28"/>
            <w:szCs w:val="48"/>
          </w:rPr>
          <w:t>Острая нормоволемическая гемодилюция</w:t>
        </w:r>
        <w:r w:rsidR="005B0D79">
          <w:rPr>
            <w:noProof/>
            <w:webHidden/>
            <w:sz w:val="28"/>
          </w:rPr>
          <w:tab/>
        </w:r>
        <w:r w:rsidR="005B0D79">
          <w:rPr>
            <w:noProof/>
            <w:webHidden/>
            <w:sz w:val="28"/>
          </w:rPr>
          <w:fldChar w:fldCharType="begin"/>
        </w:r>
        <w:r w:rsidR="005B0D79">
          <w:rPr>
            <w:noProof/>
            <w:webHidden/>
            <w:sz w:val="28"/>
          </w:rPr>
          <w:instrText xml:space="preserve"> PAGEREF _Toc37417532 \h </w:instrText>
        </w:r>
        <w:r w:rsidR="005B0D79">
          <w:rPr>
            <w:noProof/>
            <w:webHidden/>
            <w:sz w:val="28"/>
          </w:rPr>
        </w:r>
        <w:r w:rsidR="005B0D79">
          <w:rPr>
            <w:noProof/>
            <w:webHidden/>
            <w:sz w:val="28"/>
          </w:rPr>
          <w:fldChar w:fldCharType="separate"/>
        </w:r>
        <w:r w:rsidR="005B0D79">
          <w:rPr>
            <w:noProof/>
            <w:webHidden/>
            <w:sz w:val="28"/>
          </w:rPr>
          <w:t>10</w:t>
        </w:r>
        <w:r w:rsidR="005B0D79">
          <w:rPr>
            <w:noProof/>
            <w:webHidden/>
            <w:sz w:val="28"/>
          </w:rPr>
          <w:fldChar w:fldCharType="end"/>
        </w:r>
      </w:hyperlink>
    </w:p>
    <w:p w:rsidR="006133CA" w:rsidRDefault="00CC4DB3">
      <w:pPr>
        <w:pStyle w:val="11"/>
        <w:tabs>
          <w:tab w:val="right" w:leader="dot" w:pos="10195"/>
        </w:tabs>
        <w:spacing w:before="120"/>
        <w:rPr>
          <w:noProof/>
          <w:sz w:val="28"/>
        </w:rPr>
      </w:pPr>
      <w:hyperlink w:anchor="_Toc37417533" w:history="1">
        <w:r w:rsidR="005B0D79">
          <w:rPr>
            <w:rStyle w:val="ae"/>
            <w:noProof/>
            <w:sz w:val="28"/>
            <w:szCs w:val="48"/>
          </w:rPr>
          <w:t>Продвинутая острая нормоволемическая гемодилюция</w:t>
        </w:r>
        <w:r w:rsidR="005B0D79">
          <w:rPr>
            <w:noProof/>
            <w:webHidden/>
            <w:sz w:val="28"/>
          </w:rPr>
          <w:tab/>
        </w:r>
        <w:r w:rsidR="005B0D79">
          <w:rPr>
            <w:noProof/>
            <w:webHidden/>
            <w:sz w:val="28"/>
          </w:rPr>
          <w:fldChar w:fldCharType="begin"/>
        </w:r>
        <w:r w:rsidR="005B0D79">
          <w:rPr>
            <w:noProof/>
            <w:webHidden/>
            <w:sz w:val="28"/>
          </w:rPr>
          <w:instrText xml:space="preserve"> PAGEREF _Toc37417533 \h </w:instrText>
        </w:r>
        <w:r w:rsidR="005B0D79">
          <w:rPr>
            <w:noProof/>
            <w:webHidden/>
            <w:sz w:val="28"/>
          </w:rPr>
        </w:r>
        <w:r w:rsidR="005B0D79">
          <w:rPr>
            <w:noProof/>
            <w:webHidden/>
            <w:sz w:val="28"/>
          </w:rPr>
          <w:fldChar w:fldCharType="separate"/>
        </w:r>
        <w:r w:rsidR="005B0D79">
          <w:rPr>
            <w:noProof/>
            <w:webHidden/>
            <w:sz w:val="28"/>
          </w:rPr>
          <w:t>11</w:t>
        </w:r>
        <w:r w:rsidR="005B0D79">
          <w:rPr>
            <w:noProof/>
            <w:webHidden/>
            <w:sz w:val="28"/>
          </w:rPr>
          <w:fldChar w:fldCharType="end"/>
        </w:r>
      </w:hyperlink>
    </w:p>
    <w:p w:rsidR="006133CA" w:rsidRDefault="00CC4DB3">
      <w:pPr>
        <w:pStyle w:val="21"/>
        <w:tabs>
          <w:tab w:val="right" w:leader="dot" w:pos="10195"/>
        </w:tabs>
        <w:spacing w:before="120"/>
        <w:rPr>
          <w:noProof/>
          <w:sz w:val="28"/>
        </w:rPr>
      </w:pPr>
      <w:hyperlink w:anchor="_Toc37417534" w:history="1">
        <w:r w:rsidR="005B0D79">
          <w:rPr>
            <w:rStyle w:val="ae"/>
            <w:noProof/>
            <w:sz w:val="28"/>
            <w:szCs w:val="32"/>
          </w:rPr>
          <w:t>Обоснование целесообразности использования перфторана</w:t>
        </w:r>
        <w:r w:rsidR="005B0D79">
          <w:rPr>
            <w:noProof/>
            <w:webHidden/>
            <w:sz w:val="28"/>
          </w:rPr>
          <w:tab/>
        </w:r>
        <w:r w:rsidR="005B0D79">
          <w:rPr>
            <w:noProof/>
            <w:webHidden/>
            <w:sz w:val="28"/>
          </w:rPr>
          <w:fldChar w:fldCharType="begin"/>
        </w:r>
        <w:r w:rsidR="005B0D79">
          <w:rPr>
            <w:noProof/>
            <w:webHidden/>
            <w:sz w:val="28"/>
          </w:rPr>
          <w:instrText xml:space="preserve"> PAGEREF _Toc37417534 \h </w:instrText>
        </w:r>
        <w:r w:rsidR="005B0D79">
          <w:rPr>
            <w:noProof/>
            <w:webHidden/>
            <w:sz w:val="28"/>
          </w:rPr>
        </w:r>
        <w:r w:rsidR="005B0D79">
          <w:rPr>
            <w:noProof/>
            <w:webHidden/>
            <w:sz w:val="28"/>
          </w:rPr>
          <w:fldChar w:fldCharType="separate"/>
        </w:r>
        <w:r w:rsidR="005B0D79">
          <w:rPr>
            <w:noProof/>
            <w:webHidden/>
            <w:sz w:val="28"/>
          </w:rPr>
          <w:t>11</w:t>
        </w:r>
        <w:r w:rsidR="005B0D79">
          <w:rPr>
            <w:noProof/>
            <w:webHidden/>
            <w:sz w:val="28"/>
          </w:rPr>
          <w:fldChar w:fldCharType="end"/>
        </w:r>
      </w:hyperlink>
    </w:p>
    <w:p w:rsidR="006133CA" w:rsidRDefault="00CC4DB3">
      <w:pPr>
        <w:pStyle w:val="21"/>
        <w:tabs>
          <w:tab w:val="right" w:leader="dot" w:pos="10195"/>
        </w:tabs>
        <w:spacing w:before="120"/>
        <w:rPr>
          <w:noProof/>
          <w:sz w:val="28"/>
        </w:rPr>
      </w:pPr>
      <w:hyperlink w:anchor="_Toc37417535" w:history="1">
        <w:r w:rsidR="005B0D79">
          <w:rPr>
            <w:rStyle w:val="ae"/>
            <w:noProof/>
            <w:sz w:val="28"/>
            <w:szCs w:val="32"/>
          </w:rPr>
          <w:t>Методика проведения ПОНГ</w:t>
        </w:r>
        <w:r w:rsidR="005B0D79">
          <w:rPr>
            <w:noProof/>
            <w:webHidden/>
            <w:sz w:val="28"/>
          </w:rPr>
          <w:tab/>
        </w:r>
        <w:r w:rsidR="005B0D79">
          <w:rPr>
            <w:noProof/>
            <w:webHidden/>
            <w:sz w:val="28"/>
          </w:rPr>
          <w:fldChar w:fldCharType="begin"/>
        </w:r>
        <w:r w:rsidR="005B0D79">
          <w:rPr>
            <w:noProof/>
            <w:webHidden/>
            <w:sz w:val="28"/>
          </w:rPr>
          <w:instrText xml:space="preserve"> PAGEREF _Toc37417535 \h </w:instrText>
        </w:r>
        <w:r w:rsidR="005B0D79">
          <w:rPr>
            <w:noProof/>
            <w:webHidden/>
            <w:sz w:val="28"/>
          </w:rPr>
        </w:r>
        <w:r w:rsidR="005B0D79">
          <w:rPr>
            <w:noProof/>
            <w:webHidden/>
            <w:sz w:val="28"/>
          </w:rPr>
          <w:fldChar w:fldCharType="separate"/>
        </w:r>
        <w:r w:rsidR="005B0D79">
          <w:rPr>
            <w:noProof/>
            <w:webHidden/>
            <w:sz w:val="28"/>
          </w:rPr>
          <w:t>12</w:t>
        </w:r>
        <w:r w:rsidR="005B0D79">
          <w:rPr>
            <w:noProof/>
            <w:webHidden/>
            <w:sz w:val="28"/>
          </w:rPr>
          <w:fldChar w:fldCharType="end"/>
        </w:r>
      </w:hyperlink>
    </w:p>
    <w:p w:rsidR="006133CA" w:rsidRDefault="00CC4DB3">
      <w:pPr>
        <w:pStyle w:val="21"/>
        <w:tabs>
          <w:tab w:val="right" w:leader="dot" w:pos="10195"/>
        </w:tabs>
        <w:spacing w:before="120"/>
        <w:rPr>
          <w:noProof/>
          <w:sz w:val="28"/>
        </w:rPr>
      </w:pPr>
      <w:hyperlink w:anchor="_Toc37417536" w:history="1">
        <w:r w:rsidR="005B0D79">
          <w:rPr>
            <w:rStyle w:val="ae"/>
            <w:noProof/>
            <w:sz w:val="28"/>
            <w:szCs w:val="32"/>
          </w:rPr>
          <w:t>Эффективность ПОНГ при абдоминальных оперативных вмешательствах у больных пожилого возраста</w:t>
        </w:r>
        <w:r w:rsidR="005B0D79">
          <w:rPr>
            <w:noProof/>
            <w:webHidden/>
            <w:sz w:val="28"/>
          </w:rPr>
          <w:tab/>
        </w:r>
        <w:r w:rsidR="005B0D79">
          <w:rPr>
            <w:noProof/>
            <w:webHidden/>
            <w:sz w:val="28"/>
          </w:rPr>
          <w:fldChar w:fldCharType="begin"/>
        </w:r>
        <w:r w:rsidR="005B0D79">
          <w:rPr>
            <w:noProof/>
            <w:webHidden/>
            <w:sz w:val="28"/>
          </w:rPr>
          <w:instrText xml:space="preserve"> PAGEREF _Toc37417536 \h </w:instrText>
        </w:r>
        <w:r w:rsidR="005B0D79">
          <w:rPr>
            <w:noProof/>
            <w:webHidden/>
            <w:sz w:val="28"/>
          </w:rPr>
        </w:r>
        <w:r w:rsidR="005B0D79">
          <w:rPr>
            <w:noProof/>
            <w:webHidden/>
            <w:sz w:val="28"/>
          </w:rPr>
          <w:fldChar w:fldCharType="separate"/>
        </w:r>
        <w:r w:rsidR="005B0D79">
          <w:rPr>
            <w:noProof/>
            <w:webHidden/>
            <w:sz w:val="28"/>
          </w:rPr>
          <w:t>13</w:t>
        </w:r>
        <w:r w:rsidR="005B0D79">
          <w:rPr>
            <w:noProof/>
            <w:webHidden/>
            <w:sz w:val="28"/>
          </w:rPr>
          <w:fldChar w:fldCharType="end"/>
        </w:r>
      </w:hyperlink>
    </w:p>
    <w:p w:rsidR="006133CA" w:rsidRDefault="00CC4DB3">
      <w:pPr>
        <w:pStyle w:val="11"/>
        <w:tabs>
          <w:tab w:val="right" w:leader="dot" w:pos="10195"/>
        </w:tabs>
        <w:spacing w:before="120"/>
        <w:rPr>
          <w:noProof/>
          <w:sz w:val="28"/>
        </w:rPr>
      </w:pPr>
      <w:hyperlink w:anchor="_Toc37417537" w:history="1">
        <w:r w:rsidR="005B0D79">
          <w:rPr>
            <w:rStyle w:val="ae"/>
            <w:noProof/>
            <w:sz w:val="28"/>
            <w:szCs w:val="48"/>
          </w:rPr>
          <w:t>Показания к применению</w:t>
        </w:r>
        <w:r w:rsidR="005B0D79">
          <w:rPr>
            <w:noProof/>
            <w:webHidden/>
            <w:sz w:val="28"/>
          </w:rPr>
          <w:tab/>
        </w:r>
        <w:r w:rsidR="005B0D79">
          <w:rPr>
            <w:noProof/>
            <w:webHidden/>
            <w:sz w:val="28"/>
          </w:rPr>
          <w:fldChar w:fldCharType="begin"/>
        </w:r>
        <w:r w:rsidR="005B0D79">
          <w:rPr>
            <w:noProof/>
            <w:webHidden/>
            <w:sz w:val="28"/>
          </w:rPr>
          <w:instrText xml:space="preserve"> PAGEREF _Toc37417537 \h </w:instrText>
        </w:r>
        <w:r w:rsidR="005B0D79">
          <w:rPr>
            <w:noProof/>
            <w:webHidden/>
            <w:sz w:val="28"/>
          </w:rPr>
        </w:r>
        <w:r w:rsidR="005B0D79">
          <w:rPr>
            <w:noProof/>
            <w:webHidden/>
            <w:sz w:val="28"/>
          </w:rPr>
          <w:fldChar w:fldCharType="separate"/>
        </w:r>
        <w:r w:rsidR="005B0D79">
          <w:rPr>
            <w:noProof/>
            <w:webHidden/>
            <w:sz w:val="28"/>
          </w:rPr>
          <w:t>17</w:t>
        </w:r>
        <w:r w:rsidR="005B0D79">
          <w:rPr>
            <w:noProof/>
            <w:webHidden/>
            <w:sz w:val="28"/>
          </w:rPr>
          <w:fldChar w:fldCharType="end"/>
        </w:r>
      </w:hyperlink>
    </w:p>
    <w:p w:rsidR="006133CA" w:rsidRDefault="00CC4DB3">
      <w:pPr>
        <w:pStyle w:val="11"/>
        <w:tabs>
          <w:tab w:val="right" w:leader="dot" w:pos="10195"/>
        </w:tabs>
        <w:spacing w:before="120"/>
        <w:rPr>
          <w:noProof/>
          <w:sz w:val="28"/>
        </w:rPr>
      </w:pPr>
      <w:hyperlink w:anchor="_Toc37417538" w:history="1">
        <w:r w:rsidR="005B0D79">
          <w:rPr>
            <w:rStyle w:val="ae"/>
            <w:noProof/>
            <w:sz w:val="28"/>
            <w:szCs w:val="48"/>
          </w:rPr>
          <w:t>Противопоказания</w:t>
        </w:r>
        <w:r w:rsidR="005B0D79">
          <w:rPr>
            <w:noProof/>
            <w:webHidden/>
            <w:sz w:val="28"/>
          </w:rPr>
          <w:tab/>
        </w:r>
        <w:r w:rsidR="005B0D79">
          <w:rPr>
            <w:noProof/>
            <w:webHidden/>
            <w:sz w:val="28"/>
          </w:rPr>
          <w:fldChar w:fldCharType="begin"/>
        </w:r>
        <w:r w:rsidR="005B0D79">
          <w:rPr>
            <w:noProof/>
            <w:webHidden/>
            <w:sz w:val="28"/>
          </w:rPr>
          <w:instrText xml:space="preserve"> PAGEREF _Toc37417538 \h </w:instrText>
        </w:r>
        <w:r w:rsidR="005B0D79">
          <w:rPr>
            <w:noProof/>
            <w:webHidden/>
            <w:sz w:val="28"/>
          </w:rPr>
        </w:r>
        <w:r w:rsidR="005B0D79">
          <w:rPr>
            <w:noProof/>
            <w:webHidden/>
            <w:sz w:val="28"/>
          </w:rPr>
          <w:fldChar w:fldCharType="separate"/>
        </w:r>
        <w:r w:rsidR="005B0D79">
          <w:rPr>
            <w:noProof/>
            <w:webHidden/>
            <w:sz w:val="28"/>
          </w:rPr>
          <w:t>17</w:t>
        </w:r>
        <w:r w:rsidR="005B0D79">
          <w:rPr>
            <w:noProof/>
            <w:webHidden/>
            <w:sz w:val="28"/>
          </w:rPr>
          <w:fldChar w:fldCharType="end"/>
        </w:r>
      </w:hyperlink>
    </w:p>
    <w:p w:rsidR="006133CA" w:rsidRDefault="00CC4DB3">
      <w:pPr>
        <w:pStyle w:val="11"/>
        <w:tabs>
          <w:tab w:val="right" w:leader="dot" w:pos="10195"/>
        </w:tabs>
        <w:spacing w:before="120"/>
        <w:rPr>
          <w:noProof/>
          <w:sz w:val="28"/>
        </w:rPr>
      </w:pPr>
      <w:hyperlink w:anchor="_Toc37417539" w:history="1">
        <w:r w:rsidR="005B0D79">
          <w:rPr>
            <w:rStyle w:val="ae"/>
            <w:noProof/>
            <w:sz w:val="28"/>
            <w:szCs w:val="48"/>
          </w:rPr>
          <w:t>Побочные эффекты и осложнения</w:t>
        </w:r>
        <w:r w:rsidR="005B0D79">
          <w:rPr>
            <w:noProof/>
            <w:webHidden/>
            <w:sz w:val="28"/>
          </w:rPr>
          <w:tab/>
        </w:r>
        <w:r w:rsidR="005B0D79">
          <w:rPr>
            <w:noProof/>
            <w:webHidden/>
            <w:sz w:val="28"/>
          </w:rPr>
          <w:fldChar w:fldCharType="begin"/>
        </w:r>
        <w:r w:rsidR="005B0D79">
          <w:rPr>
            <w:noProof/>
            <w:webHidden/>
            <w:sz w:val="28"/>
          </w:rPr>
          <w:instrText xml:space="preserve"> PAGEREF _Toc37417539 \h </w:instrText>
        </w:r>
        <w:r w:rsidR="005B0D79">
          <w:rPr>
            <w:noProof/>
            <w:webHidden/>
            <w:sz w:val="28"/>
          </w:rPr>
        </w:r>
        <w:r w:rsidR="005B0D79">
          <w:rPr>
            <w:noProof/>
            <w:webHidden/>
            <w:sz w:val="28"/>
          </w:rPr>
          <w:fldChar w:fldCharType="separate"/>
        </w:r>
        <w:r w:rsidR="005B0D79">
          <w:rPr>
            <w:noProof/>
            <w:webHidden/>
            <w:sz w:val="28"/>
          </w:rPr>
          <w:t>17</w:t>
        </w:r>
        <w:r w:rsidR="005B0D79">
          <w:rPr>
            <w:noProof/>
            <w:webHidden/>
            <w:sz w:val="28"/>
          </w:rPr>
          <w:fldChar w:fldCharType="end"/>
        </w:r>
      </w:hyperlink>
    </w:p>
    <w:p w:rsidR="006133CA" w:rsidRDefault="00CC4DB3">
      <w:pPr>
        <w:pStyle w:val="11"/>
        <w:tabs>
          <w:tab w:val="right" w:leader="dot" w:pos="10195"/>
        </w:tabs>
        <w:spacing w:before="120"/>
        <w:rPr>
          <w:noProof/>
          <w:sz w:val="28"/>
        </w:rPr>
      </w:pPr>
      <w:hyperlink w:anchor="_Toc37417540" w:history="1">
        <w:r w:rsidR="005B0D79">
          <w:rPr>
            <w:rStyle w:val="ae"/>
            <w:noProof/>
            <w:sz w:val="28"/>
            <w:szCs w:val="48"/>
          </w:rPr>
          <w:t>Заключение</w:t>
        </w:r>
        <w:r w:rsidR="005B0D79">
          <w:rPr>
            <w:noProof/>
            <w:webHidden/>
            <w:sz w:val="28"/>
          </w:rPr>
          <w:tab/>
        </w:r>
        <w:r w:rsidR="005B0D79">
          <w:rPr>
            <w:noProof/>
            <w:webHidden/>
            <w:sz w:val="28"/>
          </w:rPr>
          <w:fldChar w:fldCharType="begin"/>
        </w:r>
        <w:r w:rsidR="005B0D79">
          <w:rPr>
            <w:noProof/>
            <w:webHidden/>
            <w:sz w:val="28"/>
          </w:rPr>
          <w:instrText xml:space="preserve"> PAGEREF _Toc37417540 \h </w:instrText>
        </w:r>
        <w:r w:rsidR="005B0D79">
          <w:rPr>
            <w:noProof/>
            <w:webHidden/>
            <w:sz w:val="28"/>
          </w:rPr>
        </w:r>
        <w:r w:rsidR="005B0D79">
          <w:rPr>
            <w:noProof/>
            <w:webHidden/>
            <w:sz w:val="28"/>
          </w:rPr>
          <w:fldChar w:fldCharType="separate"/>
        </w:r>
        <w:r w:rsidR="005B0D79">
          <w:rPr>
            <w:noProof/>
            <w:webHidden/>
            <w:sz w:val="28"/>
          </w:rPr>
          <w:t>18</w:t>
        </w:r>
        <w:r w:rsidR="005B0D79">
          <w:rPr>
            <w:noProof/>
            <w:webHidden/>
            <w:sz w:val="28"/>
          </w:rPr>
          <w:fldChar w:fldCharType="end"/>
        </w:r>
      </w:hyperlink>
    </w:p>
    <w:p w:rsidR="006133CA" w:rsidRDefault="00CC4DB3">
      <w:pPr>
        <w:pStyle w:val="11"/>
        <w:tabs>
          <w:tab w:val="right" w:leader="dot" w:pos="10195"/>
        </w:tabs>
        <w:spacing w:before="120"/>
        <w:rPr>
          <w:noProof/>
          <w:sz w:val="28"/>
        </w:rPr>
      </w:pPr>
      <w:hyperlink w:anchor="_Toc37417541" w:history="1">
        <w:r w:rsidR="005B0D79">
          <w:rPr>
            <w:rStyle w:val="ae"/>
            <w:noProof/>
            <w:sz w:val="28"/>
            <w:szCs w:val="48"/>
          </w:rPr>
          <w:t>Список литературы</w:t>
        </w:r>
        <w:r w:rsidR="005B0D79">
          <w:rPr>
            <w:noProof/>
            <w:webHidden/>
            <w:sz w:val="28"/>
          </w:rPr>
          <w:tab/>
        </w:r>
        <w:r w:rsidR="005B0D79">
          <w:rPr>
            <w:noProof/>
            <w:webHidden/>
            <w:sz w:val="28"/>
          </w:rPr>
          <w:fldChar w:fldCharType="begin"/>
        </w:r>
        <w:r w:rsidR="005B0D79">
          <w:rPr>
            <w:noProof/>
            <w:webHidden/>
            <w:sz w:val="28"/>
          </w:rPr>
          <w:instrText xml:space="preserve"> PAGEREF _Toc37417541 \h </w:instrText>
        </w:r>
        <w:r w:rsidR="005B0D79">
          <w:rPr>
            <w:noProof/>
            <w:webHidden/>
            <w:sz w:val="28"/>
          </w:rPr>
        </w:r>
        <w:r w:rsidR="005B0D79">
          <w:rPr>
            <w:noProof/>
            <w:webHidden/>
            <w:sz w:val="28"/>
          </w:rPr>
          <w:fldChar w:fldCharType="separate"/>
        </w:r>
        <w:r w:rsidR="005B0D79">
          <w:rPr>
            <w:noProof/>
            <w:webHidden/>
            <w:sz w:val="28"/>
          </w:rPr>
          <w:t>19</w:t>
        </w:r>
        <w:r w:rsidR="005B0D79">
          <w:rPr>
            <w:noProof/>
            <w:webHidden/>
            <w:sz w:val="28"/>
          </w:rPr>
          <w:fldChar w:fldCharType="end"/>
        </w:r>
      </w:hyperlink>
    </w:p>
    <w:p w:rsidR="006133CA" w:rsidRDefault="005B0D79">
      <w:pPr>
        <w:spacing w:before="120"/>
      </w:pPr>
      <w:r>
        <w:rPr>
          <w:sz w:val="28"/>
        </w:rPr>
        <w:fldChar w:fldCharType="end"/>
      </w:r>
    </w:p>
    <w:p w:rsidR="006133CA" w:rsidRDefault="005B0D79">
      <w:pPr>
        <w:pStyle w:val="10"/>
      </w:pPr>
      <w:r>
        <w:br w:type="page"/>
        <w:t>«...перфторуглероды нового поколения помогут в расширении границ безопасности для пациен</w:t>
      </w:r>
      <w:r>
        <w:softHyphen/>
        <w:t>тов с острой анемией. Увеличенная гемодилюция с помощью искусственных носителей кислорода может стать очень распространенной в то время, как консервированная кровь для хирургического</w:t>
      </w:r>
    </w:p>
    <w:p w:rsidR="006133CA" w:rsidRDefault="005B0D79">
      <w:pPr>
        <w:pStyle w:val="10"/>
      </w:pPr>
      <w:r>
        <w:t>пациента может стать пережитком прошлого».</w:t>
      </w:r>
    </w:p>
    <w:p w:rsidR="006133CA" w:rsidRDefault="005B0D79">
      <w:pPr>
        <w:shd w:val="clear" w:color="auto" w:fill="FFFFFF"/>
        <w:jc w:val="right"/>
      </w:pPr>
      <w:r>
        <w:rPr>
          <w:color w:val="000000"/>
        </w:rPr>
        <w:t>А. Шандер</w:t>
      </w:r>
      <w:r>
        <w:rPr>
          <w:rStyle w:val="ad"/>
          <w:color w:val="000000"/>
        </w:rPr>
        <w:footnoteReference w:customMarkFollows="1" w:id="1"/>
        <w:t>*</w:t>
      </w:r>
    </w:p>
    <w:p w:rsidR="006133CA" w:rsidRDefault="005B0D79">
      <w:pPr>
        <w:pStyle w:val="1"/>
        <w:pageBreakBefore w:val="0"/>
        <w:spacing w:before="480" w:after="360"/>
      </w:pPr>
      <w:bookmarkStart w:id="0" w:name="_Toc37417529"/>
      <w:r>
        <w:t>Введение</w:t>
      </w:r>
      <w:bookmarkEnd w:id="0"/>
    </w:p>
    <w:p w:rsidR="006133CA" w:rsidRDefault="005B0D79">
      <w:pPr>
        <w:pStyle w:val="a8"/>
      </w:pPr>
      <w:r>
        <w:t>В условиях роста, количества и объема оперативных вмешательств у лиц пожилого возраста на фоне резкого снижения количества имеющейся в наличии донорской крови (количество сданной крови в Украине в 1999 году составило лишь 54,8% от норматива ВОЗ), значительной опасности развития осложнений как технического, так и инфекционного характера, все более частого отказа пациентов от применения в процессе их лечения препаратов донорской крови, что регламентировано «Европейской конвенцией по пра</w:t>
      </w:r>
      <w:r>
        <w:softHyphen/>
        <w:t>вам человека и биоэтике» (1997), Законом Украины «</w:t>
      </w:r>
      <w:r>
        <w:rPr>
          <w:lang w:val="uk-UA"/>
        </w:rPr>
        <w:t>Основи законодавства України про охорону здоров'я»</w:t>
      </w:r>
      <w:r>
        <w:t xml:space="preserve"> (1992), все более актуальным становится во</w:t>
      </w:r>
      <w:r>
        <w:softHyphen/>
        <w:t>прос о разработке и внедрении гемотрансфузионных альтернатив, особенно у лиц пожилого возраста с сопутствующей патологией, у которых потеря даже небольшого количества крови способна вызвать катастрофические последст</w:t>
      </w:r>
      <w:r>
        <w:softHyphen/>
        <w:t>вия [1, 2, 4].</w:t>
      </w:r>
    </w:p>
    <w:p w:rsidR="006133CA" w:rsidRDefault="005B0D79">
      <w:pPr>
        <w:pStyle w:val="a8"/>
      </w:pPr>
      <w:r>
        <w:t>Всё большее внимание в плане предотвращения или снижения кровопотери и сокращения гемотрансфузий является метод предоперационной нормоволемической гемодилюции [5, 6, 7].</w:t>
      </w:r>
    </w:p>
    <w:p w:rsidR="006133CA" w:rsidRDefault="005B0D79">
      <w:pPr>
        <w:pStyle w:val="a8"/>
      </w:pPr>
      <w:r>
        <w:t>Предлагаемый нами вариант продвинутой острой нормоволемической гемодилюции с использованием перфторана как компонента восполнения объема предварительно резервированной аутокрови является одной из гемо</w:t>
      </w:r>
      <w:r>
        <w:softHyphen/>
        <w:t>трансфузионных альтернатив и отвечает ее трем основным критериям: он прост, эффективен, безопасен и, кроме того, оправдан фармако-экономически [8].</w:t>
      </w:r>
    </w:p>
    <w:p w:rsidR="006133CA" w:rsidRDefault="005B0D79">
      <w:pPr>
        <w:pStyle w:val="1"/>
      </w:pPr>
      <w:bookmarkStart w:id="1" w:name="_Toc37417530"/>
      <w:r>
        <w:t>Современный взгляд на гемотрансфузию с использованием препаратов донорской крови</w:t>
      </w:r>
      <w:bookmarkEnd w:id="1"/>
    </w:p>
    <w:p w:rsidR="006133CA" w:rsidRDefault="005B0D79">
      <w:pPr>
        <w:pStyle w:val="a8"/>
      </w:pPr>
      <w:r>
        <w:t>На современном этапе гемотрансфузиология отвечает пяти основным принципам:</w:t>
      </w:r>
    </w:p>
    <w:p w:rsidR="006133CA" w:rsidRDefault="005B0D79">
      <w:pPr>
        <w:pStyle w:val="a"/>
      </w:pPr>
      <w:r>
        <w:t>Полный отказ от трансфузии цельной крови и использование гемокомпонентной терапии как более эффективной и более безопасной. В „</w:t>
      </w:r>
      <w:r>
        <w:rPr>
          <w:lang w:val="uk-UA"/>
        </w:rPr>
        <w:t>Інструкції із застосування</w:t>
      </w:r>
      <w:r>
        <w:t xml:space="preserve"> компонентів крові" (Приказ МЗ Украины</w:t>
      </w:r>
      <w:r>
        <w:br/>
        <w:t>№164 от 05.07.99), подчеркивается, что использование цельной донорской крови недопустимо.</w:t>
      </w:r>
    </w:p>
    <w:p w:rsidR="006133CA" w:rsidRDefault="005B0D79">
      <w:pPr>
        <w:pStyle w:val="a"/>
      </w:pPr>
      <w:r>
        <w:t>Компоненты донорской крови вводятся только с целью компенсации</w:t>
      </w:r>
      <w:r>
        <w:br/>
        <w:t>дефицита конкретных клеточных и плазменных элементов крови.</w:t>
      </w:r>
    </w:p>
    <w:p w:rsidR="006133CA" w:rsidRDefault="005B0D79">
      <w:pPr>
        <w:pStyle w:val="a"/>
      </w:pPr>
      <w:r>
        <w:t>Переливание компонентов и препаратов крови осуществляется только</w:t>
      </w:r>
      <w:r>
        <w:br/>
        <w:t>по абсолютным показаниям и только в случаях, когда исчерпаны воз</w:t>
      </w:r>
      <w:r>
        <w:softHyphen/>
        <w:t>можности альтернативного лечения.</w:t>
      </w:r>
    </w:p>
    <w:p w:rsidR="006133CA" w:rsidRDefault="005B0D79">
      <w:pPr>
        <w:pStyle w:val="a"/>
      </w:pPr>
      <w:r>
        <w:t>Консервированная кровь во флаконах или контейнерах не идентична</w:t>
      </w:r>
      <w:r>
        <w:br/>
        <w:t>крови, циркулирующей в сосудистом русле.</w:t>
      </w:r>
    </w:p>
    <w:p w:rsidR="006133CA" w:rsidRDefault="005B0D79">
      <w:pPr>
        <w:pStyle w:val="a"/>
      </w:pPr>
      <w:r>
        <w:t>Трансфузия компонентов и препаратов донорской крови возможна</w:t>
      </w:r>
      <w:r>
        <w:br/>
        <w:t>только с согласия больного.</w:t>
      </w:r>
    </w:p>
    <w:p w:rsidR="006133CA" w:rsidRDefault="005B0D79">
      <w:pPr>
        <w:pStyle w:val="a8"/>
      </w:pPr>
      <w:r>
        <w:t>Несмотря на применение современных принципов, гемотрансфузия с использованием препаратов донорской крови является одной из основных проблем трансфузиологии, как части медицины критических состояний, что связано с риском неблагоприятных последствий, среди которых можно выде</w:t>
      </w:r>
      <w:r>
        <w:softHyphen/>
        <w:t>лить четыре категории, с соответствующими четырьмя до конца не решен</w:t>
      </w:r>
      <w:r>
        <w:softHyphen/>
        <w:t>ными задачами.</w:t>
      </w:r>
    </w:p>
    <w:p w:rsidR="006133CA" w:rsidRDefault="005B0D79">
      <w:pPr>
        <w:pStyle w:val="a8"/>
      </w:pPr>
      <w:r>
        <w:t>Категориями гемотрансфузионного риска являются:</w:t>
      </w:r>
    </w:p>
    <w:p w:rsidR="006133CA" w:rsidRDefault="005B0D79">
      <w:pPr>
        <w:pStyle w:val="a0"/>
        <w:spacing w:before="120"/>
      </w:pPr>
      <w:r>
        <w:rPr>
          <w:i/>
          <w:iCs/>
        </w:rPr>
        <w:t xml:space="preserve">иммунологическая несовместимость – </w:t>
      </w:r>
      <w:r>
        <w:t>возможность развития несовместимости по системе АВО, системе резус (CcDEe), системам Келл, Даффи, Кидд с развитием осложнений в виде гемотрансфузионного шока, смер</w:t>
      </w:r>
      <w:r>
        <w:softHyphen/>
        <w:t>тельной гемолитической реакции, органной недостаточности различной степени выраженности;</w:t>
      </w:r>
    </w:p>
    <w:p w:rsidR="006133CA" w:rsidRDefault="005B0D79">
      <w:pPr>
        <w:pStyle w:val="a0"/>
        <w:spacing w:before="120"/>
      </w:pPr>
      <w:r>
        <w:rPr>
          <w:i/>
          <w:iCs/>
        </w:rPr>
        <w:t xml:space="preserve">риск, связанный с инфекционными заболеваниями – </w:t>
      </w:r>
      <w:r>
        <w:t>возможность инфицирования пациента бактериальными (патогенными и условно патогенными) микроорганизмами (риск заражения 1:25000, Великобритания, 1995 год), вирусами (риск заражения HIV - 1:320000, HCV - 1:100000, HBV -1:40000, Великобритания, 1995 год), белковыми прионами (болезнь Крейцфельда-Якоба), паразитарными заболеваниями (малярия), как находящими</w:t>
      </w:r>
      <w:r>
        <w:softHyphen/>
        <w:t>ся в крови донора, так и попавшими в кровь в момент забора, приготовле</w:t>
      </w:r>
      <w:r>
        <w:softHyphen/>
        <w:t>ния её препаратов, хранения или переливания [9, 10];</w:t>
      </w:r>
    </w:p>
    <w:p w:rsidR="006133CA" w:rsidRDefault="005B0D79">
      <w:pPr>
        <w:pStyle w:val="a0"/>
        <w:spacing w:before="120"/>
      </w:pPr>
      <w:r>
        <w:rPr>
          <w:i/>
          <w:iCs/>
        </w:rPr>
        <w:t xml:space="preserve">риск иммуномодуляции – </w:t>
      </w:r>
      <w:r>
        <w:t>иммуносупрессия, вызванная трансфузией донорской крови (по данным Родчерского отделения трансфузиологии и банка крови до 50000 населения США ежегодно погибает от воздействия донорской крови на иммунную систему реципиента) [11].</w:t>
      </w:r>
    </w:p>
    <w:p w:rsidR="006133CA" w:rsidRDefault="005B0D79">
      <w:pPr>
        <w:pStyle w:val="a0"/>
        <w:spacing w:before="120"/>
      </w:pPr>
      <w:r>
        <w:rPr>
          <w:i/>
          <w:iCs/>
        </w:rPr>
        <w:t xml:space="preserve">риск, связанный с техническими погрешностями – </w:t>
      </w:r>
      <w:r>
        <w:t>возможность ошибочно</w:t>
      </w:r>
      <w:r>
        <w:softHyphen/>
        <w:t>го определения объема необходимой донорской крови и её компонентов, риск воздушной эмболии и эмболии микроагрегантами и нарушения электролитного состава реципиента вследствие массивной трансфузии донор</w:t>
      </w:r>
      <w:r>
        <w:softHyphen/>
        <w:t>ской крови или применения последней длительных сроков хранения.</w:t>
      </w:r>
    </w:p>
    <w:p w:rsidR="006133CA" w:rsidRDefault="005B0D79">
      <w:pPr>
        <w:pStyle w:val="a8"/>
        <w:spacing w:before="240"/>
      </w:pPr>
      <w:r>
        <w:t>В целом осложнения, связанные с трансфузией донорской крови можно представить в виде следующей схемы (рис.1).</w:t>
      </w:r>
    </w:p>
    <w:p w:rsidR="006133CA" w:rsidRDefault="006133CA">
      <w:pPr>
        <w:pStyle w:val="a8"/>
        <w:rPr>
          <w:sz w:val="2"/>
        </w:rPr>
      </w:pPr>
    </w:p>
    <w:p w:rsidR="006133CA" w:rsidRDefault="005B0D79">
      <w:pPr>
        <w:pStyle w:val="-1"/>
      </w:pPr>
      <w:r>
        <w:object w:dxaOrig="9995" w:dyaOrig="90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9.5pt;height:453.75pt" o:ole="">
            <v:imagedata r:id="rId7" o:title=""/>
          </v:shape>
          <o:OLEObject Type="Embed" ProgID="Visio.Drawing.6" ShapeID="_x0000_i1025" DrawAspect="Content" ObjectID="_1477257494" r:id="rId8"/>
        </w:object>
      </w:r>
    </w:p>
    <w:p w:rsidR="006133CA" w:rsidRDefault="005B0D79">
      <w:pPr>
        <w:pStyle w:val="-1"/>
        <w:rPr>
          <w:bCs/>
        </w:rPr>
      </w:pPr>
      <w:r>
        <w:rPr>
          <w:bCs/>
        </w:rPr>
        <w:t>Рис. 1. Осложнения гемотрансфузионной терапии.</w:t>
      </w:r>
    </w:p>
    <w:p w:rsidR="006133CA" w:rsidRDefault="005B0D79">
      <w:pPr>
        <w:pStyle w:val="a8"/>
      </w:pPr>
      <w:r>
        <w:t>Важно подчеркнуть опасность гемотрансмиссивных инфекций, вызванных донорскими лейкоцитами при переливании компонентов донорской крови без соответствующего фильтра:</w:t>
      </w:r>
    </w:p>
    <w:p w:rsidR="006133CA" w:rsidRDefault="005B0D79">
      <w:pPr>
        <w:pStyle w:val="a8"/>
        <w:spacing w:before="240"/>
      </w:pPr>
      <w:r>
        <w:rPr>
          <w:i/>
          <w:iCs/>
        </w:rPr>
        <w:t>Аллоиммунизация:</w:t>
      </w:r>
      <w:r>
        <w:rPr>
          <w:i/>
          <w:iCs/>
        </w:rPr>
        <w:tab/>
      </w:r>
      <w:r>
        <w:rPr>
          <w:i/>
          <w:iCs/>
        </w:rPr>
        <w:tab/>
      </w:r>
      <w:r>
        <w:rPr>
          <w:i/>
          <w:iCs/>
        </w:rPr>
        <w:tab/>
        <w:t xml:space="preserve">– </w:t>
      </w:r>
      <w:r>
        <w:t>отторжение органов и тканей;</w:t>
      </w:r>
    </w:p>
    <w:p w:rsidR="006133CA" w:rsidRDefault="005B0D79">
      <w:pPr>
        <w:pStyle w:val="a8"/>
        <w:ind w:left="3540" w:firstLine="708"/>
      </w:pPr>
      <w:r>
        <w:t>– рефрактерность к тромбоцитам</w:t>
      </w:r>
    </w:p>
    <w:p w:rsidR="006133CA" w:rsidRDefault="005B0D79">
      <w:pPr>
        <w:pStyle w:val="a8"/>
        <w:spacing w:before="240"/>
      </w:pPr>
      <w:r>
        <w:rPr>
          <w:i/>
          <w:iCs/>
        </w:rPr>
        <w:t>Трансмиссия патогенов:</w:t>
      </w:r>
      <w:r>
        <w:rPr>
          <w:i/>
          <w:iCs/>
        </w:rPr>
        <w:tab/>
      </w:r>
      <w:r>
        <w:rPr>
          <w:i/>
          <w:iCs/>
        </w:rPr>
        <w:tab/>
        <w:t>–</w:t>
      </w:r>
      <w:r>
        <w:t xml:space="preserve"> цитомегаловирус;</w:t>
      </w:r>
    </w:p>
    <w:p w:rsidR="006133CA" w:rsidRDefault="005B0D79">
      <w:pPr>
        <w:pStyle w:val="a8"/>
        <w:ind w:left="3540" w:firstLine="708"/>
      </w:pPr>
      <w:r>
        <w:t>– герпес Zoster и др.</w:t>
      </w:r>
    </w:p>
    <w:p w:rsidR="006133CA" w:rsidRDefault="005B0D79">
      <w:pPr>
        <w:pStyle w:val="a8"/>
        <w:spacing w:before="240"/>
      </w:pPr>
      <w:r>
        <w:rPr>
          <w:i/>
          <w:iCs/>
        </w:rPr>
        <w:t>Иммуносупрессия:</w:t>
      </w:r>
      <w:r>
        <w:rPr>
          <w:i/>
          <w:iCs/>
        </w:rPr>
        <w:tab/>
      </w:r>
      <w:r>
        <w:rPr>
          <w:i/>
          <w:iCs/>
        </w:rPr>
        <w:tab/>
      </w:r>
      <w:r>
        <w:rPr>
          <w:i/>
          <w:iCs/>
        </w:rPr>
        <w:tab/>
        <w:t>–</w:t>
      </w:r>
      <w:r>
        <w:t xml:space="preserve"> послеоперационные инфекции;</w:t>
      </w:r>
    </w:p>
    <w:p w:rsidR="006133CA" w:rsidRDefault="005B0D79">
      <w:pPr>
        <w:pStyle w:val="a8"/>
        <w:ind w:left="4248" w:firstLine="0"/>
      </w:pPr>
      <w:r>
        <w:t>– реактивация латентных вирусов;</w:t>
      </w:r>
    </w:p>
    <w:p w:rsidR="006133CA" w:rsidRDefault="005B0D79">
      <w:pPr>
        <w:pStyle w:val="a8"/>
        <w:ind w:left="3540" w:firstLine="708"/>
      </w:pPr>
      <w:r>
        <w:t>– рецидивы опухолей [12].</w:t>
      </w:r>
    </w:p>
    <w:p w:rsidR="006133CA" w:rsidRDefault="005B0D79">
      <w:pPr>
        <w:pStyle w:val="a8"/>
        <w:spacing w:before="240"/>
      </w:pPr>
      <w:r>
        <w:t>Исходя из вышеизложенного основными задачами в гемотрансфузиологии в настоящее время следует считать:</w:t>
      </w:r>
    </w:p>
    <w:p w:rsidR="006133CA" w:rsidRDefault="005B0D79">
      <w:pPr>
        <w:pStyle w:val="a"/>
        <w:numPr>
          <w:ilvl w:val="0"/>
          <w:numId w:val="25"/>
        </w:numPr>
      </w:pPr>
      <w:r>
        <w:t>Определение толерантности реципиента к анемии в зависимости от возраста, исходного преморбидного фона, наличия сопутствующих заболеваний, компенсация которых может быть лимитирована эффективностью кислородного режима тканей.</w:t>
      </w:r>
    </w:p>
    <w:p w:rsidR="006133CA" w:rsidRDefault="005B0D79">
      <w:pPr>
        <w:pStyle w:val="a"/>
        <w:numPr>
          <w:ilvl w:val="0"/>
          <w:numId w:val="25"/>
        </w:numPr>
      </w:pPr>
      <w:r>
        <w:t>Оптимизации методов хранения препаратов донорской крови (эритроциты теряют до 96% 2,3-дифосфоглицерата, что сопровождается повышением сродства гемоглобина к кислороду и смещением кривой диссоциации влево), в результате чего применение данных препаратов не только не приводит первоначально к увеличению реальной доставки и потребления кислорода, но и за счет связывания оксида азота может ухудшать кислородный режим ткани.</w:t>
      </w:r>
    </w:p>
    <w:p w:rsidR="006133CA" w:rsidRDefault="005B0D79">
      <w:pPr>
        <w:pStyle w:val="a"/>
        <w:numPr>
          <w:ilvl w:val="0"/>
          <w:numId w:val="25"/>
        </w:numPr>
      </w:pPr>
      <w:r>
        <w:t>Создание общедоступных и простых методов определения реального кислородного режима тканей, позволяющих определить целесообразность и объем применения препаратов донорской крови.</w:t>
      </w:r>
    </w:p>
    <w:p w:rsidR="006133CA" w:rsidRDefault="005B0D79">
      <w:pPr>
        <w:pStyle w:val="a"/>
        <w:numPr>
          <w:ilvl w:val="0"/>
          <w:numId w:val="25"/>
        </w:numPr>
      </w:pPr>
      <w:r>
        <w:t>Создание общедоступных, быстрых и достоверных способов оценки объема и скорости кровопотери.</w:t>
      </w:r>
    </w:p>
    <w:p w:rsidR="006133CA" w:rsidRDefault="005B0D79">
      <w:pPr>
        <w:pStyle w:val="a8"/>
        <w:spacing w:before="180"/>
      </w:pPr>
      <w:r>
        <w:t>Учитывая существующий риск осложнений при применении препаратов донорской крови, наличие ряда нерешенных задач, а также возможный отказ пациента от применения для его лечения препаратов донорской крови, актуальной проблемой является применение технологий, направленных на максимальное сохранение собственной крови больного с одновременной оптимизацией функционирования системы транспорта и распределения газов крови.</w:t>
      </w:r>
    </w:p>
    <w:p w:rsidR="006133CA" w:rsidRDefault="005B0D79">
      <w:pPr>
        <w:pStyle w:val="1"/>
      </w:pPr>
      <w:bookmarkStart w:id="2" w:name="_Toc37417531"/>
      <w:r>
        <w:t>Гемотрансфузионные альтернативы</w:t>
      </w:r>
      <w:bookmarkEnd w:id="2"/>
    </w:p>
    <w:p w:rsidR="006133CA" w:rsidRDefault="005B0D79">
      <w:pPr>
        <w:pStyle w:val="a8"/>
      </w:pPr>
      <w:r>
        <w:t>Под гемотрансфузионными альтернативами следует понимать исполь</w:t>
      </w:r>
      <w:r>
        <w:softHyphen/>
        <w:t>зование комплексного подхода к реализации методов сбережения крови па</w:t>
      </w:r>
      <w:r>
        <w:softHyphen/>
        <w:t>циента, включающих в себя анестезиологические, хирургические и терапев</w:t>
      </w:r>
      <w:r>
        <w:softHyphen/>
        <w:t>тические компоненты как самостоятельно, так и в различном сочетании меж</w:t>
      </w:r>
      <w:r>
        <w:softHyphen/>
        <w:t>ду собой, учитывая потребность каждого пациента и возможности клиники, в которой находится пациент в данный момент времени [13, 14].</w:t>
      </w:r>
    </w:p>
    <w:p w:rsidR="006133CA" w:rsidRDefault="005B0D79">
      <w:pPr>
        <w:pStyle w:val="a8"/>
      </w:pPr>
      <w:r>
        <w:t>В основе формирования гемотрансфузионных альтернатив лежит три принципа:</w:t>
      </w:r>
    </w:p>
    <w:p w:rsidR="006133CA" w:rsidRDefault="005B0D79">
      <w:pPr>
        <w:pStyle w:val="a"/>
        <w:numPr>
          <w:ilvl w:val="0"/>
          <w:numId w:val="26"/>
        </w:numPr>
      </w:pPr>
      <w:r>
        <w:t>Определение переносимости (толерантности) анемии у конкретного</w:t>
      </w:r>
      <w:r>
        <w:br/>
        <w:t>больного с определенной основной и сопутствующей патологией и определенной периоперационной кровопотерей.</w:t>
      </w:r>
    </w:p>
    <w:p w:rsidR="006133CA" w:rsidRDefault="005B0D79">
      <w:pPr>
        <w:pStyle w:val="a"/>
        <w:numPr>
          <w:ilvl w:val="0"/>
          <w:numId w:val="26"/>
        </w:numPr>
      </w:pPr>
      <w:r>
        <w:t>Предоперационная оптимизация эритромассы больного.</w:t>
      </w:r>
    </w:p>
    <w:p w:rsidR="006133CA" w:rsidRDefault="005B0D79">
      <w:pPr>
        <w:pStyle w:val="a"/>
        <w:numPr>
          <w:ilvl w:val="0"/>
          <w:numId w:val="26"/>
        </w:numPr>
      </w:pPr>
      <w:r>
        <w:t>Сокращение кровопотери или возврат излившейся крови.</w:t>
      </w:r>
    </w:p>
    <w:p w:rsidR="006133CA" w:rsidRDefault="005B0D79">
      <w:pPr>
        <w:shd w:val="clear" w:color="auto" w:fill="FFFFFF"/>
        <w:spacing w:before="240"/>
        <w:ind w:left="45" w:firstLine="686"/>
        <w:rPr>
          <w:color w:val="000000"/>
          <w:sz w:val="28"/>
          <w:szCs w:val="12"/>
        </w:rPr>
      </w:pPr>
      <w:r>
        <w:rPr>
          <w:color w:val="000000"/>
          <w:sz w:val="28"/>
          <w:szCs w:val="12"/>
        </w:rPr>
        <w:t>В современных условиях существуют следующие гемотрансфузионные альтернативы:</w:t>
      </w:r>
    </w:p>
    <w:p w:rsidR="006133CA" w:rsidRDefault="005B0D79">
      <w:pPr>
        <w:pStyle w:val="a0"/>
        <w:spacing w:before="100"/>
      </w:pPr>
      <w:r>
        <w:t>оптимизация эритропоэза (эритропоэтин 600 ЕД/кг 1 раз в неделю 2-3 раза);</w:t>
      </w:r>
    </w:p>
    <w:p w:rsidR="006133CA" w:rsidRDefault="005B0D79">
      <w:pPr>
        <w:pStyle w:val="a0"/>
        <w:spacing w:before="100"/>
      </w:pPr>
      <w:r>
        <w:t>аутологичное донорство и реинфузия крови, излившейся в ходе оперативного вмешательства или после него;</w:t>
      </w:r>
    </w:p>
    <w:p w:rsidR="006133CA" w:rsidRDefault="005B0D79">
      <w:pPr>
        <w:pStyle w:val="a0"/>
        <w:spacing w:before="100"/>
      </w:pPr>
      <w:r>
        <w:t>острая нормоволемическая гемодилюция;</w:t>
      </w:r>
    </w:p>
    <w:p w:rsidR="006133CA" w:rsidRDefault="005B0D79">
      <w:pPr>
        <w:pStyle w:val="a0"/>
        <w:spacing w:before="100"/>
      </w:pPr>
      <w:r>
        <w:t>новые коагуляционные методики (гемостатический скальпель,</w:t>
      </w:r>
      <w:r>
        <w:br w:type="textWrapping" w:clear="all"/>
        <w:t>γ-радиохирургический нож, аргонолучевой коагулятор);</w:t>
      </w:r>
    </w:p>
    <w:p w:rsidR="006133CA" w:rsidRDefault="005B0D79">
      <w:pPr>
        <w:pStyle w:val="a0"/>
        <w:spacing w:before="100"/>
      </w:pPr>
      <w:r>
        <w:t>адекватное анестезиологическое обеспечение;</w:t>
      </w:r>
    </w:p>
    <w:p w:rsidR="006133CA" w:rsidRDefault="005B0D79">
      <w:pPr>
        <w:pStyle w:val="a0"/>
        <w:spacing w:before="100"/>
      </w:pPr>
      <w:r>
        <w:t>высокая хирургическая техника, распределение сложных операций на несколько этапов;</w:t>
      </w:r>
    </w:p>
    <w:p w:rsidR="006133CA" w:rsidRDefault="005B0D79">
      <w:pPr>
        <w:pStyle w:val="a0"/>
        <w:spacing w:before="100"/>
      </w:pPr>
      <w:r>
        <w:t>трансфузионные альтернативные кровезаменители;</w:t>
      </w:r>
    </w:p>
    <w:p w:rsidR="006133CA" w:rsidRDefault="005B0D79">
      <w:pPr>
        <w:pStyle w:val="a0"/>
        <w:spacing w:before="100"/>
      </w:pPr>
      <w:r>
        <w:t>операционное положение;</w:t>
      </w:r>
    </w:p>
    <w:p w:rsidR="006133CA" w:rsidRDefault="005B0D79">
      <w:pPr>
        <w:pStyle w:val="a0"/>
        <w:spacing w:before="100"/>
      </w:pPr>
      <w:r>
        <w:t>микротесты биохимические;</w:t>
      </w:r>
    </w:p>
    <w:p w:rsidR="006133CA" w:rsidRDefault="005B0D79">
      <w:pPr>
        <w:pStyle w:val="a0"/>
        <w:spacing w:before="100"/>
      </w:pPr>
      <w:r>
        <w:t xml:space="preserve">поддержание нормальной температуры (подогрев инфузионных растворов, </w:t>
      </w:r>
      <w:r>
        <w:rPr>
          <w:lang w:val="en-US"/>
        </w:rPr>
        <w:t>t</w:t>
      </w:r>
      <w:r>
        <w:t>° воздуха в операционной &gt; 27°С, согревание в послеоперационном периоде);</w:t>
      </w:r>
    </w:p>
    <w:p w:rsidR="006133CA" w:rsidRDefault="005B0D79">
      <w:pPr>
        <w:pStyle w:val="a0"/>
        <w:spacing w:before="100"/>
      </w:pPr>
      <w:r>
        <w:t>толерантность к гипоксии.</w:t>
      </w:r>
    </w:p>
    <w:p w:rsidR="006133CA" w:rsidRDefault="005B0D79">
      <w:pPr>
        <w:pStyle w:val="a8"/>
      </w:pPr>
      <w:r>
        <w:t>Необходимость применения любой из вышеперечисленных методик или их различных сочетаний определяется в каждом конкретном случае в за</w:t>
      </w:r>
      <w:r>
        <w:softHyphen/>
        <w:t>висимости от возраста больного, срочности и объема оперативного вмеша</w:t>
      </w:r>
      <w:r>
        <w:softHyphen/>
        <w:t>тельства, объема периоперационной кровопотери, наличия и выраженности сопутствующей патологии, возможностей и опыта клинки, а также согласия пациента на применение данных технологий [15, 16].</w:t>
      </w:r>
    </w:p>
    <w:p w:rsidR="006133CA" w:rsidRDefault="005B0D79">
      <w:pPr>
        <w:pStyle w:val="1"/>
      </w:pPr>
      <w:bookmarkStart w:id="3" w:name="_Toc37417532"/>
      <w:r>
        <w:t>Острая нормоволемическая гемодилюция</w:t>
      </w:r>
      <w:bookmarkEnd w:id="3"/>
    </w:p>
    <w:p w:rsidR="006133CA" w:rsidRDefault="005B0D79">
      <w:pPr>
        <w:pStyle w:val="a8"/>
      </w:pPr>
      <w:r>
        <w:t>Одним из наиболее эффективных, доступных и наименее затратных методов защиты больного от кровопотери является острая нормоволемическая гемодилюция, при которой часть объема циркулирующей крови заме</w:t>
      </w:r>
      <w:r>
        <w:softHyphen/>
        <w:t>щают кровезаменителями, и операцию начинают при минимально возмож</w:t>
      </w:r>
      <w:r>
        <w:softHyphen/>
        <w:t>ном для данного больного уровне гематокрита. Предварительно резервиро</w:t>
      </w:r>
      <w:r>
        <w:softHyphen/>
        <w:t>ванную аутокровь возвращают пациенту после хирургического гемостаза. Кровь собирают в стандартные пакеты, содержа</w:t>
      </w:r>
      <w:r>
        <w:softHyphen/>
        <w:t>щие антикоагулянт. Применяя данную методику, удаётся обеспечить максимальное сбережение собст</w:t>
      </w:r>
      <w:r>
        <w:softHyphen/>
        <w:t>венной крови больного, реализовать необходимые скорости био</w:t>
      </w:r>
      <w:r>
        <w:softHyphen/>
        <w:t>логических реакций путём оптимизации кислородотранспортной и газораспредели</w:t>
      </w:r>
      <w:r>
        <w:softHyphen/>
        <w:t>тель</w:t>
      </w:r>
      <w:r>
        <w:softHyphen/>
        <w:t>ной функции аутокрови больного, снизить потребность в переливании крови на 18-100%, уменьшить количество периоперационных осложнений [17].</w:t>
      </w:r>
    </w:p>
    <w:p w:rsidR="006133CA" w:rsidRDefault="005B0D79">
      <w:pPr>
        <w:pStyle w:val="a8"/>
      </w:pPr>
      <w:r>
        <w:t>Существуют два основных методологических подхода к расчёту объёма предварительно резервируемой аутокрови больного [18]:</w:t>
      </w:r>
    </w:p>
    <w:p w:rsidR="006133CA" w:rsidRDefault="00CC4DB3">
      <w:pPr>
        <w:pStyle w:val="a8"/>
      </w:pPr>
      <w:r>
        <w:rPr>
          <w:noProof/>
          <w:sz w:val="20"/>
        </w:rPr>
        <w:object w:dxaOrig="1440" w:dyaOrig="1440">
          <v:shape id="_x0000_s1031" type="#_x0000_t75" style="position:absolute;left:0;text-align:left;margin-left:153pt;margin-top:47pt;width:208.65pt;height:45pt;z-index:251658240;mso-wrap-edited:f" wrapcoords="3168 2250 96 6750 96 11700 6912 16650 9600 17550 10944 19800 11424 19800 11904 19800 13824 19800 14688 18900 14496 16650 21408 9900 21024 9450 21408 7650 20928 2250 3168 2250">
            <v:imagedata r:id="rId9" o:title=""/>
            <w10:wrap type="tight"/>
          </v:shape>
          <o:OLEObject Type="Embed" ProgID="Equation.3" ShapeID="_x0000_s1031" DrawAspect="Content" ObjectID="_1477257499" r:id="rId10"/>
        </w:object>
      </w:r>
      <w:r w:rsidR="005B0D79">
        <w:rPr>
          <w:b/>
          <w:bCs/>
        </w:rPr>
        <w:t xml:space="preserve">Первый </w:t>
      </w:r>
      <w:r w:rsidR="005B0D79">
        <w:t>основан на достижении минимально допустимого для данного больного безопасного уровня гематокрита и гемоглобина и рас</w:t>
      </w:r>
      <w:r w:rsidR="005B0D79">
        <w:softHyphen/>
        <w:t>считывается по формуле:</w:t>
      </w:r>
    </w:p>
    <w:p w:rsidR="006133CA" w:rsidRDefault="006133CA">
      <w:pPr>
        <w:pStyle w:val="a8"/>
        <w:ind w:firstLine="0"/>
      </w:pPr>
    </w:p>
    <w:p w:rsidR="006133CA" w:rsidRDefault="00CC4DB3">
      <w:pPr>
        <w:pStyle w:val="a8"/>
        <w:rPr>
          <w:sz w:val="20"/>
        </w:rPr>
      </w:pPr>
      <w:r>
        <w:rPr>
          <w:sz w:val="20"/>
        </w:rPr>
        <w:object w:dxaOrig="1440" w:dyaOrig="1440">
          <v:shape id="_x0000_s1030" type="#_x0000_t75" style="position:absolute;left:0;text-align:left;margin-left:253.5pt;margin-top:-.05pt;width:9pt;height:17.25pt;z-index:251657216">
            <v:imagedata r:id="rId11" o:title=""/>
            <w10:wrap type="square" side="right"/>
          </v:shape>
          <o:OLEObject Type="Embed" ProgID="Equation.3" ShapeID="_x0000_s1030" DrawAspect="Content" ObjectID="_1477257500" r:id="rId12"/>
        </w:object>
      </w:r>
    </w:p>
    <w:p w:rsidR="006133CA" w:rsidRDefault="005B0D79">
      <w:pPr>
        <w:pStyle w:val="a8"/>
      </w:pPr>
      <w:r>
        <w:rPr>
          <w:b/>
          <w:bCs/>
        </w:rPr>
        <w:t>Второй</w:t>
      </w:r>
      <w:r>
        <w:t xml:space="preserve"> основан на резервировании безопасного для больного (15%) объёма циркулирующей крови.</w:t>
      </w:r>
    </w:p>
    <w:p w:rsidR="006133CA" w:rsidRDefault="005B0D79">
      <w:pPr>
        <w:pStyle w:val="a8"/>
      </w:pPr>
      <w:r>
        <w:t>Для восполнения внутрисосудистого объёма, процесс резервирования аутокрови необходимо рассматривать как кровопотерю среднюю по объёму и острую по быстроте развития, с соответствующим трансфузионным замеще</w:t>
      </w:r>
      <w:r>
        <w:softHyphen/>
        <w:t>нием в 200% к объёму резервированной аутокрови и компонентным соотно</w:t>
      </w:r>
      <w:r>
        <w:softHyphen/>
        <w:t>шением – коллоиды : кристаллоиды = 1:1. Предпочтение из коллоидных рас</w:t>
      </w:r>
      <w:r>
        <w:softHyphen/>
        <w:t>творов следует отдавать препаратам гидроксиэтилкрохмала (стабизол, рефортан).</w:t>
      </w:r>
    </w:p>
    <w:p w:rsidR="006133CA" w:rsidRDefault="005B0D79">
      <w:pPr>
        <w:pStyle w:val="a8"/>
      </w:pPr>
      <w:r>
        <w:t>Вышеуказанная методика высокоэффективна и легко применима у большинства больных с периоперационной кровопотерей до 30%. Однако у больных пожилого возраста система транспорта и распределения газов крови функционирует в режиме экономной адаптации, обеспечивающей возможно</w:t>
      </w:r>
      <w:r>
        <w:softHyphen/>
        <w:t>сти физиологической регенерации и её напряжение не всегда позволяет реа</w:t>
      </w:r>
      <w:r>
        <w:softHyphen/>
        <w:t>лизовать достаточную скорость протекания биологических процессов для репаративной регенерации, вследствие чего примене</w:t>
      </w:r>
      <w:r>
        <w:softHyphen/>
        <w:t>ние данной методики мо</w:t>
      </w:r>
      <w:r>
        <w:softHyphen/>
        <w:t>жет привести к срыву адаптационного функционирования органов и систем с исходно лимитированной доставкой кислорода [19].</w:t>
      </w:r>
    </w:p>
    <w:p w:rsidR="006133CA" w:rsidRDefault="005B0D79">
      <w:pPr>
        <w:pStyle w:val="a8"/>
      </w:pPr>
      <w:r>
        <w:t>В качестве альтернативы традиционной острой нормоволемической гемодилюции предлагается методика продвинутой острой нормоволемиче</w:t>
      </w:r>
      <w:r>
        <w:softHyphen/>
        <w:t>ской гемодилюции (ПОНГ), которая адаптирована нами к возможности применения в том числе у лиц пожилого возраста с наличием сопутствующей патологии, прежде всего со стороны сердечно-сосудистой и центральной нервной систем [20].</w:t>
      </w:r>
    </w:p>
    <w:p w:rsidR="006133CA" w:rsidRDefault="005B0D79">
      <w:pPr>
        <w:pStyle w:val="1"/>
      </w:pPr>
      <w:bookmarkStart w:id="4" w:name="_Toc37417533"/>
      <w:r>
        <w:t>Продвинутая острая</w:t>
      </w:r>
      <w:r>
        <w:br w:type="textWrapping" w:clear="all"/>
        <w:t>нормоволемическая гемодилюция</w:t>
      </w:r>
      <w:bookmarkEnd w:id="4"/>
    </w:p>
    <w:p w:rsidR="006133CA" w:rsidRDefault="005B0D79">
      <w:pPr>
        <w:pStyle w:val="a8"/>
      </w:pPr>
      <w:r>
        <w:t>Продвинутая острая нормоволемическая гемодилюция – это комбина</w:t>
      </w:r>
      <w:r>
        <w:softHyphen/>
        <w:t>ция острой нормоволемической гемодилюции, проводимой непосредственно перед оператив</w:t>
      </w:r>
      <w:r>
        <w:softHyphen/>
        <w:t>ным вмешательством и, использование искусственных носи</w:t>
      </w:r>
      <w:r>
        <w:softHyphen/>
        <w:t>телей кислорода как во время проведения последней, так и в ходе оператив</w:t>
      </w:r>
      <w:r>
        <w:softHyphen/>
        <w:t>ного вмешательства.</w:t>
      </w:r>
    </w:p>
    <w:p w:rsidR="006133CA" w:rsidRDefault="005B0D79">
      <w:pPr>
        <w:pStyle w:val="2"/>
      </w:pPr>
      <w:bookmarkStart w:id="5" w:name="_Toc37417534"/>
      <w:r>
        <w:t>Обоснование целесообразности использования перфторана</w:t>
      </w:r>
      <w:bookmarkEnd w:id="5"/>
    </w:p>
    <w:p w:rsidR="006133CA" w:rsidRDefault="005B0D79">
      <w:pPr>
        <w:pStyle w:val="a8"/>
      </w:pPr>
      <w:r>
        <w:t>Перфторан – кровезаменитель с газотранспортной функцией, обладающий полифункциональным действием: увеличивает кислородно-транспортную функцию крови, улучшает при этом газообмен и метаболизм на уровне тканей, обладает реологическим, сорбционным, противоотечным, кардио- и нейропротекторным действием, оказывает иммунотропное и противоаритмическое действие.</w:t>
      </w:r>
    </w:p>
    <w:p w:rsidR="006133CA" w:rsidRDefault="005B0D79">
      <w:pPr>
        <w:pStyle w:val="a8"/>
      </w:pPr>
      <w:r>
        <w:t>Основой газотранспортных свойств перфторана являются два его ком</w:t>
      </w:r>
      <w:r>
        <w:softHyphen/>
        <w:t>понента: перфтордекалин и перфторметилциклогексилпиперидин.</w:t>
      </w:r>
    </w:p>
    <w:p w:rsidR="006133CA" w:rsidRDefault="005B0D79">
      <w:pPr>
        <w:pStyle w:val="a8"/>
      </w:pPr>
      <w:r>
        <w:t>Газотранспортная функция перфторана обусловлена скоростью реак</w:t>
      </w:r>
      <w:r>
        <w:softHyphen/>
        <w:t>ции раство</w:t>
      </w:r>
      <w:r>
        <w:softHyphen/>
        <w:t>рения и выделения им кислорода. Так, у гемоглобина эта реакция при стандартных условиях протекает за 200-250 мсек, у перфторана – за 14-26 мсек [21]. Циркули</w:t>
      </w:r>
      <w:r>
        <w:softHyphen/>
        <w:t>рующий в крови перфторан обеспечивает более пол</w:t>
      </w:r>
      <w:r>
        <w:softHyphen/>
        <w:t>ную экстракцию кислорода из гемоглобина эритроцитов, ускоряет диффузию кислорода в ткани и увеличивает от</w:t>
      </w:r>
      <w:r>
        <w:softHyphen/>
        <w:t>носительную часть его потребления. В циркуляции создается многопространствен</w:t>
      </w:r>
      <w:r>
        <w:softHyphen/>
        <w:t>ная цепь из частичек перфторана, которые соприкасаясь друг с другом, увеличивают проводимость кислорода и притока его от эритроцитов в ткани. Частички перфто</w:t>
      </w:r>
      <w:r>
        <w:softHyphen/>
        <w:t>рана при движении в кровотоке способны создавать в динамике одновременно колоссальное коли</w:t>
      </w:r>
      <w:r>
        <w:softHyphen/>
        <w:t>чество каналов – цепей между эритроцитами и стенкой сосудов, что позволя</w:t>
      </w:r>
      <w:r>
        <w:softHyphen/>
        <w:t>ет рассматривать эмульсию перфторана в потоке крови как двухканаль</w:t>
      </w:r>
      <w:r>
        <w:softHyphen/>
        <w:t>ный усилитель потока газов. Увеличение скорости оксигенации дезоксигенации эритро</w:t>
      </w:r>
      <w:r>
        <w:softHyphen/>
        <w:t>цитов в присутствии перфторана подтверждено экспериментально [22].</w:t>
      </w:r>
    </w:p>
    <w:p w:rsidR="006133CA" w:rsidRDefault="005B0D79">
      <w:pPr>
        <w:pStyle w:val="a8"/>
      </w:pPr>
      <w:r>
        <w:t>Кроме того, перфторан накапливается в эндотелии сосудов и ускоряет транспорт кислорода через этот диффузионный барьер. Он способствует также вымыванию углекислоты из тканей. И хотя роль перфторана в достав</w:t>
      </w:r>
      <w:r>
        <w:softHyphen/>
        <w:t>ке кислорода в сравнении с эритроцитами невелика, однако в условиях ише</w:t>
      </w:r>
      <w:r>
        <w:softHyphen/>
        <w:t>мии, когда часть капилляров становится труднопроходимыми для эритроци</w:t>
      </w:r>
      <w:r>
        <w:softHyphen/>
        <w:t>тов в связи со спазмом и отёком, уменьшением деформированности их мем</w:t>
      </w:r>
      <w:r>
        <w:softHyphen/>
        <w:t>браны, субмикронные частицы эмульсии перфторана, которые в 50-70 раз меньше эритроцитов, глубоко проникают в гипоксические ткани, обеспечи</w:t>
      </w:r>
      <w:r>
        <w:softHyphen/>
        <w:t>вая хорошую оксигенацию любых участков тканей.</w:t>
      </w:r>
    </w:p>
    <w:p w:rsidR="006133CA" w:rsidRDefault="005B0D79">
      <w:pPr>
        <w:pStyle w:val="a8"/>
        <w:widowControl w:val="0"/>
      </w:pPr>
      <w:r>
        <w:t>При использовании перфторана определяется в 3 раза меньшее количе</w:t>
      </w:r>
      <w:r>
        <w:softHyphen/>
        <w:t>ство необратимых и гемолизированных эритроцитов по сравнению с полиглюкином, что свидетельствует о его стабилизирующем влиянии на мембра</w:t>
      </w:r>
      <w:r>
        <w:softHyphen/>
        <w:t>ну эритроциты.</w:t>
      </w:r>
    </w:p>
    <w:p w:rsidR="006133CA" w:rsidRDefault="005B0D79">
      <w:pPr>
        <w:pStyle w:val="a8"/>
      </w:pPr>
      <w:r>
        <w:t>Вышеуказанные эффекты перфторана особенно ценны у больных по</w:t>
      </w:r>
      <w:r>
        <w:softHyphen/>
        <w:t>жилого возраста, у которых в связи с возрастными особенностями и наличи</w:t>
      </w:r>
      <w:r>
        <w:softHyphen/>
        <w:t>ем сопутствующей патологии отмечается не только ослабление процессов эритроцитопоэза, но и развиваются изменения структурно-морфологических и геометрических характеристик эритроцитов. Это делает целесообразным использование у этой группы хирургических больных именно продвинутой острой нормоволемической гемодилюции.</w:t>
      </w:r>
    </w:p>
    <w:p w:rsidR="006133CA" w:rsidRDefault="005B0D79">
      <w:pPr>
        <w:pStyle w:val="2"/>
      </w:pPr>
      <w:bookmarkStart w:id="6" w:name="_Toc37417535"/>
      <w:r>
        <w:t>Методика проведения ПОНГ</w:t>
      </w:r>
      <w:bookmarkEnd w:id="6"/>
    </w:p>
    <w:p w:rsidR="006133CA" w:rsidRDefault="005B0D79">
      <w:pPr>
        <w:pStyle w:val="a8"/>
      </w:pPr>
      <w:r>
        <w:t>Нами предложен вариант продвинутой острой нормоволемической гемодилюции с использованием перфторана (декларационный патент на изобретение №465 59А).</w:t>
      </w:r>
    </w:p>
    <w:p w:rsidR="006133CA" w:rsidRDefault="005B0D79">
      <w:pPr>
        <w:pStyle w:val="a8"/>
      </w:pPr>
      <w:r>
        <w:rPr>
          <w:b/>
          <w:bCs/>
        </w:rPr>
        <w:t>Перфторан является первым и единственным препаратом, введен</w:t>
      </w:r>
      <w:r>
        <w:rPr>
          <w:b/>
          <w:bCs/>
        </w:rPr>
        <w:softHyphen/>
        <w:t>ным ВОЗ в международную анатомо-клинико-химическую классифика</w:t>
      </w:r>
      <w:r>
        <w:rPr>
          <w:b/>
          <w:bCs/>
        </w:rPr>
        <w:softHyphen/>
        <w:t>цию (АТС) в рубрику «Кровезаменители и инфузионные среды» под № В05А АОЗ. Он допущен для клинического применения на всей терри</w:t>
      </w:r>
      <w:r>
        <w:rPr>
          <w:b/>
          <w:bCs/>
        </w:rPr>
        <w:softHyphen/>
        <w:t>тории Украины с 1999 года.</w:t>
      </w:r>
    </w:p>
    <w:p w:rsidR="006133CA" w:rsidRDefault="005B0D79">
      <w:pPr>
        <w:pStyle w:val="a8"/>
      </w:pPr>
      <w:r>
        <w:t>Методика проведения: перед оперативным вмешательством произво</w:t>
      </w:r>
      <w:r>
        <w:softHyphen/>
        <w:t>дится резервирование аутокрови больного в объеме 15% от объёма циркули</w:t>
      </w:r>
      <w:r>
        <w:softHyphen/>
        <w:t>рующей крови (10-12 мл/кг массы тела) с одновременным 200%-ным заме</w:t>
      </w:r>
      <w:r>
        <w:softHyphen/>
        <w:t>щением резервированного объёма коллоидами (стабизол): кристаллоидами (р-р Рингера): перфтораном в соотношении 0,4:0,4:0,2 (рис.2). При этом про</w:t>
      </w:r>
      <w:r>
        <w:softHyphen/>
        <w:t>водится предварительная оксигенация размороженного перфторана путем барботажа 100% кислородом в потоке 3-4 л/мин в течение 10 минут.</w:t>
      </w:r>
    </w:p>
    <w:p w:rsidR="006133CA" w:rsidRDefault="005B0D79">
      <w:pPr>
        <w:pStyle w:val="-1"/>
        <w:spacing w:before="0" w:after="0"/>
      </w:pPr>
      <w:r>
        <w:object w:dxaOrig="9298" w:dyaOrig="4068">
          <v:shape id="_x0000_i1028" type="#_x0000_t75" style="width:530.25pt;height:240.75pt" o:ole="">
            <v:imagedata r:id="rId13" o:title=""/>
          </v:shape>
          <o:OLEObject Type="Embed" ProgID="Visio.Drawing.6" ShapeID="_x0000_i1028" DrawAspect="Content" ObjectID="_1477257495" r:id="rId14"/>
        </w:object>
      </w:r>
    </w:p>
    <w:p w:rsidR="006133CA" w:rsidRDefault="005B0D79">
      <w:pPr>
        <w:pStyle w:val="-1"/>
        <w:spacing w:before="120"/>
      </w:pPr>
      <w:r>
        <w:t>Рис.2. Схема методики продвинутой острой нормоволемической гемодилюции</w:t>
      </w:r>
      <w:r>
        <w:br w:type="textWrapping" w:clear="all"/>
        <w:t>с использованием перфторана</w:t>
      </w:r>
    </w:p>
    <w:p w:rsidR="006133CA" w:rsidRDefault="005B0D79">
      <w:pPr>
        <w:pStyle w:val="a8"/>
      </w:pPr>
      <w:r>
        <w:t>Учитывая медленный темп введения (согласно инструкции по приме</w:t>
      </w:r>
      <w:r>
        <w:softHyphen/>
        <w:t>нению), инфузия перфторана, начатая в ходе предоперационной гемодилюции, продолжается в ходе оперативного вмешательства, поддерживая адекватную оксигенацию тканей, несмотря на продолжающееся в ходе оператив</w:t>
      </w:r>
      <w:r>
        <w:softHyphen/>
        <w:t>ного вмешательства снижение уровня основного транспортировщика кисло</w:t>
      </w:r>
      <w:r>
        <w:softHyphen/>
        <w:t>рода – гемоглобина. Предварительно резервированная аутокровь переливает</w:t>
      </w:r>
      <w:r>
        <w:softHyphen/>
        <w:t>ся больному после осуществления хирургического гемостаза, тем самым приводя к более высокому уровню гемоглобина и гематокрита, а следова</w:t>
      </w:r>
      <w:r>
        <w:softHyphen/>
        <w:t>тельно, и более адекватной оксигенации тканей в послеоперационном перио</w:t>
      </w:r>
      <w:r>
        <w:softHyphen/>
        <w:t>де.</w:t>
      </w:r>
    </w:p>
    <w:p w:rsidR="006133CA" w:rsidRDefault="005B0D79">
      <w:pPr>
        <w:pStyle w:val="2"/>
      </w:pPr>
      <w:bookmarkStart w:id="7" w:name="_Toc37417536"/>
      <w:r>
        <w:t>Эффективность ПОНГ при абдоминальных оперативных вмешательствах у больных пожилого возраста</w:t>
      </w:r>
      <w:bookmarkEnd w:id="7"/>
    </w:p>
    <w:p w:rsidR="006133CA" w:rsidRDefault="005B0D79">
      <w:pPr>
        <w:pStyle w:val="a8"/>
      </w:pPr>
      <w:r>
        <w:t>Эффективность и безопасность предложенной методики ПОНГ видна по динамике показателей красной крови на этапах исследования (табл. 1.)</w:t>
      </w:r>
    </w:p>
    <w:p w:rsidR="006133CA" w:rsidRDefault="005B0D79">
      <w:pPr>
        <w:pStyle w:val="-1"/>
        <w:spacing w:before="240" w:after="240"/>
      </w:pPr>
      <w:r>
        <w:t>Таблица 1. Показатели красной крови в динамике ПОНГ</w:t>
      </w:r>
      <w:r>
        <w:br w:type="textWrapping" w:clear="all"/>
        <w:t>с использованием перфторана и в послеоперационном периоде</w:t>
      </w:r>
    </w:p>
    <w:tbl>
      <w:tblPr>
        <w:tblW w:w="4900" w:type="pct"/>
        <w:jc w:val="center"/>
        <w:tblLayout w:type="fixed"/>
        <w:tblCellMar>
          <w:left w:w="40" w:type="dxa"/>
          <w:right w:w="40" w:type="dxa"/>
        </w:tblCellMar>
        <w:tblLook w:val="0000" w:firstRow="0" w:lastRow="0" w:firstColumn="0" w:lastColumn="0" w:noHBand="0" w:noVBand="0"/>
      </w:tblPr>
      <w:tblGrid>
        <w:gridCol w:w="1709"/>
        <w:gridCol w:w="1564"/>
        <w:gridCol w:w="1461"/>
        <w:gridCol w:w="1513"/>
        <w:gridCol w:w="1315"/>
        <w:gridCol w:w="1305"/>
        <w:gridCol w:w="1212"/>
      </w:tblGrid>
      <w:tr w:rsidR="006133CA">
        <w:trPr>
          <w:cantSplit/>
          <w:trHeight w:val="421"/>
          <w:jc w:val="center"/>
        </w:trPr>
        <w:tc>
          <w:tcPr>
            <w:tcW w:w="1709" w:type="dxa"/>
            <w:vMerge w:val="restart"/>
            <w:tcBorders>
              <w:top w:val="single" w:sz="6" w:space="0" w:color="auto"/>
              <w:left w:val="single" w:sz="6" w:space="0" w:color="auto"/>
              <w:bottom w:val="nil"/>
              <w:right w:val="single" w:sz="6" w:space="0" w:color="auto"/>
            </w:tcBorders>
            <w:shd w:val="clear" w:color="auto" w:fill="FFFFFF"/>
            <w:vAlign w:val="center"/>
          </w:tcPr>
          <w:p w:rsidR="006133CA" w:rsidRDefault="005B0D79">
            <w:pPr>
              <w:pStyle w:val="-"/>
              <w:rPr>
                <w:sz w:val="28"/>
              </w:rPr>
            </w:pPr>
            <w:r>
              <w:rPr>
                <w:sz w:val="28"/>
              </w:rPr>
              <w:t>Показатели</w:t>
            </w:r>
          </w:p>
        </w:tc>
        <w:tc>
          <w:tcPr>
            <w:tcW w:w="1564" w:type="dxa"/>
            <w:vMerge w:val="restart"/>
            <w:tcBorders>
              <w:top w:val="single" w:sz="6" w:space="0" w:color="auto"/>
              <w:left w:val="single" w:sz="6" w:space="0" w:color="auto"/>
              <w:bottom w:val="nil"/>
              <w:right w:val="single" w:sz="6" w:space="0" w:color="auto"/>
            </w:tcBorders>
            <w:shd w:val="clear" w:color="auto" w:fill="FFFFFF"/>
            <w:vAlign w:val="center"/>
          </w:tcPr>
          <w:p w:rsidR="006133CA" w:rsidRDefault="005B0D79">
            <w:pPr>
              <w:pStyle w:val="-"/>
              <w:rPr>
                <w:sz w:val="28"/>
              </w:rPr>
            </w:pPr>
            <w:r>
              <w:rPr>
                <w:sz w:val="28"/>
              </w:rPr>
              <w:t>Перед</w:t>
            </w:r>
          </w:p>
          <w:p w:rsidR="006133CA" w:rsidRDefault="005B0D79">
            <w:pPr>
              <w:pStyle w:val="-"/>
              <w:rPr>
                <w:sz w:val="28"/>
              </w:rPr>
            </w:pPr>
            <w:r>
              <w:rPr>
                <w:sz w:val="28"/>
              </w:rPr>
              <w:t>эксфузией</w:t>
            </w:r>
          </w:p>
        </w:tc>
        <w:tc>
          <w:tcPr>
            <w:tcW w:w="1461" w:type="dxa"/>
            <w:vMerge w:val="restart"/>
            <w:tcBorders>
              <w:top w:val="single" w:sz="6" w:space="0" w:color="auto"/>
              <w:left w:val="single" w:sz="6" w:space="0" w:color="auto"/>
              <w:bottom w:val="nil"/>
              <w:right w:val="single" w:sz="6" w:space="0" w:color="auto"/>
            </w:tcBorders>
            <w:shd w:val="clear" w:color="auto" w:fill="FFFFFF"/>
            <w:vAlign w:val="center"/>
          </w:tcPr>
          <w:p w:rsidR="006133CA" w:rsidRDefault="005B0D79">
            <w:pPr>
              <w:pStyle w:val="-"/>
              <w:rPr>
                <w:sz w:val="28"/>
              </w:rPr>
            </w:pPr>
            <w:r>
              <w:rPr>
                <w:sz w:val="28"/>
              </w:rPr>
              <w:t>После</w:t>
            </w:r>
          </w:p>
          <w:p w:rsidR="006133CA" w:rsidRDefault="005B0D79">
            <w:pPr>
              <w:pStyle w:val="-"/>
              <w:rPr>
                <w:sz w:val="28"/>
              </w:rPr>
            </w:pPr>
            <w:r>
              <w:rPr>
                <w:sz w:val="28"/>
              </w:rPr>
              <w:t>эксфузии</w:t>
            </w:r>
          </w:p>
        </w:tc>
        <w:tc>
          <w:tcPr>
            <w:tcW w:w="1513" w:type="dxa"/>
            <w:vMerge w:val="restart"/>
            <w:tcBorders>
              <w:top w:val="single" w:sz="6" w:space="0" w:color="auto"/>
              <w:left w:val="single" w:sz="6" w:space="0" w:color="auto"/>
              <w:bottom w:val="nil"/>
              <w:right w:val="single" w:sz="6" w:space="0" w:color="auto"/>
            </w:tcBorders>
            <w:shd w:val="clear" w:color="auto" w:fill="FFFFFF"/>
            <w:vAlign w:val="center"/>
          </w:tcPr>
          <w:p w:rsidR="006133CA" w:rsidRDefault="005B0D79">
            <w:pPr>
              <w:pStyle w:val="-"/>
              <w:rPr>
                <w:sz w:val="28"/>
              </w:rPr>
            </w:pPr>
            <w:r>
              <w:rPr>
                <w:sz w:val="28"/>
              </w:rPr>
              <w:t>После</w:t>
            </w:r>
          </w:p>
          <w:p w:rsidR="006133CA" w:rsidRDefault="005B0D79">
            <w:pPr>
              <w:pStyle w:val="-"/>
              <w:rPr>
                <w:sz w:val="28"/>
              </w:rPr>
            </w:pPr>
            <w:r>
              <w:rPr>
                <w:sz w:val="28"/>
              </w:rPr>
              <w:t>реинфузии</w:t>
            </w:r>
          </w:p>
        </w:tc>
        <w:tc>
          <w:tcPr>
            <w:tcW w:w="3832"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133CA" w:rsidRDefault="005B0D79">
            <w:pPr>
              <w:pStyle w:val="-"/>
              <w:rPr>
                <w:sz w:val="28"/>
              </w:rPr>
            </w:pPr>
            <w:r>
              <w:rPr>
                <w:sz w:val="28"/>
              </w:rPr>
              <w:t>После операции</w:t>
            </w:r>
          </w:p>
        </w:tc>
      </w:tr>
      <w:tr w:rsidR="006133CA">
        <w:trPr>
          <w:cantSplit/>
          <w:trHeight w:val="482"/>
          <w:jc w:val="center"/>
        </w:trPr>
        <w:tc>
          <w:tcPr>
            <w:tcW w:w="1709" w:type="dxa"/>
            <w:vMerge/>
            <w:tcBorders>
              <w:left w:val="single" w:sz="6" w:space="0" w:color="auto"/>
              <w:bottom w:val="single" w:sz="6" w:space="0" w:color="auto"/>
              <w:right w:val="single" w:sz="6" w:space="0" w:color="auto"/>
            </w:tcBorders>
            <w:shd w:val="clear" w:color="auto" w:fill="FFFFFF"/>
            <w:vAlign w:val="center"/>
          </w:tcPr>
          <w:p w:rsidR="006133CA" w:rsidRDefault="006133CA">
            <w:pPr>
              <w:pStyle w:val="-"/>
              <w:rPr>
                <w:sz w:val="28"/>
              </w:rPr>
            </w:pPr>
          </w:p>
        </w:tc>
        <w:tc>
          <w:tcPr>
            <w:tcW w:w="1564" w:type="dxa"/>
            <w:vMerge/>
            <w:tcBorders>
              <w:left w:val="single" w:sz="6" w:space="0" w:color="auto"/>
              <w:bottom w:val="single" w:sz="6" w:space="0" w:color="auto"/>
              <w:right w:val="single" w:sz="6" w:space="0" w:color="auto"/>
            </w:tcBorders>
            <w:shd w:val="clear" w:color="auto" w:fill="FFFFFF"/>
            <w:vAlign w:val="center"/>
          </w:tcPr>
          <w:p w:rsidR="006133CA" w:rsidRDefault="006133CA">
            <w:pPr>
              <w:pStyle w:val="-"/>
              <w:rPr>
                <w:sz w:val="28"/>
              </w:rPr>
            </w:pPr>
          </w:p>
        </w:tc>
        <w:tc>
          <w:tcPr>
            <w:tcW w:w="1461" w:type="dxa"/>
            <w:vMerge/>
            <w:tcBorders>
              <w:left w:val="single" w:sz="6" w:space="0" w:color="auto"/>
              <w:bottom w:val="single" w:sz="6" w:space="0" w:color="auto"/>
              <w:right w:val="single" w:sz="6" w:space="0" w:color="auto"/>
            </w:tcBorders>
            <w:shd w:val="clear" w:color="auto" w:fill="FFFFFF"/>
            <w:vAlign w:val="center"/>
          </w:tcPr>
          <w:p w:rsidR="006133CA" w:rsidRDefault="006133CA">
            <w:pPr>
              <w:pStyle w:val="-"/>
              <w:rPr>
                <w:sz w:val="28"/>
              </w:rPr>
            </w:pPr>
          </w:p>
        </w:tc>
        <w:tc>
          <w:tcPr>
            <w:tcW w:w="1513" w:type="dxa"/>
            <w:vMerge/>
            <w:tcBorders>
              <w:left w:val="single" w:sz="6" w:space="0" w:color="auto"/>
              <w:bottom w:val="single" w:sz="6" w:space="0" w:color="auto"/>
              <w:right w:val="single" w:sz="6" w:space="0" w:color="auto"/>
            </w:tcBorders>
            <w:shd w:val="clear" w:color="auto" w:fill="FFFFFF"/>
            <w:vAlign w:val="center"/>
          </w:tcPr>
          <w:p w:rsidR="006133CA" w:rsidRDefault="006133CA">
            <w:pPr>
              <w:pStyle w:val="-"/>
              <w:rPr>
                <w:sz w:val="28"/>
              </w:rPr>
            </w:pPr>
          </w:p>
        </w:tc>
        <w:tc>
          <w:tcPr>
            <w:tcW w:w="1315" w:type="dxa"/>
            <w:tcBorders>
              <w:top w:val="single" w:sz="6" w:space="0" w:color="auto"/>
              <w:left w:val="single" w:sz="6" w:space="0" w:color="auto"/>
              <w:bottom w:val="single" w:sz="6" w:space="0" w:color="auto"/>
              <w:right w:val="single" w:sz="6" w:space="0" w:color="auto"/>
            </w:tcBorders>
            <w:shd w:val="clear" w:color="auto" w:fill="FFFFFF"/>
            <w:vAlign w:val="center"/>
          </w:tcPr>
          <w:p w:rsidR="006133CA" w:rsidRDefault="005B0D79">
            <w:pPr>
              <w:pStyle w:val="-"/>
              <w:rPr>
                <w:sz w:val="28"/>
              </w:rPr>
            </w:pPr>
            <w:r>
              <w:rPr>
                <w:sz w:val="28"/>
              </w:rPr>
              <w:t>1-е</w:t>
            </w:r>
          </w:p>
          <w:p w:rsidR="006133CA" w:rsidRDefault="005B0D79">
            <w:pPr>
              <w:pStyle w:val="-"/>
              <w:rPr>
                <w:sz w:val="28"/>
              </w:rPr>
            </w:pPr>
            <w:r>
              <w:rPr>
                <w:sz w:val="28"/>
              </w:rPr>
              <w:t>сутки</w:t>
            </w:r>
          </w:p>
        </w:tc>
        <w:tc>
          <w:tcPr>
            <w:tcW w:w="1305" w:type="dxa"/>
            <w:tcBorders>
              <w:top w:val="single" w:sz="6" w:space="0" w:color="auto"/>
              <w:left w:val="single" w:sz="6" w:space="0" w:color="auto"/>
              <w:bottom w:val="single" w:sz="6" w:space="0" w:color="auto"/>
              <w:right w:val="single" w:sz="6" w:space="0" w:color="auto"/>
            </w:tcBorders>
            <w:shd w:val="clear" w:color="auto" w:fill="FFFFFF"/>
            <w:vAlign w:val="center"/>
          </w:tcPr>
          <w:p w:rsidR="006133CA" w:rsidRDefault="005B0D79">
            <w:pPr>
              <w:pStyle w:val="-"/>
              <w:rPr>
                <w:sz w:val="28"/>
              </w:rPr>
            </w:pPr>
            <w:r>
              <w:rPr>
                <w:sz w:val="28"/>
              </w:rPr>
              <w:t>3-и</w:t>
            </w:r>
          </w:p>
          <w:p w:rsidR="006133CA" w:rsidRDefault="005B0D79">
            <w:pPr>
              <w:pStyle w:val="-"/>
              <w:rPr>
                <w:sz w:val="28"/>
              </w:rPr>
            </w:pPr>
            <w:r>
              <w:rPr>
                <w:sz w:val="28"/>
              </w:rPr>
              <w:t>сутки</w:t>
            </w:r>
          </w:p>
        </w:tc>
        <w:tc>
          <w:tcPr>
            <w:tcW w:w="1212" w:type="dxa"/>
            <w:tcBorders>
              <w:top w:val="single" w:sz="6" w:space="0" w:color="auto"/>
              <w:left w:val="single" w:sz="6" w:space="0" w:color="auto"/>
              <w:bottom w:val="single" w:sz="6" w:space="0" w:color="auto"/>
              <w:right w:val="single" w:sz="6" w:space="0" w:color="auto"/>
            </w:tcBorders>
            <w:shd w:val="clear" w:color="auto" w:fill="FFFFFF"/>
            <w:vAlign w:val="center"/>
          </w:tcPr>
          <w:p w:rsidR="006133CA" w:rsidRDefault="005B0D79">
            <w:pPr>
              <w:pStyle w:val="-"/>
              <w:rPr>
                <w:sz w:val="28"/>
              </w:rPr>
            </w:pPr>
            <w:r>
              <w:rPr>
                <w:sz w:val="28"/>
              </w:rPr>
              <w:t>5-е</w:t>
            </w:r>
          </w:p>
          <w:p w:rsidR="006133CA" w:rsidRDefault="005B0D79">
            <w:pPr>
              <w:pStyle w:val="-"/>
              <w:rPr>
                <w:sz w:val="28"/>
              </w:rPr>
            </w:pPr>
            <w:r>
              <w:rPr>
                <w:sz w:val="28"/>
              </w:rPr>
              <w:t>сутки</w:t>
            </w:r>
          </w:p>
        </w:tc>
      </w:tr>
      <w:tr w:rsidR="006133CA">
        <w:trPr>
          <w:cantSplit/>
          <w:trHeight w:val="835"/>
          <w:jc w:val="center"/>
        </w:trPr>
        <w:tc>
          <w:tcPr>
            <w:tcW w:w="1709" w:type="dxa"/>
            <w:tcBorders>
              <w:top w:val="single" w:sz="6" w:space="0" w:color="auto"/>
              <w:left w:val="single" w:sz="6" w:space="0" w:color="auto"/>
              <w:bottom w:val="single" w:sz="6" w:space="0" w:color="auto"/>
              <w:right w:val="single" w:sz="6" w:space="0" w:color="auto"/>
            </w:tcBorders>
            <w:shd w:val="clear" w:color="auto" w:fill="FFFFFF"/>
            <w:vAlign w:val="center"/>
          </w:tcPr>
          <w:p w:rsidR="006133CA" w:rsidRDefault="005B0D79">
            <w:pPr>
              <w:pStyle w:val="-0"/>
              <w:jc w:val="left"/>
              <w:rPr>
                <w:sz w:val="28"/>
              </w:rPr>
            </w:pPr>
            <w:r>
              <w:rPr>
                <w:sz w:val="28"/>
              </w:rPr>
              <w:t>Эритроциты,</w:t>
            </w:r>
          </w:p>
          <w:p w:rsidR="006133CA" w:rsidRDefault="005B0D79">
            <w:pPr>
              <w:pStyle w:val="-0"/>
              <w:jc w:val="left"/>
              <w:rPr>
                <w:sz w:val="28"/>
              </w:rPr>
            </w:pPr>
            <w:r>
              <w:rPr>
                <w:sz w:val="28"/>
              </w:rPr>
              <w:t>Т/л</w:t>
            </w:r>
          </w:p>
        </w:tc>
        <w:tc>
          <w:tcPr>
            <w:tcW w:w="1564" w:type="dxa"/>
            <w:tcBorders>
              <w:top w:val="single" w:sz="6" w:space="0" w:color="auto"/>
              <w:left w:val="single" w:sz="6" w:space="0" w:color="auto"/>
              <w:bottom w:val="single" w:sz="6" w:space="0" w:color="auto"/>
              <w:right w:val="single" w:sz="6" w:space="0" w:color="auto"/>
            </w:tcBorders>
            <w:shd w:val="clear" w:color="auto" w:fill="FFFFFF"/>
            <w:vAlign w:val="center"/>
          </w:tcPr>
          <w:p w:rsidR="006133CA" w:rsidRDefault="005B0D79">
            <w:pPr>
              <w:pStyle w:val="-0"/>
              <w:rPr>
                <w:sz w:val="28"/>
              </w:rPr>
            </w:pPr>
            <w:r>
              <w:rPr>
                <w:sz w:val="28"/>
              </w:rPr>
              <w:t>3,98</w:t>
            </w:r>
          </w:p>
          <w:p w:rsidR="006133CA" w:rsidRDefault="005B0D79">
            <w:pPr>
              <w:pStyle w:val="-0"/>
              <w:rPr>
                <w:sz w:val="28"/>
              </w:rPr>
            </w:pPr>
            <w:r>
              <w:rPr>
                <w:sz w:val="28"/>
              </w:rPr>
              <w:t>±0,52</w:t>
            </w:r>
          </w:p>
        </w:tc>
        <w:tc>
          <w:tcPr>
            <w:tcW w:w="1461" w:type="dxa"/>
            <w:tcBorders>
              <w:top w:val="single" w:sz="6" w:space="0" w:color="auto"/>
              <w:left w:val="single" w:sz="6" w:space="0" w:color="auto"/>
              <w:bottom w:val="single" w:sz="6" w:space="0" w:color="auto"/>
              <w:right w:val="single" w:sz="6" w:space="0" w:color="auto"/>
            </w:tcBorders>
            <w:shd w:val="clear" w:color="auto" w:fill="FFFFFF"/>
            <w:vAlign w:val="center"/>
          </w:tcPr>
          <w:p w:rsidR="006133CA" w:rsidRDefault="005B0D79">
            <w:pPr>
              <w:pStyle w:val="-0"/>
              <w:rPr>
                <w:sz w:val="28"/>
              </w:rPr>
            </w:pPr>
            <w:r>
              <w:rPr>
                <w:sz w:val="28"/>
              </w:rPr>
              <w:t>3,44</w:t>
            </w:r>
          </w:p>
          <w:p w:rsidR="006133CA" w:rsidRDefault="005B0D79">
            <w:pPr>
              <w:pStyle w:val="-0"/>
              <w:rPr>
                <w:sz w:val="28"/>
              </w:rPr>
            </w:pPr>
            <w:r>
              <w:rPr>
                <w:sz w:val="28"/>
              </w:rPr>
              <w:t>±0,61</w:t>
            </w:r>
          </w:p>
        </w:tc>
        <w:tc>
          <w:tcPr>
            <w:tcW w:w="1513" w:type="dxa"/>
            <w:tcBorders>
              <w:top w:val="single" w:sz="6" w:space="0" w:color="auto"/>
              <w:left w:val="single" w:sz="6" w:space="0" w:color="auto"/>
              <w:bottom w:val="single" w:sz="6" w:space="0" w:color="auto"/>
              <w:right w:val="single" w:sz="6" w:space="0" w:color="auto"/>
            </w:tcBorders>
            <w:shd w:val="clear" w:color="auto" w:fill="FFFFFF"/>
            <w:vAlign w:val="center"/>
          </w:tcPr>
          <w:p w:rsidR="006133CA" w:rsidRDefault="005B0D79">
            <w:pPr>
              <w:pStyle w:val="-0"/>
              <w:rPr>
                <w:sz w:val="28"/>
              </w:rPr>
            </w:pPr>
            <w:r>
              <w:rPr>
                <w:sz w:val="28"/>
              </w:rPr>
              <w:t>3,79</w:t>
            </w:r>
          </w:p>
          <w:p w:rsidR="006133CA" w:rsidRDefault="005B0D79">
            <w:pPr>
              <w:pStyle w:val="-0"/>
              <w:rPr>
                <w:sz w:val="28"/>
              </w:rPr>
            </w:pPr>
            <w:r>
              <w:rPr>
                <w:sz w:val="28"/>
              </w:rPr>
              <w:t>±0,66</w:t>
            </w:r>
          </w:p>
        </w:tc>
        <w:tc>
          <w:tcPr>
            <w:tcW w:w="1315" w:type="dxa"/>
            <w:tcBorders>
              <w:top w:val="single" w:sz="6" w:space="0" w:color="auto"/>
              <w:left w:val="single" w:sz="6" w:space="0" w:color="auto"/>
              <w:bottom w:val="single" w:sz="6" w:space="0" w:color="auto"/>
              <w:right w:val="single" w:sz="6" w:space="0" w:color="auto"/>
            </w:tcBorders>
            <w:shd w:val="clear" w:color="auto" w:fill="FFFFFF"/>
            <w:vAlign w:val="center"/>
          </w:tcPr>
          <w:p w:rsidR="006133CA" w:rsidRDefault="005B0D79">
            <w:pPr>
              <w:pStyle w:val="-0"/>
              <w:rPr>
                <w:sz w:val="28"/>
              </w:rPr>
            </w:pPr>
            <w:r>
              <w:rPr>
                <w:sz w:val="28"/>
              </w:rPr>
              <w:t>3,51</w:t>
            </w:r>
          </w:p>
          <w:p w:rsidR="006133CA" w:rsidRDefault="005B0D79">
            <w:pPr>
              <w:pStyle w:val="-0"/>
              <w:rPr>
                <w:sz w:val="28"/>
              </w:rPr>
            </w:pPr>
            <w:r>
              <w:rPr>
                <w:sz w:val="28"/>
              </w:rPr>
              <w:t>±0,71</w:t>
            </w:r>
          </w:p>
        </w:tc>
        <w:tc>
          <w:tcPr>
            <w:tcW w:w="1305" w:type="dxa"/>
            <w:tcBorders>
              <w:top w:val="single" w:sz="6" w:space="0" w:color="auto"/>
              <w:left w:val="single" w:sz="6" w:space="0" w:color="auto"/>
              <w:bottom w:val="single" w:sz="6" w:space="0" w:color="auto"/>
              <w:right w:val="single" w:sz="6" w:space="0" w:color="auto"/>
            </w:tcBorders>
            <w:shd w:val="clear" w:color="auto" w:fill="FFFFFF"/>
            <w:vAlign w:val="center"/>
          </w:tcPr>
          <w:p w:rsidR="006133CA" w:rsidRDefault="005B0D79">
            <w:pPr>
              <w:pStyle w:val="-0"/>
              <w:rPr>
                <w:sz w:val="28"/>
              </w:rPr>
            </w:pPr>
            <w:r>
              <w:rPr>
                <w:sz w:val="28"/>
              </w:rPr>
              <w:t>3,53</w:t>
            </w:r>
          </w:p>
          <w:p w:rsidR="006133CA" w:rsidRDefault="005B0D79">
            <w:pPr>
              <w:pStyle w:val="-0"/>
              <w:rPr>
                <w:sz w:val="28"/>
              </w:rPr>
            </w:pPr>
            <w:r>
              <w:rPr>
                <w:sz w:val="28"/>
              </w:rPr>
              <w:t>±0,62</w:t>
            </w:r>
          </w:p>
        </w:tc>
        <w:tc>
          <w:tcPr>
            <w:tcW w:w="1212" w:type="dxa"/>
            <w:tcBorders>
              <w:top w:val="single" w:sz="6" w:space="0" w:color="auto"/>
              <w:left w:val="single" w:sz="6" w:space="0" w:color="auto"/>
              <w:bottom w:val="single" w:sz="6" w:space="0" w:color="auto"/>
              <w:right w:val="single" w:sz="6" w:space="0" w:color="auto"/>
            </w:tcBorders>
            <w:shd w:val="clear" w:color="auto" w:fill="FFFFFF"/>
            <w:vAlign w:val="center"/>
          </w:tcPr>
          <w:p w:rsidR="006133CA" w:rsidRDefault="005B0D79">
            <w:pPr>
              <w:pStyle w:val="-0"/>
              <w:rPr>
                <w:sz w:val="28"/>
              </w:rPr>
            </w:pPr>
            <w:r>
              <w:rPr>
                <w:sz w:val="28"/>
              </w:rPr>
              <w:t>3,44</w:t>
            </w:r>
          </w:p>
          <w:p w:rsidR="006133CA" w:rsidRDefault="005B0D79">
            <w:pPr>
              <w:pStyle w:val="-0"/>
              <w:rPr>
                <w:sz w:val="28"/>
              </w:rPr>
            </w:pPr>
            <w:r>
              <w:rPr>
                <w:sz w:val="28"/>
              </w:rPr>
              <w:t>±0,50</w:t>
            </w:r>
          </w:p>
        </w:tc>
      </w:tr>
      <w:tr w:rsidR="006133CA">
        <w:trPr>
          <w:cantSplit/>
          <w:trHeight w:val="855"/>
          <w:jc w:val="center"/>
        </w:trPr>
        <w:tc>
          <w:tcPr>
            <w:tcW w:w="1709" w:type="dxa"/>
            <w:tcBorders>
              <w:top w:val="single" w:sz="6" w:space="0" w:color="auto"/>
              <w:left w:val="single" w:sz="6" w:space="0" w:color="auto"/>
              <w:bottom w:val="single" w:sz="6" w:space="0" w:color="auto"/>
              <w:right w:val="single" w:sz="6" w:space="0" w:color="auto"/>
            </w:tcBorders>
            <w:shd w:val="clear" w:color="auto" w:fill="FFFFFF"/>
            <w:vAlign w:val="center"/>
          </w:tcPr>
          <w:p w:rsidR="006133CA" w:rsidRDefault="005B0D79">
            <w:pPr>
              <w:pStyle w:val="-0"/>
              <w:jc w:val="left"/>
              <w:rPr>
                <w:sz w:val="28"/>
              </w:rPr>
            </w:pPr>
            <w:r>
              <w:rPr>
                <w:sz w:val="28"/>
              </w:rPr>
              <w:t>Гемоглобин,</w:t>
            </w:r>
          </w:p>
          <w:p w:rsidR="006133CA" w:rsidRDefault="005B0D79">
            <w:pPr>
              <w:pStyle w:val="-0"/>
              <w:jc w:val="left"/>
              <w:rPr>
                <w:sz w:val="28"/>
              </w:rPr>
            </w:pPr>
            <w:r>
              <w:rPr>
                <w:sz w:val="28"/>
              </w:rPr>
              <w:t>г/л</w:t>
            </w:r>
          </w:p>
        </w:tc>
        <w:tc>
          <w:tcPr>
            <w:tcW w:w="1564" w:type="dxa"/>
            <w:tcBorders>
              <w:top w:val="single" w:sz="6" w:space="0" w:color="auto"/>
              <w:left w:val="single" w:sz="6" w:space="0" w:color="auto"/>
              <w:bottom w:val="single" w:sz="6" w:space="0" w:color="auto"/>
              <w:right w:val="single" w:sz="6" w:space="0" w:color="auto"/>
            </w:tcBorders>
            <w:shd w:val="clear" w:color="auto" w:fill="FFFFFF"/>
            <w:vAlign w:val="center"/>
          </w:tcPr>
          <w:p w:rsidR="006133CA" w:rsidRDefault="005B0D79">
            <w:pPr>
              <w:pStyle w:val="-0"/>
              <w:rPr>
                <w:sz w:val="28"/>
              </w:rPr>
            </w:pPr>
            <w:r>
              <w:rPr>
                <w:sz w:val="28"/>
              </w:rPr>
              <w:t>125,2</w:t>
            </w:r>
          </w:p>
          <w:p w:rsidR="006133CA" w:rsidRDefault="005B0D79">
            <w:pPr>
              <w:pStyle w:val="-0"/>
              <w:rPr>
                <w:sz w:val="28"/>
              </w:rPr>
            </w:pPr>
            <w:r>
              <w:rPr>
                <w:sz w:val="28"/>
              </w:rPr>
              <w:t>±13,9</w:t>
            </w:r>
          </w:p>
        </w:tc>
        <w:tc>
          <w:tcPr>
            <w:tcW w:w="1461" w:type="dxa"/>
            <w:tcBorders>
              <w:top w:val="single" w:sz="6" w:space="0" w:color="auto"/>
              <w:left w:val="single" w:sz="6" w:space="0" w:color="auto"/>
              <w:bottom w:val="single" w:sz="6" w:space="0" w:color="auto"/>
              <w:right w:val="single" w:sz="6" w:space="0" w:color="auto"/>
            </w:tcBorders>
            <w:shd w:val="clear" w:color="auto" w:fill="FFFFFF"/>
            <w:vAlign w:val="center"/>
          </w:tcPr>
          <w:p w:rsidR="006133CA" w:rsidRDefault="005B0D79">
            <w:pPr>
              <w:pStyle w:val="-0"/>
              <w:rPr>
                <w:sz w:val="28"/>
              </w:rPr>
            </w:pPr>
            <w:r>
              <w:rPr>
                <w:sz w:val="28"/>
              </w:rPr>
              <w:t>107,8</w:t>
            </w:r>
          </w:p>
          <w:p w:rsidR="006133CA" w:rsidRDefault="005B0D79">
            <w:pPr>
              <w:pStyle w:val="-0"/>
              <w:rPr>
                <w:sz w:val="28"/>
              </w:rPr>
            </w:pPr>
            <w:r>
              <w:rPr>
                <w:sz w:val="28"/>
              </w:rPr>
              <w:t>±16,3</w:t>
            </w:r>
          </w:p>
        </w:tc>
        <w:tc>
          <w:tcPr>
            <w:tcW w:w="1513" w:type="dxa"/>
            <w:tcBorders>
              <w:top w:val="single" w:sz="6" w:space="0" w:color="auto"/>
              <w:left w:val="single" w:sz="6" w:space="0" w:color="auto"/>
              <w:bottom w:val="single" w:sz="6" w:space="0" w:color="auto"/>
              <w:right w:val="single" w:sz="6" w:space="0" w:color="auto"/>
            </w:tcBorders>
            <w:shd w:val="clear" w:color="auto" w:fill="FFFFFF"/>
            <w:vAlign w:val="center"/>
          </w:tcPr>
          <w:p w:rsidR="006133CA" w:rsidRDefault="005B0D79">
            <w:pPr>
              <w:pStyle w:val="-0"/>
              <w:rPr>
                <w:sz w:val="28"/>
              </w:rPr>
            </w:pPr>
            <w:r>
              <w:rPr>
                <w:sz w:val="28"/>
              </w:rPr>
              <w:t>113,7</w:t>
            </w:r>
          </w:p>
          <w:p w:rsidR="006133CA" w:rsidRDefault="005B0D79">
            <w:pPr>
              <w:pStyle w:val="-0"/>
              <w:rPr>
                <w:sz w:val="28"/>
              </w:rPr>
            </w:pPr>
            <w:r>
              <w:rPr>
                <w:sz w:val="28"/>
              </w:rPr>
              <w:t>±18,7</w:t>
            </w:r>
          </w:p>
        </w:tc>
        <w:tc>
          <w:tcPr>
            <w:tcW w:w="1315" w:type="dxa"/>
            <w:tcBorders>
              <w:top w:val="single" w:sz="6" w:space="0" w:color="auto"/>
              <w:left w:val="single" w:sz="6" w:space="0" w:color="auto"/>
              <w:bottom w:val="single" w:sz="6" w:space="0" w:color="auto"/>
              <w:right w:val="single" w:sz="6" w:space="0" w:color="auto"/>
            </w:tcBorders>
            <w:shd w:val="clear" w:color="auto" w:fill="FFFFFF"/>
            <w:vAlign w:val="center"/>
          </w:tcPr>
          <w:p w:rsidR="006133CA" w:rsidRDefault="005B0D79">
            <w:pPr>
              <w:pStyle w:val="-0"/>
              <w:rPr>
                <w:sz w:val="28"/>
              </w:rPr>
            </w:pPr>
            <w:r>
              <w:rPr>
                <w:sz w:val="28"/>
              </w:rPr>
              <w:t>107,7</w:t>
            </w:r>
          </w:p>
          <w:p w:rsidR="006133CA" w:rsidRDefault="005B0D79">
            <w:pPr>
              <w:pStyle w:val="-0"/>
              <w:rPr>
                <w:sz w:val="28"/>
              </w:rPr>
            </w:pPr>
            <w:r>
              <w:rPr>
                <w:sz w:val="28"/>
              </w:rPr>
              <w:t>±21,2</w:t>
            </w:r>
          </w:p>
        </w:tc>
        <w:tc>
          <w:tcPr>
            <w:tcW w:w="1305" w:type="dxa"/>
            <w:tcBorders>
              <w:top w:val="single" w:sz="6" w:space="0" w:color="auto"/>
              <w:left w:val="single" w:sz="6" w:space="0" w:color="auto"/>
              <w:bottom w:val="single" w:sz="6" w:space="0" w:color="auto"/>
              <w:right w:val="single" w:sz="6" w:space="0" w:color="auto"/>
            </w:tcBorders>
            <w:shd w:val="clear" w:color="auto" w:fill="FFFFFF"/>
            <w:vAlign w:val="center"/>
          </w:tcPr>
          <w:p w:rsidR="006133CA" w:rsidRDefault="005B0D79">
            <w:pPr>
              <w:pStyle w:val="-0"/>
              <w:rPr>
                <w:sz w:val="28"/>
              </w:rPr>
            </w:pPr>
            <w:r>
              <w:rPr>
                <w:sz w:val="28"/>
              </w:rPr>
              <w:t>103,4</w:t>
            </w:r>
          </w:p>
          <w:p w:rsidR="006133CA" w:rsidRDefault="005B0D79">
            <w:pPr>
              <w:pStyle w:val="-0"/>
              <w:rPr>
                <w:sz w:val="28"/>
              </w:rPr>
            </w:pPr>
            <w:r>
              <w:rPr>
                <w:sz w:val="28"/>
              </w:rPr>
              <w:t>±19,5</w:t>
            </w:r>
          </w:p>
        </w:tc>
        <w:tc>
          <w:tcPr>
            <w:tcW w:w="1212" w:type="dxa"/>
            <w:tcBorders>
              <w:top w:val="single" w:sz="6" w:space="0" w:color="auto"/>
              <w:left w:val="single" w:sz="6" w:space="0" w:color="auto"/>
              <w:bottom w:val="single" w:sz="6" w:space="0" w:color="auto"/>
              <w:right w:val="single" w:sz="6" w:space="0" w:color="auto"/>
            </w:tcBorders>
            <w:shd w:val="clear" w:color="auto" w:fill="FFFFFF"/>
            <w:vAlign w:val="center"/>
          </w:tcPr>
          <w:p w:rsidR="006133CA" w:rsidRDefault="005B0D79">
            <w:pPr>
              <w:pStyle w:val="-0"/>
              <w:rPr>
                <w:sz w:val="28"/>
              </w:rPr>
            </w:pPr>
            <w:r>
              <w:rPr>
                <w:sz w:val="28"/>
              </w:rPr>
              <w:t>105,1</w:t>
            </w:r>
          </w:p>
          <w:p w:rsidR="006133CA" w:rsidRDefault="005B0D79">
            <w:pPr>
              <w:pStyle w:val="-0"/>
              <w:rPr>
                <w:sz w:val="28"/>
              </w:rPr>
            </w:pPr>
            <w:r>
              <w:rPr>
                <w:sz w:val="28"/>
              </w:rPr>
              <w:t>±18,1</w:t>
            </w:r>
          </w:p>
        </w:tc>
      </w:tr>
      <w:tr w:rsidR="006133CA">
        <w:trPr>
          <w:cantSplit/>
          <w:trHeight w:val="875"/>
          <w:jc w:val="center"/>
        </w:trPr>
        <w:tc>
          <w:tcPr>
            <w:tcW w:w="1709" w:type="dxa"/>
            <w:tcBorders>
              <w:top w:val="single" w:sz="6" w:space="0" w:color="auto"/>
              <w:left w:val="single" w:sz="6" w:space="0" w:color="auto"/>
              <w:bottom w:val="single" w:sz="6" w:space="0" w:color="auto"/>
              <w:right w:val="single" w:sz="6" w:space="0" w:color="auto"/>
            </w:tcBorders>
            <w:shd w:val="clear" w:color="auto" w:fill="FFFFFF"/>
            <w:vAlign w:val="center"/>
          </w:tcPr>
          <w:p w:rsidR="006133CA" w:rsidRDefault="005B0D79">
            <w:pPr>
              <w:pStyle w:val="-0"/>
              <w:jc w:val="left"/>
              <w:rPr>
                <w:sz w:val="28"/>
              </w:rPr>
            </w:pPr>
            <w:r>
              <w:rPr>
                <w:sz w:val="28"/>
              </w:rPr>
              <w:t>Гематокрит,</w:t>
            </w:r>
          </w:p>
          <w:p w:rsidR="006133CA" w:rsidRDefault="005B0D79">
            <w:pPr>
              <w:pStyle w:val="-0"/>
              <w:jc w:val="left"/>
              <w:rPr>
                <w:sz w:val="28"/>
              </w:rPr>
            </w:pPr>
            <w:r>
              <w:rPr>
                <w:sz w:val="28"/>
              </w:rPr>
              <w:t>%</w:t>
            </w:r>
          </w:p>
        </w:tc>
        <w:tc>
          <w:tcPr>
            <w:tcW w:w="1564" w:type="dxa"/>
            <w:tcBorders>
              <w:top w:val="single" w:sz="6" w:space="0" w:color="auto"/>
              <w:left w:val="single" w:sz="6" w:space="0" w:color="auto"/>
              <w:bottom w:val="single" w:sz="6" w:space="0" w:color="auto"/>
              <w:right w:val="single" w:sz="6" w:space="0" w:color="auto"/>
            </w:tcBorders>
            <w:shd w:val="clear" w:color="auto" w:fill="FFFFFF"/>
            <w:vAlign w:val="center"/>
          </w:tcPr>
          <w:p w:rsidR="006133CA" w:rsidRDefault="005B0D79">
            <w:pPr>
              <w:pStyle w:val="-0"/>
              <w:rPr>
                <w:sz w:val="28"/>
              </w:rPr>
            </w:pPr>
            <w:r>
              <w:rPr>
                <w:sz w:val="28"/>
              </w:rPr>
              <w:t>39,3</w:t>
            </w:r>
          </w:p>
          <w:p w:rsidR="006133CA" w:rsidRDefault="005B0D79">
            <w:pPr>
              <w:pStyle w:val="-0"/>
              <w:rPr>
                <w:sz w:val="28"/>
              </w:rPr>
            </w:pPr>
            <w:r>
              <w:rPr>
                <w:sz w:val="28"/>
              </w:rPr>
              <w:t>±0,04</w:t>
            </w:r>
          </w:p>
        </w:tc>
        <w:tc>
          <w:tcPr>
            <w:tcW w:w="1461" w:type="dxa"/>
            <w:tcBorders>
              <w:top w:val="single" w:sz="6" w:space="0" w:color="auto"/>
              <w:left w:val="single" w:sz="6" w:space="0" w:color="auto"/>
              <w:bottom w:val="single" w:sz="6" w:space="0" w:color="auto"/>
              <w:right w:val="single" w:sz="6" w:space="0" w:color="auto"/>
            </w:tcBorders>
            <w:shd w:val="clear" w:color="auto" w:fill="FFFFFF"/>
            <w:vAlign w:val="center"/>
          </w:tcPr>
          <w:p w:rsidR="006133CA" w:rsidRDefault="005B0D79">
            <w:pPr>
              <w:pStyle w:val="-0"/>
              <w:rPr>
                <w:sz w:val="28"/>
              </w:rPr>
            </w:pPr>
            <w:r>
              <w:rPr>
                <w:sz w:val="28"/>
              </w:rPr>
              <w:t>31,2</w:t>
            </w:r>
          </w:p>
          <w:p w:rsidR="006133CA" w:rsidRDefault="005B0D79">
            <w:pPr>
              <w:pStyle w:val="-0"/>
              <w:rPr>
                <w:sz w:val="28"/>
              </w:rPr>
            </w:pPr>
            <w:r>
              <w:rPr>
                <w:sz w:val="28"/>
              </w:rPr>
              <w:t>±0,06</w:t>
            </w:r>
          </w:p>
        </w:tc>
        <w:tc>
          <w:tcPr>
            <w:tcW w:w="1513" w:type="dxa"/>
            <w:tcBorders>
              <w:top w:val="single" w:sz="6" w:space="0" w:color="auto"/>
              <w:left w:val="single" w:sz="6" w:space="0" w:color="auto"/>
              <w:bottom w:val="single" w:sz="6" w:space="0" w:color="auto"/>
              <w:right w:val="single" w:sz="6" w:space="0" w:color="auto"/>
            </w:tcBorders>
            <w:shd w:val="clear" w:color="auto" w:fill="FFFFFF"/>
            <w:vAlign w:val="center"/>
          </w:tcPr>
          <w:p w:rsidR="006133CA" w:rsidRDefault="005B0D79">
            <w:pPr>
              <w:pStyle w:val="-0"/>
              <w:rPr>
                <w:sz w:val="28"/>
              </w:rPr>
            </w:pPr>
            <w:r>
              <w:rPr>
                <w:sz w:val="28"/>
              </w:rPr>
              <w:t>36,6</w:t>
            </w:r>
          </w:p>
          <w:p w:rsidR="006133CA" w:rsidRDefault="005B0D79">
            <w:pPr>
              <w:pStyle w:val="-0"/>
              <w:rPr>
                <w:sz w:val="28"/>
              </w:rPr>
            </w:pPr>
            <w:r>
              <w:rPr>
                <w:sz w:val="28"/>
              </w:rPr>
              <w:t>±0,06</w:t>
            </w:r>
          </w:p>
        </w:tc>
        <w:tc>
          <w:tcPr>
            <w:tcW w:w="1315" w:type="dxa"/>
            <w:tcBorders>
              <w:top w:val="single" w:sz="6" w:space="0" w:color="auto"/>
              <w:left w:val="single" w:sz="6" w:space="0" w:color="auto"/>
              <w:bottom w:val="single" w:sz="6" w:space="0" w:color="auto"/>
              <w:right w:val="single" w:sz="6" w:space="0" w:color="auto"/>
            </w:tcBorders>
            <w:shd w:val="clear" w:color="auto" w:fill="FFFFFF"/>
            <w:vAlign w:val="center"/>
          </w:tcPr>
          <w:p w:rsidR="006133CA" w:rsidRDefault="005B0D79">
            <w:pPr>
              <w:pStyle w:val="-0"/>
              <w:rPr>
                <w:sz w:val="28"/>
              </w:rPr>
            </w:pPr>
            <w:r>
              <w:rPr>
                <w:sz w:val="28"/>
              </w:rPr>
              <w:t>34,1</w:t>
            </w:r>
          </w:p>
          <w:p w:rsidR="006133CA" w:rsidRDefault="005B0D79">
            <w:pPr>
              <w:pStyle w:val="-0"/>
              <w:rPr>
                <w:sz w:val="28"/>
              </w:rPr>
            </w:pPr>
            <w:r>
              <w:rPr>
                <w:sz w:val="28"/>
              </w:rPr>
              <w:t>±0,07</w:t>
            </w:r>
          </w:p>
        </w:tc>
        <w:tc>
          <w:tcPr>
            <w:tcW w:w="1305" w:type="dxa"/>
            <w:tcBorders>
              <w:top w:val="single" w:sz="6" w:space="0" w:color="auto"/>
              <w:left w:val="single" w:sz="6" w:space="0" w:color="auto"/>
              <w:bottom w:val="single" w:sz="6" w:space="0" w:color="auto"/>
              <w:right w:val="single" w:sz="6" w:space="0" w:color="auto"/>
            </w:tcBorders>
            <w:shd w:val="clear" w:color="auto" w:fill="FFFFFF"/>
            <w:vAlign w:val="center"/>
          </w:tcPr>
          <w:p w:rsidR="006133CA" w:rsidRDefault="005B0D79">
            <w:pPr>
              <w:pStyle w:val="-0"/>
              <w:rPr>
                <w:sz w:val="28"/>
              </w:rPr>
            </w:pPr>
            <w:r>
              <w:rPr>
                <w:sz w:val="28"/>
              </w:rPr>
              <w:t>33,8</w:t>
            </w:r>
          </w:p>
          <w:p w:rsidR="006133CA" w:rsidRDefault="005B0D79">
            <w:pPr>
              <w:pStyle w:val="-0"/>
              <w:rPr>
                <w:sz w:val="28"/>
              </w:rPr>
            </w:pPr>
            <w:r>
              <w:rPr>
                <w:sz w:val="28"/>
              </w:rPr>
              <w:t>±0,06</w:t>
            </w:r>
          </w:p>
        </w:tc>
        <w:tc>
          <w:tcPr>
            <w:tcW w:w="1212" w:type="dxa"/>
            <w:tcBorders>
              <w:top w:val="single" w:sz="6" w:space="0" w:color="auto"/>
              <w:left w:val="single" w:sz="6" w:space="0" w:color="auto"/>
              <w:bottom w:val="single" w:sz="6" w:space="0" w:color="auto"/>
              <w:right w:val="single" w:sz="6" w:space="0" w:color="auto"/>
            </w:tcBorders>
            <w:shd w:val="clear" w:color="auto" w:fill="FFFFFF"/>
            <w:vAlign w:val="center"/>
          </w:tcPr>
          <w:p w:rsidR="006133CA" w:rsidRDefault="005B0D79">
            <w:pPr>
              <w:pStyle w:val="-0"/>
              <w:rPr>
                <w:sz w:val="28"/>
              </w:rPr>
            </w:pPr>
            <w:r>
              <w:rPr>
                <w:sz w:val="28"/>
              </w:rPr>
              <w:t>34,2</w:t>
            </w:r>
          </w:p>
          <w:p w:rsidR="006133CA" w:rsidRDefault="005B0D79">
            <w:pPr>
              <w:pStyle w:val="-0"/>
              <w:rPr>
                <w:sz w:val="28"/>
              </w:rPr>
            </w:pPr>
            <w:r>
              <w:rPr>
                <w:sz w:val="28"/>
              </w:rPr>
              <w:t>±0,05</w:t>
            </w:r>
          </w:p>
        </w:tc>
      </w:tr>
    </w:tbl>
    <w:p w:rsidR="006133CA" w:rsidRDefault="006133CA">
      <w:pPr>
        <w:pStyle w:val="a8"/>
        <w:rPr>
          <w:sz w:val="4"/>
        </w:rPr>
      </w:pPr>
    </w:p>
    <w:p w:rsidR="006133CA" w:rsidRDefault="005B0D79">
      <w:pPr>
        <w:pStyle w:val="a8"/>
      </w:pPr>
      <w:r>
        <w:t>Приведенные данные свидетельствуют о сохранении достаточного, безопасного уровня эритроцитов, гемоглобина, гематокрита после проведе</w:t>
      </w:r>
      <w:r>
        <w:softHyphen/>
        <w:t>ния гемодилюции с последующим улучшением этих показателей после воз</w:t>
      </w:r>
      <w:r>
        <w:softHyphen/>
        <w:t>врата резервированной аутокрови и сохранением эффективного уровня в по</w:t>
      </w:r>
      <w:r>
        <w:softHyphen/>
        <w:t>слеоперационном периоде.</w:t>
      </w:r>
    </w:p>
    <w:p w:rsidR="006133CA" w:rsidRDefault="005B0D79">
      <w:pPr>
        <w:pStyle w:val="a8"/>
      </w:pPr>
      <w:r>
        <w:t>При анализе гемодинамических сдвигов на этапах исследования отме</w:t>
      </w:r>
      <w:r>
        <w:softHyphen/>
        <w:t>чен протективный эффект перфторана, что проявлялось нормодинамическим типом кровообращения (табл.2).</w:t>
      </w:r>
    </w:p>
    <w:p w:rsidR="006133CA" w:rsidRDefault="005B0D79">
      <w:pPr>
        <w:pStyle w:val="a8"/>
      </w:pPr>
      <w:r>
        <w:t>При нормоволемическом типе анемии доставка кислорода тканям зави</w:t>
      </w:r>
      <w:r>
        <w:softHyphen/>
        <w:t>сит от объемной скорости кровотока и уровня его тканевой экстракции. При снижении доставки кислорода до критической точки возникает зависимость уровня потребления кислорода от его доставки, при которой коэффициент экстракции более возрастать не может и возникает дефицит кислорода в тка</w:t>
      </w:r>
      <w:r>
        <w:softHyphen/>
        <w:t xml:space="preserve">нях, обозначаемый как </w:t>
      </w:r>
      <w:r>
        <w:rPr>
          <w:i/>
          <w:iCs/>
        </w:rPr>
        <w:t>«кислородная задолженность».</w:t>
      </w:r>
    </w:p>
    <w:p w:rsidR="006133CA" w:rsidRDefault="005B0D79">
      <w:pPr>
        <w:pStyle w:val="-1"/>
        <w:keepNext/>
        <w:spacing w:before="240" w:after="240"/>
      </w:pPr>
      <w:r>
        <w:t xml:space="preserve">Таблица 2. Показатели гемодинамики, доставки и потребления кислорода в динамике </w:t>
      </w:r>
      <w:r>
        <w:rPr>
          <w:sz w:val="26"/>
        </w:rPr>
        <w:t>ПОНГ</w:t>
      </w:r>
      <w:r>
        <w:t xml:space="preserve"> с использованием перфторана и в послеоперационном периоде</w:t>
      </w:r>
    </w:p>
    <w:tbl>
      <w:tblPr>
        <w:tblW w:w="4900" w:type="pct"/>
        <w:jc w:val="center"/>
        <w:tblLayout w:type="fixed"/>
        <w:tblCellMar>
          <w:left w:w="40" w:type="dxa"/>
          <w:right w:w="40" w:type="dxa"/>
        </w:tblCellMar>
        <w:tblLook w:val="0000" w:firstRow="0" w:lastRow="0" w:firstColumn="0" w:lastColumn="0" w:noHBand="0" w:noVBand="0"/>
      </w:tblPr>
      <w:tblGrid>
        <w:gridCol w:w="2062"/>
        <w:gridCol w:w="1447"/>
        <w:gridCol w:w="1366"/>
        <w:gridCol w:w="1521"/>
        <w:gridCol w:w="1231"/>
        <w:gridCol w:w="1221"/>
        <w:gridCol w:w="1231"/>
      </w:tblGrid>
      <w:tr w:rsidR="006133CA">
        <w:trPr>
          <w:cantSplit/>
          <w:trHeight w:val="363"/>
          <w:jc w:val="center"/>
        </w:trPr>
        <w:tc>
          <w:tcPr>
            <w:tcW w:w="2062" w:type="dxa"/>
            <w:vMerge w:val="restart"/>
            <w:tcBorders>
              <w:top w:val="single" w:sz="6" w:space="0" w:color="auto"/>
              <w:left w:val="single" w:sz="6" w:space="0" w:color="auto"/>
              <w:bottom w:val="nil"/>
              <w:right w:val="single" w:sz="6" w:space="0" w:color="auto"/>
            </w:tcBorders>
            <w:shd w:val="clear" w:color="auto" w:fill="FFFFFF"/>
            <w:vAlign w:val="center"/>
          </w:tcPr>
          <w:p w:rsidR="006133CA" w:rsidRDefault="005B0D79">
            <w:pPr>
              <w:pStyle w:val="-"/>
              <w:rPr>
                <w:sz w:val="28"/>
              </w:rPr>
            </w:pPr>
            <w:r>
              <w:rPr>
                <w:sz w:val="28"/>
              </w:rPr>
              <w:t>Показатели</w:t>
            </w:r>
          </w:p>
        </w:tc>
        <w:tc>
          <w:tcPr>
            <w:tcW w:w="1447" w:type="dxa"/>
            <w:vMerge w:val="restart"/>
            <w:tcBorders>
              <w:top w:val="single" w:sz="6" w:space="0" w:color="auto"/>
              <w:left w:val="single" w:sz="6" w:space="0" w:color="auto"/>
              <w:bottom w:val="nil"/>
              <w:right w:val="single" w:sz="6" w:space="0" w:color="auto"/>
            </w:tcBorders>
            <w:shd w:val="clear" w:color="auto" w:fill="FFFFFF"/>
            <w:vAlign w:val="center"/>
          </w:tcPr>
          <w:p w:rsidR="006133CA" w:rsidRDefault="005B0D79">
            <w:pPr>
              <w:pStyle w:val="-"/>
              <w:rPr>
                <w:sz w:val="28"/>
              </w:rPr>
            </w:pPr>
            <w:r>
              <w:rPr>
                <w:sz w:val="28"/>
              </w:rPr>
              <w:t>Перед</w:t>
            </w:r>
          </w:p>
          <w:p w:rsidR="006133CA" w:rsidRDefault="005B0D79">
            <w:pPr>
              <w:pStyle w:val="-"/>
              <w:rPr>
                <w:sz w:val="28"/>
              </w:rPr>
            </w:pPr>
            <w:r>
              <w:rPr>
                <w:sz w:val="28"/>
              </w:rPr>
              <w:t>эксфузией</w:t>
            </w:r>
          </w:p>
        </w:tc>
        <w:tc>
          <w:tcPr>
            <w:tcW w:w="1366" w:type="dxa"/>
            <w:vMerge w:val="restart"/>
            <w:tcBorders>
              <w:top w:val="single" w:sz="6" w:space="0" w:color="auto"/>
              <w:left w:val="single" w:sz="6" w:space="0" w:color="auto"/>
              <w:bottom w:val="nil"/>
              <w:right w:val="single" w:sz="6" w:space="0" w:color="auto"/>
            </w:tcBorders>
            <w:shd w:val="clear" w:color="auto" w:fill="FFFFFF"/>
            <w:vAlign w:val="center"/>
          </w:tcPr>
          <w:p w:rsidR="006133CA" w:rsidRDefault="005B0D79">
            <w:pPr>
              <w:pStyle w:val="-"/>
              <w:rPr>
                <w:sz w:val="28"/>
              </w:rPr>
            </w:pPr>
            <w:r>
              <w:rPr>
                <w:sz w:val="28"/>
              </w:rPr>
              <w:t>После</w:t>
            </w:r>
          </w:p>
          <w:p w:rsidR="006133CA" w:rsidRDefault="005B0D79">
            <w:pPr>
              <w:pStyle w:val="-"/>
              <w:rPr>
                <w:sz w:val="28"/>
              </w:rPr>
            </w:pPr>
            <w:r>
              <w:rPr>
                <w:sz w:val="28"/>
              </w:rPr>
              <w:t>эксфузии</w:t>
            </w:r>
          </w:p>
        </w:tc>
        <w:tc>
          <w:tcPr>
            <w:tcW w:w="1521" w:type="dxa"/>
            <w:vMerge w:val="restart"/>
            <w:tcBorders>
              <w:top w:val="single" w:sz="6" w:space="0" w:color="auto"/>
              <w:left w:val="single" w:sz="6" w:space="0" w:color="auto"/>
              <w:bottom w:val="nil"/>
              <w:right w:val="single" w:sz="6" w:space="0" w:color="auto"/>
            </w:tcBorders>
            <w:shd w:val="clear" w:color="auto" w:fill="FFFFFF"/>
            <w:vAlign w:val="center"/>
          </w:tcPr>
          <w:p w:rsidR="006133CA" w:rsidRDefault="005B0D79">
            <w:pPr>
              <w:pStyle w:val="-"/>
              <w:rPr>
                <w:sz w:val="28"/>
              </w:rPr>
            </w:pPr>
            <w:r>
              <w:rPr>
                <w:sz w:val="28"/>
              </w:rPr>
              <w:t>После</w:t>
            </w:r>
          </w:p>
          <w:p w:rsidR="006133CA" w:rsidRDefault="005B0D79">
            <w:pPr>
              <w:pStyle w:val="-"/>
              <w:rPr>
                <w:sz w:val="28"/>
              </w:rPr>
            </w:pPr>
            <w:r>
              <w:rPr>
                <w:sz w:val="28"/>
              </w:rPr>
              <w:t>реинфузии</w:t>
            </w:r>
          </w:p>
        </w:tc>
        <w:tc>
          <w:tcPr>
            <w:tcW w:w="3683"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133CA" w:rsidRDefault="005B0D79">
            <w:pPr>
              <w:pStyle w:val="-"/>
              <w:rPr>
                <w:sz w:val="28"/>
              </w:rPr>
            </w:pPr>
            <w:r>
              <w:rPr>
                <w:sz w:val="28"/>
              </w:rPr>
              <w:t>После операции</w:t>
            </w:r>
          </w:p>
        </w:tc>
      </w:tr>
      <w:tr w:rsidR="006133CA">
        <w:trPr>
          <w:cantSplit/>
          <w:trHeight w:val="524"/>
          <w:jc w:val="center"/>
        </w:trPr>
        <w:tc>
          <w:tcPr>
            <w:tcW w:w="2062" w:type="dxa"/>
            <w:vMerge/>
            <w:tcBorders>
              <w:left w:val="single" w:sz="6" w:space="0" w:color="auto"/>
              <w:bottom w:val="single" w:sz="6" w:space="0" w:color="auto"/>
              <w:right w:val="single" w:sz="6" w:space="0" w:color="auto"/>
            </w:tcBorders>
            <w:shd w:val="clear" w:color="auto" w:fill="FFFFFF"/>
            <w:vAlign w:val="center"/>
          </w:tcPr>
          <w:p w:rsidR="006133CA" w:rsidRDefault="006133CA">
            <w:pPr>
              <w:pStyle w:val="-"/>
              <w:rPr>
                <w:sz w:val="28"/>
              </w:rPr>
            </w:pPr>
          </w:p>
        </w:tc>
        <w:tc>
          <w:tcPr>
            <w:tcW w:w="1447" w:type="dxa"/>
            <w:vMerge/>
            <w:tcBorders>
              <w:left w:val="single" w:sz="6" w:space="0" w:color="auto"/>
              <w:bottom w:val="single" w:sz="6" w:space="0" w:color="auto"/>
              <w:right w:val="single" w:sz="6" w:space="0" w:color="auto"/>
            </w:tcBorders>
            <w:shd w:val="clear" w:color="auto" w:fill="FFFFFF"/>
            <w:vAlign w:val="center"/>
          </w:tcPr>
          <w:p w:rsidR="006133CA" w:rsidRDefault="006133CA">
            <w:pPr>
              <w:pStyle w:val="-"/>
              <w:rPr>
                <w:sz w:val="28"/>
              </w:rPr>
            </w:pPr>
          </w:p>
        </w:tc>
        <w:tc>
          <w:tcPr>
            <w:tcW w:w="1366" w:type="dxa"/>
            <w:vMerge/>
            <w:tcBorders>
              <w:left w:val="single" w:sz="6" w:space="0" w:color="auto"/>
              <w:bottom w:val="single" w:sz="6" w:space="0" w:color="auto"/>
              <w:right w:val="single" w:sz="6" w:space="0" w:color="auto"/>
            </w:tcBorders>
            <w:shd w:val="clear" w:color="auto" w:fill="FFFFFF"/>
            <w:vAlign w:val="center"/>
          </w:tcPr>
          <w:p w:rsidR="006133CA" w:rsidRDefault="006133CA">
            <w:pPr>
              <w:pStyle w:val="-"/>
              <w:rPr>
                <w:sz w:val="28"/>
              </w:rPr>
            </w:pPr>
          </w:p>
        </w:tc>
        <w:tc>
          <w:tcPr>
            <w:tcW w:w="1521" w:type="dxa"/>
            <w:vMerge/>
            <w:tcBorders>
              <w:left w:val="single" w:sz="6" w:space="0" w:color="auto"/>
              <w:bottom w:val="single" w:sz="6" w:space="0" w:color="auto"/>
              <w:right w:val="single" w:sz="6" w:space="0" w:color="auto"/>
            </w:tcBorders>
            <w:shd w:val="clear" w:color="auto" w:fill="FFFFFF"/>
            <w:vAlign w:val="center"/>
          </w:tcPr>
          <w:p w:rsidR="006133CA" w:rsidRDefault="006133CA">
            <w:pPr>
              <w:pStyle w:val="-"/>
              <w:rPr>
                <w:sz w:val="28"/>
              </w:rPr>
            </w:pPr>
          </w:p>
        </w:tc>
        <w:tc>
          <w:tcPr>
            <w:tcW w:w="1231" w:type="dxa"/>
            <w:tcBorders>
              <w:top w:val="single" w:sz="6" w:space="0" w:color="auto"/>
              <w:left w:val="single" w:sz="6" w:space="0" w:color="auto"/>
              <w:bottom w:val="single" w:sz="6" w:space="0" w:color="auto"/>
              <w:right w:val="single" w:sz="6" w:space="0" w:color="auto"/>
            </w:tcBorders>
            <w:shd w:val="clear" w:color="auto" w:fill="FFFFFF"/>
            <w:vAlign w:val="center"/>
          </w:tcPr>
          <w:p w:rsidR="006133CA" w:rsidRDefault="005B0D79">
            <w:pPr>
              <w:pStyle w:val="-"/>
              <w:rPr>
                <w:sz w:val="28"/>
              </w:rPr>
            </w:pPr>
            <w:r>
              <w:rPr>
                <w:sz w:val="28"/>
              </w:rPr>
              <w:t>1-е</w:t>
            </w:r>
          </w:p>
          <w:p w:rsidR="006133CA" w:rsidRDefault="005B0D79">
            <w:pPr>
              <w:pStyle w:val="-"/>
              <w:rPr>
                <w:sz w:val="28"/>
              </w:rPr>
            </w:pPr>
            <w:r>
              <w:rPr>
                <w:sz w:val="28"/>
              </w:rPr>
              <w:t>сутки</w:t>
            </w:r>
          </w:p>
        </w:tc>
        <w:tc>
          <w:tcPr>
            <w:tcW w:w="1221" w:type="dxa"/>
            <w:tcBorders>
              <w:top w:val="single" w:sz="6" w:space="0" w:color="auto"/>
              <w:left w:val="single" w:sz="6" w:space="0" w:color="auto"/>
              <w:bottom w:val="single" w:sz="6" w:space="0" w:color="auto"/>
              <w:right w:val="single" w:sz="6" w:space="0" w:color="auto"/>
            </w:tcBorders>
            <w:shd w:val="clear" w:color="auto" w:fill="FFFFFF"/>
            <w:vAlign w:val="center"/>
          </w:tcPr>
          <w:p w:rsidR="006133CA" w:rsidRDefault="005B0D79">
            <w:pPr>
              <w:pStyle w:val="-"/>
              <w:rPr>
                <w:sz w:val="28"/>
              </w:rPr>
            </w:pPr>
            <w:r>
              <w:rPr>
                <w:sz w:val="28"/>
              </w:rPr>
              <w:t>3-и</w:t>
            </w:r>
          </w:p>
          <w:p w:rsidR="006133CA" w:rsidRDefault="005B0D79">
            <w:pPr>
              <w:pStyle w:val="-"/>
              <w:rPr>
                <w:sz w:val="28"/>
              </w:rPr>
            </w:pPr>
            <w:r>
              <w:rPr>
                <w:sz w:val="28"/>
              </w:rPr>
              <w:t>сутки</w:t>
            </w:r>
          </w:p>
        </w:tc>
        <w:tc>
          <w:tcPr>
            <w:tcW w:w="1231" w:type="dxa"/>
            <w:tcBorders>
              <w:top w:val="single" w:sz="6" w:space="0" w:color="auto"/>
              <w:left w:val="single" w:sz="6" w:space="0" w:color="auto"/>
              <w:bottom w:val="single" w:sz="6" w:space="0" w:color="auto"/>
              <w:right w:val="single" w:sz="6" w:space="0" w:color="auto"/>
            </w:tcBorders>
            <w:shd w:val="clear" w:color="auto" w:fill="FFFFFF"/>
            <w:vAlign w:val="center"/>
          </w:tcPr>
          <w:p w:rsidR="006133CA" w:rsidRDefault="005B0D79">
            <w:pPr>
              <w:pStyle w:val="-"/>
              <w:rPr>
                <w:sz w:val="28"/>
              </w:rPr>
            </w:pPr>
            <w:r>
              <w:rPr>
                <w:sz w:val="28"/>
              </w:rPr>
              <w:t>5-е</w:t>
            </w:r>
          </w:p>
          <w:p w:rsidR="006133CA" w:rsidRDefault="005B0D79">
            <w:pPr>
              <w:pStyle w:val="-"/>
              <w:rPr>
                <w:sz w:val="28"/>
              </w:rPr>
            </w:pPr>
            <w:r>
              <w:rPr>
                <w:sz w:val="28"/>
              </w:rPr>
              <w:t>сутки</w:t>
            </w:r>
          </w:p>
        </w:tc>
      </w:tr>
      <w:tr w:rsidR="006133CA">
        <w:trPr>
          <w:cantSplit/>
          <w:trHeight w:val="775"/>
          <w:jc w:val="center"/>
        </w:trPr>
        <w:tc>
          <w:tcPr>
            <w:tcW w:w="2062" w:type="dxa"/>
            <w:tcBorders>
              <w:top w:val="single" w:sz="6" w:space="0" w:color="auto"/>
              <w:left w:val="single" w:sz="6" w:space="0" w:color="auto"/>
              <w:bottom w:val="single" w:sz="6" w:space="0" w:color="auto"/>
              <w:right w:val="single" w:sz="6" w:space="0" w:color="auto"/>
            </w:tcBorders>
            <w:shd w:val="clear" w:color="auto" w:fill="FFFFFF"/>
            <w:vAlign w:val="center"/>
          </w:tcPr>
          <w:p w:rsidR="006133CA" w:rsidRDefault="005B0D79">
            <w:pPr>
              <w:pStyle w:val="-0"/>
              <w:jc w:val="left"/>
              <w:rPr>
                <w:sz w:val="28"/>
              </w:rPr>
            </w:pPr>
            <w:r>
              <w:rPr>
                <w:sz w:val="28"/>
              </w:rPr>
              <w:t>Пульс,</w:t>
            </w:r>
            <w:r>
              <w:rPr>
                <w:sz w:val="28"/>
              </w:rPr>
              <w:br w:type="textWrapping" w:clear="all"/>
              <w:t>уд. в мин</w:t>
            </w:r>
          </w:p>
        </w:tc>
        <w:tc>
          <w:tcPr>
            <w:tcW w:w="1447" w:type="dxa"/>
            <w:tcBorders>
              <w:top w:val="single" w:sz="6" w:space="0" w:color="auto"/>
              <w:left w:val="single" w:sz="6" w:space="0" w:color="auto"/>
              <w:bottom w:val="single" w:sz="6" w:space="0" w:color="auto"/>
              <w:right w:val="single" w:sz="6" w:space="0" w:color="auto"/>
            </w:tcBorders>
            <w:shd w:val="clear" w:color="auto" w:fill="FFFFFF"/>
            <w:vAlign w:val="center"/>
          </w:tcPr>
          <w:p w:rsidR="006133CA" w:rsidRDefault="005B0D79">
            <w:pPr>
              <w:pStyle w:val="-0"/>
              <w:rPr>
                <w:sz w:val="28"/>
              </w:rPr>
            </w:pPr>
            <w:r>
              <w:rPr>
                <w:sz w:val="28"/>
              </w:rPr>
              <w:t>75,7</w:t>
            </w:r>
          </w:p>
          <w:p w:rsidR="006133CA" w:rsidRDefault="005B0D79">
            <w:pPr>
              <w:pStyle w:val="-0"/>
              <w:rPr>
                <w:sz w:val="28"/>
              </w:rPr>
            </w:pPr>
            <w:r>
              <w:rPr>
                <w:sz w:val="28"/>
              </w:rPr>
              <w:t>±15,1</w:t>
            </w:r>
          </w:p>
        </w:tc>
        <w:tc>
          <w:tcPr>
            <w:tcW w:w="1366" w:type="dxa"/>
            <w:tcBorders>
              <w:top w:val="single" w:sz="6" w:space="0" w:color="auto"/>
              <w:left w:val="single" w:sz="6" w:space="0" w:color="auto"/>
              <w:bottom w:val="single" w:sz="6" w:space="0" w:color="auto"/>
              <w:right w:val="single" w:sz="6" w:space="0" w:color="auto"/>
            </w:tcBorders>
            <w:shd w:val="clear" w:color="auto" w:fill="FFFFFF"/>
            <w:vAlign w:val="center"/>
          </w:tcPr>
          <w:p w:rsidR="006133CA" w:rsidRDefault="005B0D79">
            <w:pPr>
              <w:pStyle w:val="-0"/>
              <w:rPr>
                <w:sz w:val="28"/>
              </w:rPr>
            </w:pPr>
            <w:r>
              <w:rPr>
                <w:sz w:val="28"/>
              </w:rPr>
              <w:t>74,8</w:t>
            </w:r>
          </w:p>
          <w:p w:rsidR="006133CA" w:rsidRDefault="005B0D79">
            <w:pPr>
              <w:pStyle w:val="-0"/>
              <w:rPr>
                <w:sz w:val="28"/>
              </w:rPr>
            </w:pPr>
            <w:r>
              <w:rPr>
                <w:sz w:val="28"/>
              </w:rPr>
              <w:t>±10,9</w:t>
            </w:r>
          </w:p>
        </w:tc>
        <w:tc>
          <w:tcPr>
            <w:tcW w:w="1521" w:type="dxa"/>
            <w:tcBorders>
              <w:top w:val="single" w:sz="6" w:space="0" w:color="auto"/>
              <w:left w:val="single" w:sz="6" w:space="0" w:color="auto"/>
              <w:bottom w:val="single" w:sz="6" w:space="0" w:color="auto"/>
              <w:right w:val="single" w:sz="6" w:space="0" w:color="auto"/>
            </w:tcBorders>
            <w:shd w:val="clear" w:color="auto" w:fill="FFFFFF"/>
            <w:vAlign w:val="center"/>
          </w:tcPr>
          <w:p w:rsidR="006133CA" w:rsidRDefault="005B0D79">
            <w:pPr>
              <w:pStyle w:val="-0"/>
              <w:rPr>
                <w:sz w:val="28"/>
              </w:rPr>
            </w:pPr>
            <w:r>
              <w:rPr>
                <w:sz w:val="28"/>
              </w:rPr>
              <w:t>82,5</w:t>
            </w:r>
          </w:p>
          <w:p w:rsidR="006133CA" w:rsidRDefault="005B0D79">
            <w:pPr>
              <w:pStyle w:val="-0"/>
              <w:rPr>
                <w:sz w:val="28"/>
              </w:rPr>
            </w:pPr>
            <w:r>
              <w:rPr>
                <w:sz w:val="28"/>
              </w:rPr>
              <w:t>±17,4</w:t>
            </w:r>
          </w:p>
        </w:tc>
        <w:tc>
          <w:tcPr>
            <w:tcW w:w="1231" w:type="dxa"/>
            <w:tcBorders>
              <w:top w:val="single" w:sz="6" w:space="0" w:color="auto"/>
              <w:left w:val="single" w:sz="6" w:space="0" w:color="auto"/>
              <w:bottom w:val="single" w:sz="6" w:space="0" w:color="auto"/>
              <w:right w:val="single" w:sz="6" w:space="0" w:color="auto"/>
            </w:tcBorders>
            <w:shd w:val="clear" w:color="auto" w:fill="FFFFFF"/>
            <w:vAlign w:val="center"/>
          </w:tcPr>
          <w:p w:rsidR="006133CA" w:rsidRDefault="005B0D79">
            <w:pPr>
              <w:pStyle w:val="-0"/>
              <w:rPr>
                <w:sz w:val="28"/>
              </w:rPr>
            </w:pPr>
            <w:r>
              <w:rPr>
                <w:sz w:val="28"/>
              </w:rPr>
              <w:t>81,1</w:t>
            </w:r>
          </w:p>
          <w:p w:rsidR="006133CA" w:rsidRDefault="005B0D79">
            <w:pPr>
              <w:pStyle w:val="-0"/>
              <w:rPr>
                <w:sz w:val="28"/>
              </w:rPr>
            </w:pPr>
            <w:r>
              <w:rPr>
                <w:sz w:val="28"/>
              </w:rPr>
              <w:t>±14,0</w:t>
            </w:r>
          </w:p>
        </w:tc>
        <w:tc>
          <w:tcPr>
            <w:tcW w:w="1221" w:type="dxa"/>
            <w:tcBorders>
              <w:top w:val="single" w:sz="6" w:space="0" w:color="auto"/>
              <w:left w:val="single" w:sz="6" w:space="0" w:color="auto"/>
              <w:bottom w:val="single" w:sz="6" w:space="0" w:color="auto"/>
              <w:right w:val="single" w:sz="6" w:space="0" w:color="auto"/>
            </w:tcBorders>
            <w:shd w:val="clear" w:color="auto" w:fill="FFFFFF"/>
            <w:vAlign w:val="center"/>
          </w:tcPr>
          <w:p w:rsidR="006133CA" w:rsidRDefault="005B0D79">
            <w:pPr>
              <w:pStyle w:val="-0"/>
              <w:rPr>
                <w:sz w:val="28"/>
              </w:rPr>
            </w:pPr>
            <w:r>
              <w:rPr>
                <w:sz w:val="28"/>
              </w:rPr>
              <w:t>80,7</w:t>
            </w:r>
          </w:p>
          <w:p w:rsidR="006133CA" w:rsidRDefault="005B0D79">
            <w:pPr>
              <w:pStyle w:val="-0"/>
              <w:rPr>
                <w:sz w:val="28"/>
              </w:rPr>
            </w:pPr>
            <w:r>
              <w:rPr>
                <w:sz w:val="28"/>
              </w:rPr>
              <w:t>±9,8</w:t>
            </w:r>
          </w:p>
        </w:tc>
        <w:tc>
          <w:tcPr>
            <w:tcW w:w="1231" w:type="dxa"/>
            <w:tcBorders>
              <w:top w:val="single" w:sz="6" w:space="0" w:color="auto"/>
              <w:left w:val="single" w:sz="6" w:space="0" w:color="auto"/>
              <w:bottom w:val="single" w:sz="6" w:space="0" w:color="auto"/>
              <w:right w:val="single" w:sz="6" w:space="0" w:color="auto"/>
            </w:tcBorders>
            <w:shd w:val="clear" w:color="auto" w:fill="FFFFFF"/>
            <w:vAlign w:val="center"/>
          </w:tcPr>
          <w:p w:rsidR="006133CA" w:rsidRDefault="005B0D79">
            <w:pPr>
              <w:pStyle w:val="-0"/>
              <w:rPr>
                <w:sz w:val="28"/>
              </w:rPr>
            </w:pPr>
            <w:r>
              <w:rPr>
                <w:sz w:val="28"/>
              </w:rPr>
              <w:t>82,4</w:t>
            </w:r>
          </w:p>
          <w:p w:rsidR="006133CA" w:rsidRDefault="005B0D79">
            <w:pPr>
              <w:pStyle w:val="-0"/>
              <w:rPr>
                <w:sz w:val="28"/>
              </w:rPr>
            </w:pPr>
            <w:r>
              <w:rPr>
                <w:sz w:val="28"/>
              </w:rPr>
              <w:t>±10,3</w:t>
            </w:r>
          </w:p>
        </w:tc>
      </w:tr>
      <w:tr w:rsidR="006133CA">
        <w:trPr>
          <w:cantSplit/>
          <w:trHeight w:val="775"/>
          <w:jc w:val="center"/>
        </w:trPr>
        <w:tc>
          <w:tcPr>
            <w:tcW w:w="2062" w:type="dxa"/>
            <w:tcBorders>
              <w:top w:val="single" w:sz="6" w:space="0" w:color="auto"/>
              <w:left w:val="single" w:sz="6" w:space="0" w:color="auto"/>
              <w:bottom w:val="single" w:sz="6" w:space="0" w:color="auto"/>
              <w:right w:val="single" w:sz="6" w:space="0" w:color="auto"/>
            </w:tcBorders>
            <w:shd w:val="clear" w:color="auto" w:fill="FFFFFF"/>
            <w:vAlign w:val="center"/>
          </w:tcPr>
          <w:p w:rsidR="006133CA" w:rsidRDefault="005B0D79">
            <w:pPr>
              <w:pStyle w:val="-0"/>
              <w:jc w:val="left"/>
              <w:rPr>
                <w:sz w:val="28"/>
              </w:rPr>
            </w:pPr>
            <w:r>
              <w:rPr>
                <w:sz w:val="28"/>
              </w:rPr>
              <w:t xml:space="preserve">САД, </w:t>
            </w:r>
            <w:r>
              <w:rPr>
                <w:sz w:val="28"/>
              </w:rPr>
              <w:br w:type="textWrapping" w:clear="all"/>
              <w:t>мм рт.ст.</w:t>
            </w:r>
          </w:p>
        </w:tc>
        <w:tc>
          <w:tcPr>
            <w:tcW w:w="1447" w:type="dxa"/>
            <w:tcBorders>
              <w:top w:val="single" w:sz="6" w:space="0" w:color="auto"/>
              <w:left w:val="single" w:sz="6" w:space="0" w:color="auto"/>
              <w:bottom w:val="single" w:sz="6" w:space="0" w:color="auto"/>
              <w:right w:val="single" w:sz="6" w:space="0" w:color="auto"/>
            </w:tcBorders>
            <w:shd w:val="clear" w:color="auto" w:fill="FFFFFF"/>
            <w:vAlign w:val="center"/>
          </w:tcPr>
          <w:p w:rsidR="006133CA" w:rsidRDefault="005B0D79">
            <w:pPr>
              <w:pStyle w:val="-0"/>
              <w:rPr>
                <w:sz w:val="28"/>
              </w:rPr>
            </w:pPr>
            <w:r>
              <w:rPr>
                <w:sz w:val="28"/>
              </w:rPr>
              <w:t>94,1</w:t>
            </w:r>
          </w:p>
          <w:p w:rsidR="006133CA" w:rsidRDefault="005B0D79">
            <w:pPr>
              <w:pStyle w:val="-0"/>
              <w:rPr>
                <w:sz w:val="28"/>
              </w:rPr>
            </w:pPr>
            <w:r>
              <w:rPr>
                <w:sz w:val="28"/>
              </w:rPr>
              <w:t>±16,5</w:t>
            </w:r>
          </w:p>
        </w:tc>
        <w:tc>
          <w:tcPr>
            <w:tcW w:w="1366" w:type="dxa"/>
            <w:tcBorders>
              <w:top w:val="single" w:sz="6" w:space="0" w:color="auto"/>
              <w:left w:val="single" w:sz="6" w:space="0" w:color="auto"/>
              <w:bottom w:val="single" w:sz="6" w:space="0" w:color="auto"/>
              <w:right w:val="single" w:sz="6" w:space="0" w:color="auto"/>
            </w:tcBorders>
            <w:shd w:val="clear" w:color="auto" w:fill="FFFFFF"/>
            <w:vAlign w:val="center"/>
          </w:tcPr>
          <w:p w:rsidR="006133CA" w:rsidRDefault="005B0D79">
            <w:pPr>
              <w:pStyle w:val="-0"/>
              <w:rPr>
                <w:sz w:val="28"/>
              </w:rPr>
            </w:pPr>
            <w:r>
              <w:rPr>
                <w:sz w:val="28"/>
              </w:rPr>
              <w:t>92,8</w:t>
            </w:r>
          </w:p>
          <w:p w:rsidR="006133CA" w:rsidRDefault="005B0D79">
            <w:pPr>
              <w:pStyle w:val="-0"/>
              <w:rPr>
                <w:sz w:val="28"/>
              </w:rPr>
            </w:pPr>
            <w:r>
              <w:rPr>
                <w:sz w:val="28"/>
              </w:rPr>
              <w:t>±15,1</w:t>
            </w:r>
          </w:p>
        </w:tc>
        <w:tc>
          <w:tcPr>
            <w:tcW w:w="1521" w:type="dxa"/>
            <w:tcBorders>
              <w:top w:val="single" w:sz="6" w:space="0" w:color="auto"/>
              <w:left w:val="single" w:sz="6" w:space="0" w:color="auto"/>
              <w:bottom w:val="single" w:sz="6" w:space="0" w:color="auto"/>
              <w:right w:val="single" w:sz="6" w:space="0" w:color="auto"/>
            </w:tcBorders>
            <w:shd w:val="clear" w:color="auto" w:fill="FFFFFF"/>
            <w:vAlign w:val="center"/>
          </w:tcPr>
          <w:p w:rsidR="006133CA" w:rsidRDefault="005B0D79">
            <w:pPr>
              <w:pStyle w:val="-0"/>
              <w:rPr>
                <w:sz w:val="28"/>
              </w:rPr>
            </w:pPr>
            <w:r>
              <w:rPr>
                <w:sz w:val="28"/>
              </w:rPr>
              <w:t>101,5</w:t>
            </w:r>
          </w:p>
          <w:p w:rsidR="006133CA" w:rsidRDefault="005B0D79">
            <w:pPr>
              <w:pStyle w:val="-0"/>
              <w:rPr>
                <w:sz w:val="28"/>
              </w:rPr>
            </w:pPr>
            <w:r>
              <w:rPr>
                <w:sz w:val="28"/>
              </w:rPr>
              <w:t>±16,3</w:t>
            </w:r>
          </w:p>
        </w:tc>
        <w:tc>
          <w:tcPr>
            <w:tcW w:w="1231" w:type="dxa"/>
            <w:tcBorders>
              <w:top w:val="single" w:sz="6" w:space="0" w:color="auto"/>
              <w:left w:val="single" w:sz="6" w:space="0" w:color="auto"/>
              <w:bottom w:val="single" w:sz="6" w:space="0" w:color="auto"/>
              <w:right w:val="single" w:sz="6" w:space="0" w:color="auto"/>
            </w:tcBorders>
            <w:shd w:val="clear" w:color="auto" w:fill="FFFFFF"/>
            <w:vAlign w:val="center"/>
          </w:tcPr>
          <w:p w:rsidR="006133CA" w:rsidRDefault="005B0D79">
            <w:pPr>
              <w:pStyle w:val="-0"/>
              <w:rPr>
                <w:sz w:val="28"/>
              </w:rPr>
            </w:pPr>
            <w:r>
              <w:rPr>
                <w:sz w:val="28"/>
              </w:rPr>
              <w:t>85,6</w:t>
            </w:r>
          </w:p>
          <w:p w:rsidR="006133CA" w:rsidRDefault="005B0D79">
            <w:pPr>
              <w:pStyle w:val="-0"/>
              <w:rPr>
                <w:sz w:val="28"/>
              </w:rPr>
            </w:pPr>
            <w:r>
              <w:rPr>
                <w:sz w:val="28"/>
              </w:rPr>
              <w:t>±13,7</w:t>
            </w:r>
          </w:p>
        </w:tc>
        <w:tc>
          <w:tcPr>
            <w:tcW w:w="1221" w:type="dxa"/>
            <w:tcBorders>
              <w:top w:val="single" w:sz="6" w:space="0" w:color="auto"/>
              <w:left w:val="single" w:sz="6" w:space="0" w:color="auto"/>
              <w:bottom w:val="single" w:sz="6" w:space="0" w:color="auto"/>
              <w:right w:val="single" w:sz="6" w:space="0" w:color="auto"/>
            </w:tcBorders>
            <w:shd w:val="clear" w:color="auto" w:fill="FFFFFF"/>
            <w:vAlign w:val="center"/>
          </w:tcPr>
          <w:p w:rsidR="006133CA" w:rsidRDefault="005B0D79">
            <w:pPr>
              <w:pStyle w:val="-0"/>
              <w:rPr>
                <w:sz w:val="28"/>
              </w:rPr>
            </w:pPr>
            <w:r>
              <w:rPr>
                <w:sz w:val="28"/>
              </w:rPr>
              <w:t>89,7</w:t>
            </w:r>
          </w:p>
          <w:p w:rsidR="006133CA" w:rsidRDefault="005B0D79">
            <w:pPr>
              <w:pStyle w:val="-0"/>
              <w:rPr>
                <w:sz w:val="28"/>
              </w:rPr>
            </w:pPr>
            <w:r>
              <w:rPr>
                <w:sz w:val="28"/>
              </w:rPr>
              <w:t>±10,4</w:t>
            </w:r>
          </w:p>
        </w:tc>
        <w:tc>
          <w:tcPr>
            <w:tcW w:w="1231" w:type="dxa"/>
            <w:tcBorders>
              <w:top w:val="single" w:sz="6" w:space="0" w:color="auto"/>
              <w:left w:val="single" w:sz="6" w:space="0" w:color="auto"/>
              <w:bottom w:val="single" w:sz="6" w:space="0" w:color="auto"/>
              <w:right w:val="single" w:sz="6" w:space="0" w:color="auto"/>
            </w:tcBorders>
            <w:shd w:val="clear" w:color="auto" w:fill="FFFFFF"/>
            <w:vAlign w:val="center"/>
          </w:tcPr>
          <w:p w:rsidR="006133CA" w:rsidRDefault="005B0D79">
            <w:pPr>
              <w:pStyle w:val="-0"/>
              <w:rPr>
                <w:sz w:val="28"/>
              </w:rPr>
            </w:pPr>
            <w:r>
              <w:rPr>
                <w:sz w:val="28"/>
              </w:rPr>
              <w:t>90,4</w:t>
            </w:r>
          </w:p>
          <w:p w:rsidR="006133CA" w:rsidRDefault="005B0D79">
            <w:pPr>
              <w:pStyle w:val="-0"/>
              <w:rPr>
                <w:sz w:val="28"/>
              </w:rPr>
            </w:pPr>
            <w:r>
              <w:rPr>
                <w:sz w:val="28"/>
              </w:rPr>
              <w:t>±9,2</w:t>
            </w:r>
          </w:p>
        </w:tc>
      </w:tr>
      <w:tr w:rsidR="006133CA">
        <w:trPr>
          <w:cantSplit/>
          <w:trHeight w:val="775"/>
          <w:jc w:val="center"/>
        </w:trPr>
        <w:tc>
          <w:tcPr>
            <w:tcW w:w="2062" w:type="dxa"/>
            <w:tcBorders>
              <w:top w:val="single" w:sz="6" w:space="0" w:color="auto"/>
              <w:left w:val="single" w:sz="6" w:space="0" w:color="auto"/>
              <w:bottom w:val="single" w:sz="6" w:space="0" w:color="auto"/>
              <w:right w:val="single" w:sz="6" w:space="0" w:color="auto"/>
            </w:tcBorders>
            <w:shd w:val="clear" w:color="auto" w:fill="FFFFFF"/>
            <w:vAlign w:val="center"/>
          </w:tcPr>
          <w:p w:rsidR="006133CA" w:rsidRDefault="005B0D79">
            <w:pPr>
              <w:pStyle w:val="-0"/>
              <w:jc w:val="left"/>
              <w:rPr>
                <w:sz w:val="28"/>
              </w:rPr>
            </w:pPr>
            <w:r>
              <w:rPr>
                <w:sz w:val="28"/>
              </w:rPr>
              <w:t xml:space="preserve">СИ, </w:t>
            </w:r>
            <w:r>
              <w:rPr>
                <w:sz w:val="28"/>
              </w:rPr>
              <w:br w:type="textWrapping" w:clear="all"/>
              <w:t xml:space="preserve">л </w:t>
            </w:r>
            <w:r>
              <w:rPr>
                <w:sz w:val="24"/>
              </w:rPr>
              <w:t>х</w:t>
            </w:r>
            <w:r>
              <w:rPr>
                <w:sz w:val="28"/>
              </w:rPr>
              <w:t xml:space="preserve"> мин/м</w:t>
            </w:r>
            <w:r>
              <w:rPr>
                <w:sz w:val="28"/>
                <w:vertAlign w:val="superscript"/>
              </w:rPr>
              <w:t>2</w:t>
            </w:r>
          </w:p>
        </w:tc>
        <w:tc>
          <w:tcPr>
            <w:tcW w:w="1447" w:type="dxa"/>
            <w:tcBorders>
              <w:top w:val="single" w:sz="6" w:space="0" w:color="auto"/>
              <w:left w:val="single" w:sz="6" w:space="0" w:color="auto"/>
              <w:bottom w:val="single" w:sz="6" w:space="0" w:color="auto"/>
              <w:right w:val="single" w:sz="6" w:space="0" w:color="auto"/>
            </w:tcBorders>
            <w:shd w:val="clear" w:color="auto" w:fill="FFFFFF"/>
            <w:vAlign w:val="center"/>
          </w:tcPr>
          <w:p w:rsidR="006133CA" w:rsidRDefault="005B0D79">
            <w:pPr>
              <w:pStyle w:val="-0"/>
              <w:rPr>
                <w:sz w:val="28"/>
              </w:rPr>
            </w:pPr>
            <w:r>
              <w:rPr>
                <w:sz w:val="28"/>
              </w:rPr>
              <w:t>3,30</w:t>
            </w:r>
          </w:p>
          <w:p w:rsidR="006133CA" w:rsidRDefault="005B0D79">
            <w:pPr>
              <w:pStyle w:val="-0"/>
              <w:rPr>
                <w:sz w:val="28"/>
              </w:rPr>
            </w:pPr>
            <w:r>
              <w:rPr>
                <w:sz w:val="28"/>
              </w:rPr>
              <w:t>±0,87</w:t>
            </w:r>
          </w:p>
        </w:tc>
        <w:tc>
          <w:tcPr>
            <w:tcW w:w="1366" w:type="dxa"/>
            <w:tcBorders>
              <w:top w:val="single" w:sz="6" w:space="0" w:color="auto"/>
              <w:left w:val="single" w:sz="6" w:space="0" w:color="auto"/>
              <w:bottom w:val="single" w:sz="6" w:space="0" w:color="auto"/>
              <w:right w:val="single" w:sz="6" w:space="0" w:color="auto"/>
            </w:tcBorders>
            <w:shd w:val="clear" w:color="auto" w:fill="FFFFFF"/>
            <w:vAlign w:val="center"/>
          </w:tcPr>
          <w:p w:rsidR="006133CA" w:rsidRDefault="005B0D79">
            <w:pPr>
              <w:pStyle w:val="-0"/>
              <w:rPr>
                <w:sz w:val="28"/>
              </w:rPr>
            </w:pPr>
            <w:r>
              <w:rPr>
                <w:sz w:val="28"/>
              </w:rPr>
              <w:t>3,06</w:t>
            </w:r>
          </w:p>
          <w:p w:rsidR="006133CA" w:rsidRDefault="005B0D79">
            <w:pPr>
              <w:pStyle w:val="-0"/>
              <w:rPr>
                <w:sz w:val="28"/>
              </w:rPr>
            </w:pPr>
            <w:r>
              <w:rPr>
                <w:sz w:val="28"/>
              </w:rPr>
              <w:t>±0,65</w:t>
            </w:r>
          </w:p>
        </w:tc>
        <w:tc>
          <w:tcPr>
            <w:tcW w:w="1521" w:type="dxa"/>
            <w:tcBorders>
              <w:top w:val="single" w:sz="6" w:space="0" w:color="auto"/>
              <w:left w:val="single" w:sz="6" w:space="0" w:color="auto"/>
              <w:bottom w:val="single" w:sz="6" w:space="0" w:color="auto"/>
              <w:right w:val="single" w:sz="6" w:space="0" w:color="auto"/>
            </w:tcBorders>
            <w:shd w:val="clear" w:color="auto" w:fill="FFFFFF"/>
            <w:vAlign w:val="center"/>
          </w:tcPr>
          <w:p w:rsidR="006133CA" w:rsidRDefault="005B0D79">
            <w:pPr>
              <w:pStyle w:val="-0"/>
              <w:rPr>
                <w:sz w:val="28"/>
              </w:rPr>
            </w:pPr>
            <w:r>
              <w:rPr>
                <w:sz w:val="28"/>
              </w:rPr>
              <w:t>3,37</w:t>
            </w:r>
          </w:p>
          <w:p w:rsidR="006133CA" w:rsidRDefault="005B0D79">
            <w:pPr>
              <w:pStyle w:val="-0"/>
              <w:rPr>
                <w:sz w:val="28"/>
              </w:rPr>
            </w:pPr>
            <w:r>
              <w:rPr>
                <w:sz w:val="28"/>
              </w:rPr>
              <w:t>±1,48</w:t>
            </w:r>
          </w:p>
        </w:tc>
        <w:tc>
          <w:tcPr>
            <w:tcW w:w="1231" w:type="dxa"/>
            <w:tcBorders>
              <w:top w:val="single" w:sz="6" w:space="0" w:color="auto"/>
              <w:left w:val="single" w:sz="6" w:space="0" w:color="auto"/>
              <w:bottom w:val="single" w:sz="6" w:space="0" w:color="auto"/>
              <w:right w:val="single" w:sz="6" w:space="0" w:color="auto"/>
            </w:tcBorders>
            <w:shd w:val="clear" w:color="auto" w:fill="FFFFFF"/>
            <w:vAlign w:val="center"/>
          </w:tcPr>
          <w:p w:rsidR="006133CA" w:rsidRDefault="005B0D79">
            <w:pPr>
              <w:pStyle w:val="-0"/>
              <w:rPr>
                <w:sz w:val="28"/>
              </w:rPr>
            </w:pPr>
            <w:r>
              <w:rPr>
                <w:sz w:val="28"/>
              </w:rPr>
              <w:t>3,48</w:t>
            </w:r>
          </w:p>
          <w:p w:rsidR="006133CA" w:rsidRDefault="005B0D79">
            <w:pPr>
              <w:pStyle w:val="-0"/>
              <w:rPr>
                <w:sz w:val="28"/>
              </w:rPr>
            </w:pPr>
            <w:r>
              <w:rPr>
                <w:sz w:val="28"/>
              </w:rPr>
              <w:t>±1,00</w:t>
            </w:r>
          </w:p>
        </w:tc>
        <w:tc>
          <w:tcPr>
            <w:tcW w:w="1221" w:type="dxa"/>
            <w:tcBorders>
              <w:top w:val="single" w:sz="6" w:space="0" w:color="auto"/>
              <w:left w:val="single" w:sz="6" w:space="0" w:color="auto"/>
              <w:bottom w:val="single" w:sz="6" w:space="0" w:color="auto"/>
              <w:right w:val="single" w:sz="6" w:space="0" w:color="auto"/>
            </w:tcBorders>
            <w:shd w:val="clear" w:color="auto" w:fill="FFFFFF"/>
            <w:vAlign w:val="center"/>
          </w:tcPr>
          <w:p w:rsidR="006133CA" w:rsidRDefault="005B0D79">
            <w:pPr>
              <w:pStyle w:val="-0"/>
              <w:rPr>
                <w:sz w:val="28"/>
              </w:rPr>
            </w:pPr>
            <w:r>
              <w:rPr>
                <w:sz w:val="28"/>
              </w:rPr>
              <w:t>3,20</w:t>
            </w:r>
          </w:p>
          <w:p w:rsidR="006133CA" w:rsidRDefault="005B0D79">
            <w:pPr>
              <w:pStyle w:val="-0"/>
              <w:rPr>
                <w:sz w:val="28"/>
              </w:rPr>
            </w:pPr>
            <w:r>
              <w:rPr>
                <w:sz w:val="28"/>
              </w:rPr>
              <w:t>±0,52</w:t>
            </w:r>
          </w:p>
        </w:tc>
        <w:tc>
          <w:tcPr>
            <w:tcW w:w="1231" w:type="dxa"/>
            <w:tcBorders>
              <w:top w:val="single" w:sz="6" w:space="0" w:color="auto"/>
              <w:left w:val="single" w:sz="6" w:space="0" w:color="auto"/>
              <w:bottom w:val="single" w:sz="6" w:space="0" w:color="auto"/>
              <w:right w:val="single" w:sz="6" w:space="0" w:color="auto"/>
            </w:tcBorders>
            <w:shd w:val="clear" w:color="auto" w:fill="FFFFFF"/>
            <w:vAlign w:val="center"/>
          </w:tcPr>
          <w:p w:rsidR="006133CA" w:rsidRDefault="005B0D79">
            <w:pPr>
              <w:pStyle w:val="-0"/>
              <w:rPr>
                <w:sz w:val="28"/>
              </w:rPr>
            </w:pPr>
            <w:r>
              <w:rPr>
                <w:sz w:val="28"/>
              </w:rPr>
              <w:t>3,47</w:t>
            </w:r>
          </w:p>
          <w:p w:rsidR="006133CA" w:rsidRDefault="005B0D79">
            <w:pPr>
              <w:pStyle w:val="-0"/>
              <w:rPr>
                <w:sz w:val="28"/>
              </w:rPr>
            </w:pPr>
            <w:r>
              <w:rPr>
                <w:sz w:val="28"/>
              </w:rPr>
              <w:t>±1,00</w:t>
            </w:r>
          </w:p>
        </w:tc>
      </w:tr>
      <w:tr w:rsidR="006133CA">
        <w:trPr>
          <w:cantSplit/>
          <w:trHeight w:val="775"/>
          <w:jc w:val="center"/>
        </w:trPr>
        <w:tc>
          <w:tcPr>
            <w:tcW w:w="2062" w:type="dxa"/>
            <w:tcBorders>
              <w:top w:val="single" w:sz="6" w:space="0" w:color="auto"/>
              <w:left w:val="single" w:sz="6" w:space="0" w:color="auto"/>
              <w:bottom w:val="single" w:sz="6" w:space="0" w:color="auto"/>
              <w:right w:val="single" w:sz="6" w:space="0" w:color="auto"/>
            </w:tcBorders>
            <w:shd w:val="clear" w:color="auto" w:fill="FFFFFF"/>
            <w:vAlign w:val="center"/>
          </w:tcPr>
          <w:p w:rsidR="006133CA" w:rsidRDefault="005B0D79">
            <w:pPr>
              <w:pStyle w:val="-0"/>
              <w:ind w:right="-75"/>
              <w:jc w:val="left"/>
              <w:rPr>
                <w:sz w:val="28"/>
              </w:rPr>
            </w:pPr>
            <w:r>
              <w:rPr>
                <w:sz w:val="28"/>
              </w:rPr>
              <w:t xml:space="preserve">УПСС, </w:t>
            </w:r>
            <w:r>
              <w:rPr>
                <w:sz w:val="28"/>
              </w:rPr>
              <w:br w:type="textWrapping" w:clear="all"/>
              <w:t>дин</w:t>
            </w:r>
            <w:r>
              <w:rPr>
                <w:sz w:val="12"/>
              </w:rPr>
              <w:t xml:space="preserve"> </w:t>
            </w:r>
            <w:r>
              <w:rPr>
                <w:sz w:val="24"/>
              </w:rPr>
              <w:t>х</w:t>
            </w:r>
            <w:r>
              <w:rPr>
                <w:sz w:val="12"/>
              </w:rPr>
              <w:t xml:space="preserve"> </w:t>
            </w:r>
            <w:r>
              <w:rPr>
                <w:sz w:val="28"/>
              </w:rPr>
              <w:t>сек</w:t>
            </w:r>
            <w:r>
              <w:rPr>
                <w:sz w:val="12"/>
              </w:rPr>
              <w:t xml:space="preserve"> </w:t>
            </w:r>
            <w:r>
              <w:rPr>
                <w:sz w:val="24"/>
              </w:rPr>
              <w:t>х</w:t>
            </w:r>
            <w:r>
              <w:rPr>
                <w:sz w:val="12"/>
              </w:rPr>
              <w:t xml:space="preserve"> </w:t>
            </w:r>
            <w:r>
              <w:rPr>
                <w:sz w:val="28"/>
              </w:rPr>
              <w:t>см</w:t>
            </w:r>
            <w:r>
              <w:rPr>
                <w:sz w:val="28"/>
                <w:vertAlign w:val="superscript"/>
              </w:rPr>
              <w:t>-5</w:t>
            </w:r>
            <w:r>
              <w:rPr>
                <w:sz w:val="28"/>
              </w:rPr>
              <w:t>/м</w:t>
            </w:r>
            <w:r>
              <w:rPr>
                <w:sz w:val="28"/>
                <w:vertAlign w:val="superscript"/>
              </w:rPr>
              <w:t>2</w:t>
            </w:r>
          </w:p>
        </w:tc>
        <w:tc>
          <w:tcPr>
            <w:tcW w:w="1447" w:type="dxa"/>
            <w:tcBorders>
              <w:top w:val="single" w:sz="6" w:space="0" w:color="auto"/>
              <w:left w:val="single" w:sz="6" w:space="0" w:color="auto"/>
              <w:bottom w:val="single" w:sz="6" w:space="0" w:color="auto"/>
              <w:right w:val="single" w:sz="6" w:space="0" w:color="auto"/>
            </w:tcBorders>
            <w:shd w:val="clear" w:color="auto" w:fill="FFFFFF"/>
            <w:vAlign w:val="center"/>
          </w:tcPr>
          <w:p w:rsidR="006133CA" w:rsidRDefault="005B0D79">
            <w:pPr>
              <w:pStyle w:val="-0"/>
              <w:rPr>
                <w:sz w:val="28"/>
              </w:rPr>
            </w:pPr>
            <w:r>
              <w:rPr>
                <w:sz w:val="28"/>
              </w:rPr>
              <w:t>1050,9</w:t>
            </w:r>
          </w:p>
          <w:p w:rsidR="006133CA" w:rsidRDefault="005B0D79">
            <w:pPr>
              <w:pStyle w:val="-0"/>
              <w:rPr>
                <w:sz w:val="28"/>
              </w:rPr>
            </w:pPr>
            <w:r>
              <w:rPr>
                <w:sz w:val="28"/>
              </w:rPr>
              <w:t>±284,7</w:t>
            </w:r>
          </w:p>
        </w:tc>
        <w:tc>
          <w:tcPr>
            <w:tcW w:w="1366" w:type="dxa"/>
            <w:tcBorders>
              <w:top w:val="single" w:sz="6" w:space="0" w:color="auto"/>
              <w:left w:val="single" w:sz="6" w:space="0" w:color="auto"/>
              <w:bottom w:val="single" w:sz="6" w:space="0" w:color="auto"/>
              <w:right w:val="single" w:sz="6" w:space="0" w:color="auto"/>
            </w:tcBorders>
            <w:shd w:val="clear" w:color="auto" w:fill="FFFFFF"/>
            <w:vAlign w:val="center"/>
          </w:tcPr>
          <w:p w:rsidR="006133CA" w:rsidRDefault="005B0D79">
            <w:pPr>
              <w:pStyle w:val="-0"/>
              <w:rPr>
                <w:sz w:val="28"/>
              </w:rPr>
            </w:pPr>
            <w:r>
              <w:rPr>
                <w:sz w:val="28"/>
              </w:rPr>
              <w:t>1047,2</w:t>
            </w:r>
          </w:p>
          <w:p w:rsidR="006133CA" w:rsidRDefault="005B0D79">
            <w:pPr>
              <w:pStyle w:val="-0"/>
              <w:rPr>
                <w:sz w:val="28"/>
              </w:rPr>
            </w:pPr>
            <w:r>
              <w:rPr>
                <w:sz w:val="28"/>
              </w:rPr>
              <w:t>±212,2</w:t>
            </w:r>
          </w:p>
        </w:tc>
        <w:tc>
          <w:tcPr>
            <w:tcW w:w="1521" w:type="dxa"/>
            <w:tcBorders>
              <w:top w:val="single" w:sz="6" w:space="0" w:color="auto"/>
              <w:left w:val="single" w:sz="6" w:space="0" w:color="auto"/>
              <w:bottom w:val="single" w:sz="6" w:space="0" w:color="auto"/>
              <w:right w:val="single" w:sz="6" w:space="0" w:color="auto"/>
            </w:tcBorders>
            <w:shd w:val="clear" w:color="auto" w:fill="FFFFFF"/>
            <w:vAlign w:val="center"/>
          </w:tcPr>
          <w:p w:rsidR="006133CA" w:rsidRDefault="005B0D79">
            <w:pPr>
              <w:pStyle w:val="-0"/>
              <w:rPr>
                <w:sz w:val="28"/>
              </w:rPr>
            </w:pPr>
            <w:r>
              <w:rPr>
                <w:sz w:val="28"/>
              </w:rPr>
              <w:t>1140,6</w:t>
            </w:r>
          </w:p>
          <w:p w:rsidR="006133CA" w:rsidRDefault="005B0D79">
            <w:pPr>
              <w:pStyle w:val="-0"/>
              <w:rPr>
                <w:sz w:val="28"/>
              </w:rPr>
            </w:pPr>
            <w:r>
              <w:rPr>
                <w:sz w:val="28"/>
              </w:rPr>
              <w:t>±162,3</w:t>
            </w:r>
          </w:p>
        </w:tc>
        <w:tc>
          <w:tcPr>
            <w:tcW w:w="1231" w:type="dxa"/>
            <w:tcBorders>
              <w:top w:val="single" w:sz="6" w:space="0" w:color="auto"/>
              <w:left w:val="single" w:sz="6" w:space="0" w:color="auto"/>
              <w:bottom w:val="single" w:sz="6" w:space="0" w:color="auto"/>
              <w:right w:val="single" w:sz="6" w:space="0" w:color="auto"/>
            </w:tcBorders>
            <w:shd w:val="clear" w:color="auto" w:fill="FFFFFF"/>
            <w:vAlign w:val="center"/>
          </w:tcPr>
          <w:p w:rsidR="006133CA" w:rsidRDefault="005B0D79">
            <w:pPr>
              <w:pStyle w:val="-0"/>
              <w:rPr>
                <w:sz w:val="28"/>
              </w:rPr>
            </w:pPr>
            <w:r>
              <w:rPr>
                <w:sz w:val="28"/>
              </w:rPr>
              <w:t>879,4</w:t>
            </w:r>
          </w:p>
          <w:p w:rsidR="006133CA" w:rsidRDefault="005B0D79">
            <w:pPr>
              <w:pStyle w:val="-0"/>
              <w:rPr>
                <w:sz w:val="28"/>
              </w:rPr>
            </w:pPr>
            <w:r>
              <w:rPr>
                <w:sz w:val="28"/>
              </w:rPr>
              <w:t>±254,3</w:t>
            </w:r>
          </w:p>
        </w:tc>
        <w:tc>
          <w:tcPr>
            <w:tcW w:w="1221" w:type="dxa"/>
            <w:tcBorders>
              <w:top w:val="single" w:sz="6" w:space="0" w:color="auto"/>
              <w:left w:val="single" w:sz="6" w:space="0" w:color="auto"/>
              <w:bottom w:val="single" w:sz="6" w:space="0" w:color="auto"/>
              <w:right w:val="single" w:sz="6" w:space="0" w:color="auto"/>
            </w:tcBorders>
            <w:shd w:val="clear" w:color="auto" w:fill="FFFFFF"/>
            <w:vAlign w:val="center"/>
          </w:tcPr>
          <w:p w:rsidR="006133CA" w:rsidRDefault="005B0D79">
            <w:pPr>
              <w:pStyle w:val="-0"/>
              <w:rPr>
                <w:sz w:val="28"/>
              </w:rPr>
            </w:pPr>
            <w:r>
              <w:rPr>
                <w:sz w:val="28"/>
              </w:rPr>
              <w:t>971,9</w:t>
            </w:r>
          </w:p>
          <w:p w:rsidR="006133CA" w:rsidRDefault="005B0D79">
            <w:pPr>
              <w:pStyle w:val="-0"/>
              <w:rPr>
                <w:sz w:val="28"/>
              </w:rPr>
            </w:pPr>
            <w:r>
              <w:rPr>
                <w:sz w:val="28"/>
              </w:rPr>
              <w:t>±275,5</w:t>
            </w:r>
          </w:p>
        </w:tc>
        <w:tc>
          <w:tcPr>
            <w:tcW w:w="1231" w:type="dxa"/>
            <w:tcBorders>
              <w:top w:val="single" w:sz="6" w:space="0" w:color="auto"/>
              <w:left w:val="single" w:sz="6" w:space="0" w:color="auto"/>
              <w:bottom w:val="single" w:sz="6" w:space="0" w:color="auto"/>
              <w:right w:val="single" w:sz="6" w:space="0" w:color="auto"/>
            </w:tcBorders>
            <w:shd w:val="clear" w:color="auto" w:fill="FFFFFF"/>
            <w:vAlign w:val="center"/>
          </w:tcPr>
          <w:p w:rsidR="006133CA" w:rsidRDefault="005B0D79">
            <w:pPr>
              <w:pStyle w:val="-0"/>
              <w:rPr>
                <w:sz w:val="28"/>
              </w:rPr>
            </w:pPr>
            <w:r>
              <w:rPr>
                <w:sz w:val="28"/>
              </w:rPr>
              <w:t>940,3</w:t>
            </w:r>
          </w:p>
          <w:p w:rsidR="006133CA" w:rsidRDefault="005B0D79">
            <w:pPr>
              <w:pStyle w:val="-0"/>
              <w:rPr>
                <w:sz w:val="28"/>
              </w:rPr>
            </w:pPr>
            <w:r>
              <w:rPr>
                <w:sz w:val="28"/>
              </w:rPr>
              <w:t>±261,0</w:t>
            </w:r>
          </w:p>
        </w:tc>
      </w:tr>
      <w:tr w:rsidR="006133CA">
        <w:trPr>
          <w:cantSplit/>
          <w:trHeight w:val="775"/>
          <w:jc w:val="center"/>
        </w:trPr>
        <w:tc>
          <w:tcPr>
            <w:tcW w:w="2062" w:type="dxa"/>
            <w:tcBorders>
              <w:top w:val="single" w:sz="6" w:space="0" w:color="auto"/>
              <w:left w:val="single" w:sz="6" w:space="0" w:color="auto"/>
              <w:bottom w:val="single" w:sz="6" w:space="0" w:color="auto"/>
              <w:right w:val="single" w:sz="6" w:space="0" w:color="auto"/>
            </w:tcBorders>
            <w:shd w:val="clear" w:color="auto" w:fill="FFFFFF"/>
            <w:vAlign w:val="center"/>
          </w:tcPr>
          <w:p w:rsidR="006133CA" w:rsidRDefault="005B0D79">
            <w:pPr>
              <w:pStyle w:val="-0"/>
              <w:jc w:val="left"/>
              <w:rPr>
                <w:sz w:val="28"/>
              </w:rPr>
            </w:pPr>
            <w:r>
              <w:rPr>
                <w:sz w:val="28"/>
              </w:rPr>
              <w:t>ЦВД,</w:t>
            </w:r>
            <w:r>
              <w:rPr>
                <w:sz w:val="28"/>
              </w:rPr>
              <w:br w:type="textWrapping" w:clear="all"/>
              <w:t>см вод.ст.</w:t>
            </w:r>
          </w:p>
        </w:tc>
        <w:tc>
          <w:tcPr>
            <w:tcW w:w="1447" w:type="dxa"/>
            <w:tcBorders>
              <w:top w:val="single" w:sz="6" w:space="0" w:color="auto"/>
              <w:left w:val="single" w:sz="6" w:space="0" w:color="auto"/>
              <w:bottom w:val="single" w:sz="6" w:space="0" w:color="auto"/>
              <w:right w:val="single" w:sz="6" w:space="0" w:color="auto"/>
            </w:tcBorders>
            <w:shd w:val="clear" w:color="auto" w:fill="FFFFFF"/>
            <w:vAlign w:val="center"/>
          </w:tcPr>
          <w:p w:rsidR="006133CA" w:rsidRDefault="005B0D79">
            <w:pPr>
              <w:pStyle w:val="-0"/>
              <w:rPr>
                <w:sz w:val="28"/>
              </w:rPr>
            </w:pPr>
            <w:r>
              <w:rPr>
                <w:sz w:val="28"/>
              </w:rPr>
              <w:t>3,1</w:t>
            </w:r>
          </w:p>
          <w:p w:rsidR="006133CA" w:rsidRDefault="005B0D79">
            <w:pPr>
              <w:pStyle w:val="-0"/>
              <w:rPr>
                <w:sz w:val="28"/>
              </w:rPr>
            </w:pPr>
            <w:r>
              <w:rPr>
                <w:sz w:val="28"/>
              </w:rPr>
              <w:t>±2,5</w:t>
            </w:r>
          </w:p>
        </w:tc>
        <w:tc>
          <w:tcPr>
            <w:tcW w:w="1366" w:type="dxa"/>
            <w:tcBorders>
              <w:top w:val="single" w:sz="6" w:space="0" w:color="auto"/>
              <w:left w:val="single" w:sz="6" w:space="0" w:color="auto"/>
              <w:bottom w:val="single" w:sz="6" w:space="0" w:color="auto"/>
              <w:right w:val="single" w:sz="6" w:space="0" w:color="auto"/>
            </w:tcBorders>
            <w:shd w:val="clear" w:color="auto" w:fill="FFFFFF"/>
            <w:vAlign w:val="center"/>
          </w:tcPr>
          <w:p w:rsidR="006133CA" w:rsidRDefault="005B0D79">
            <w:pPr>
              <w:pStyle w:val="-0"/>
              <w:rPr>
                <w:sz w:val="28"/>
              </w:rPr>
            </w:pPr>
            <w:r>
              <w:rPr>
                <w:sz w:val="28"/>
              </w:rPr>
              <w:t>5,6</w:t>
            </w:r>
          </w:p>
          <w:p w:rsidR="006133CA" w:rsidRDefault="005B0D79">
            <w:pPr>
              <w:pStyle w:val="-0"/>
              <w:rPr>
                <w:sz w:val="28"/>
              </w:rPr>
            </w:pPr>
            <w:r>
              <w:rPr>
                <w:sz w:val="28"/>
              </w:rPr>
              <w:t>±3,7</w:t>
            </w:r>
          </w:p>
        </w:tc>
        <w:tc>
          <w:tcPr>
            <w:tcW w:w="1521" w:type="dxa"/>
            <w:tcBorders>
              <w:top w:val="single" w:sz="6" w:space="0" w:color="auto"/>
              <w:left w:val="single" w:sz="6" w:space="0" w:color="auto"/>
              <w:bottom w:val="single" w:sz="6" w:space="0" w:color="auto"/>
              <w:right w:val="single" w:sz="6" w:space="0" w:color="auto"/>
            </w:tcBorders>
            <w:shd w:val="clear" w:color="auto" w:fill="FFFFFF"/>
            <w:vAlign w:val="center"/>
          </w:tcPr>
          <w:p w:rsidR="006133CA" w:rsidRDefault="005B0D79">
            <w:pPr>
              <w:pStyle w:val="-0"/>
              <w:rPr>
                <w:sz w:val="28"/>
              </w:rPr>
            </w:pPr>
            <w:r>
              <w:rPr>
                <w:sz w:val="28"/>
              </w:rPr>
              <w:t>7,0</w:t>
            </w:r>
          </w:p>
          <w:p w:rsidR="006133CA" w:rsidRDefault="005B0D79">
            <w:pPr>
              <w:pStyle w:val="-0"/>
              <w:rPr>
                <w:sz w:val="28"/>
              </w:rPr>
            </w:pPr>
            <w:r>
              <w:rPr>
                <w:sz w:val="28"/>
              </w:rPr>
              <w:t>±4,4</w:t>
            </w:r>
          </w:p>
        </w:tc>
        <w:tc>
          <w:tcPr>
            <w:tcW w:w="1231" w:type="dxa"/>
            <w:tcBorders>
              <w:top w:val="single" w:sz="6" w:space="0" w:color="auto"/>
              <w:left w:val="single" w:sz="6" w:space="0" w:color="auto"/>
              <w:bottom w:val="single" w:sz="6" w:space="0" w:color="auto"/>
              <w:right w:val="single" w:sz="6" w:space="0" w:color="auto"/>
            </w:tcBorders>
            <w:shd w:val="clear" w:color="auto" w:fill="FFFFFF"/>
            <w:vAlign w:val="center"/>
          </w:tcPr>
          <w:p w:rsidR="006133CA" w:rsidRDefault="005B0D79">
            <w:pPr>
              <w:pStyle w:val="-0"/>
              <w:rPr>
                <w:sz w:val="28"/>
              </w:rPr>
            </w:pPr>
            <w:r>
              <w:rPr>
                <w:sz w:val="28"/>
              </w:rPr>
              <w:t>4,1</w:t>
            </w:r>
          </w:p>
          <w:p w:rsidR="006133CA" w:rsidRDefault="005B0D79">
            <w:pPr>
              <w:pStyle w:val="-0"/>
              <w:rPr>
                <w:sz w:val="28"/>
              </w:rPr>
            </w:pPr>
            <w:r>
              <w:rPr>
                <w:sz w:val="28"/>
              </w:rPr>
              <w:t>±2,8</w:t>
            </w:r>
          </w:p>
        </w:tc>
        <w:tc>
          <w:tcPr>
            <w:tcW w:w="1221" w:type="dxa"/>
            <w:tcBorders>
              <w:top w:val="single" w:sz="6" w:space="0" w:color="auto"/>
              <w:left w:val="single" w:sz="6" w:space="0" w:color="auto"/>
              <w:bottom w:val="single" w:sz="6" w:space="0" w:color="auto"/>
              <w:right w:val="single" w:sz="6" w:space="0" w:color="auto"/>
            </w:tcBorders>
            <w:shd w:val="clear" w:color="auto" w:fill="FFFFFF"/>
            <w:vAlign w:val="center"/>
          </w:tcPr>
          <w:p w:rsidR="006133CA" w:rsidRDefault="005B0D79">
            <w:pPr>
              <w:pStyle w:val="-0"/>
              <w:rPr>
                <w:sz w:val="28"/>
              </w:rPr>
            </w:pPr>
            <w:r>
              <w:rPr>
                <w:sz w:val="28"/>
              </w:rPr>
              <w:t>5,4</w:t>
            </w:r>
          </w:p>
          <w:p w:rsidR="006133CA" w:rsidRDefault="005B0D79">
            <w:pPr>
              <w:pStyle w:val="-0"/>
              <w:rPr>
                <w:sz w:val="28"/>
              </w:rPr>
            </w:pPr>
            <w:r>
              <w:rPr>
                <w:sz w:val="28"/>
              </w:rPr>
              <w:t>±2,3</w:t>
            </w:r>
          </w:p>
        </w:tc>
        <w:tc>
          <w:tcPr>
            <w:tcW w:w="1231" w:type="dxa"/>
            <w:tcBorders>
              <w:top w:val="single" w:sz="6" w:space="0" w:color="auto"/>
              <w:left w:val="single" w:sz="6" w:space="0" w:color="auto"/>
              <w:bottom w:val="single" w:sz="6" w:space="0" w:color="auto"/>
              <w:right w:val="single" w:sz="6" w:space="0" w:color="auto"/>
            </w:tcBorders>
            <w:shd w:val="clear" w:color="auto" w:fill="FFFFFF"/>
            <w:vAlign w:val="center"/>
          </w:tcPr>
          <w:p w:rsidR="006133CA" w:rsidRDefault="005B0D79">
            <w:pPr>
              <w:pStyle w:val="-0"/>
              <w:rPr>
                <w:sz w:val="28"/>
              </w:rPr>
            </w:pPr>
            <w:r>
              <w:rPr>
                <w:sz w:val="28"/>
              </w:rPr>
              <w:t>5,6</w:t>
            </w:r>
          </w:p>
          <w:p w:rsidR="006133CA" w:rsidRDefault="005B0D79">
            <w:pPr>
              <w:pStyle w:val="-0"/>
              <w:rPr>
                <w:sz w:val="28"/>
              </w:rPr>
            </w:pPr>
            <w:r>
              <w:rPr>
                <w:sz w:val="28"/>
              </w:rPr>
              <w:t>±2,1</w:t>
            </w:r>
          </w:p>
        </w:tc>
      </w:tr>
      <w:tr w:rsidR="006133CA">
        <w:trPr>
          <w:cantSplit/>
          <w:trHeight w:val="775"/>
          <w:jc w:val="center"/>
        </w:trPr>
        <w:tc>
          <w:tcPr>
            <w:tcW w:w="2062" w:type="dxa"/>
            <w:tcBorders>
              <w:top w:val="single" w:sz="6" w:space="0" w:color="auto"/>
              <w:left w:val="single" w:sz="6" w:space="0" w:color="auto"/>
              <w:bottom w:val="single" w:sz="6" w:space="0" w:color="auto"/>
              <w:right w:val="single" w:sz="6" w:space="0" w:color="auto"/>
            </w:tcBorders>
            <w:shd w:val="clear" w:color="auto" w:fill="FFFFFF"/>
            <w:vAlign w:val="center"/>
          </w:tcPr>
          <w:p w:rsidR="006133CA" w:rsidRDefault="005B0D79">
            <w:pPr>
              <w:pStyle w:val="-0"/>
              <w:jc w:val="left"/>
              <w:rPr>
                <w:sz w:val="28"/>
              </w:rPr>
            </w:pPr>
            <w:r>
              <w:rPr>
                <w:sz w:val="28"/>
              </w:rPr>
              <w:t>DО</w:t>
            </w:r>
            <w:r>
              <w:rPr>
                <w:sz w:val="28"/>
                <w:vertAlign w:val="subscript"/>
              </w:rPr>
              <w:t>2</w:t>
            </w:r>
            <w:r>
              <w:rPr>
                <w:sz w:val="28"/>
              </w:rPr>
              <w:t xml:space="preserve">, </w:t>
            </w:r>
            <w:r>
              <w:rPr>
                <w:sz w:val="28"/>
              </w:rPr>
              <w:br w:type="textWrapping" w:clear="all"/>
              <w:t xml:space="preserve">мл </w:t>
            </w:r>
            <w:r>
              <w:rPr>
                <w:sz w:val="24"/>
              </w:rPr>
              <w:t>х</w:t>
            </w:r>
            <w:r>
              <w:rPr>
                <w:sz w:val="28"/>
              </w:rPr>
              <w:t xml:space="preserve"> мин/м</w:t>
            </w:r>
            <w:r>
              <w:rPr>
                <w:sz w:val="28"/>
                <w:vertAlign w:val="superscript"/>
              </w:rPr>
              <w:t>2</w:t>
            </w:r>
          </w:p>
        </w:tc>
        <w:tc>
          <w:tcPr>
            <w:tcW w:w="1447" w:type="dxa"/>
            <w:tcBorders>
              <w:top w:val="single" w:sz="6" w:space="0" w:color="auto"/>
              <w:left w:val="single" w:sz="6" w:space="0" w:color="auto"/>
              <w:bottom w:val="single" w:sz="6" w:space="0" w:color="auto"/>
              <w:right w:val="single" w:sz="6" w:space="0" w:color="auto"/>
            </w:tcBorders>
            <w:shd w:val="clear" w:color="auto" w:fill="FFFFFF"/>
            <w:vAlign w:val="center"/>
          </w:tcPr>
          <w:p w:rsidR="006133CA" w:rsidRDefault="005B0D79">
            <w:pPr>
              <w:pStyle w:val="-0"/>
              <w:rPr>
                <w:sz w:val="28"/>
              </w:rPr>
            </w:pPr>
            <w:r>
              <w:rPr>
                <w:sz w:val="28"/>
              </w:rPr>
              <w:t>563,1</w:t>
            </w:r>
          </w:p>
          <w:p w:rsidR="006133CA" w:rsidRDefault="005B0D79">
            <w:pPr>
              <w:pStyle w:val="-0"/>
              <w:rPr>
                <w:sz w:val="28"/>
              </w:rPr>
            </w:pPr>
            <w:r>
              <w:rPr>
                <w:sz w:val="28"/>
              </w:rPr>
              <w:t>±154,9</w:t>
            </w:r>
          </w:p>
        </w:tc>
        <w:tc>
          <w:tcPr>
            <w:tcW w:w="1366" w:type="dxa"/>
            <w:tcBorders>
              <w:top w:val="single" w:sz="6" w:space="0" w:color="auto"/>
              <w:left w:val="single" w:sz="6" w:space="0" w:color="auto"/>
              <w:bottom w:val="single" w:sz="6" w:space="0" w:color="auto"/>
              <w:right w:val="single" w:sz="6" w:space="0" w:color="auto"/>
            </w:tcBorders>
            <w:shd w:val="clear" w:color="auto" w:fill="FFFFFF"/>
            <w:vAlign w:val="center"/>
          </w:tcPr>
          <w:p w:rsidR="006133CA" w:rsidRDefault="005B0D79">
            <w:pPr>
              <w:pStyle w:val="-0"/>
              <w:rPr>
                <w:sz w:val="28"/>
              </w:rPr>
            </w:pPr>
            <w:r>
              <w:rPr>
                <w:sz w:val="28"/>
              </w:rPr>
              <w:t>448,1</w:t>
            </w:r>
          </w:p>
          <w:p w:rsidR="006133CA" w:rsidRDefault="005B0D79">
            <w:pPr>
              <w:pStyle w:val="-0"/>
              <w:rPr>
                <w:sz w:val="28"/>
              </w:rPr>
            </w:pPr>
            <w:r>
              <w:rPr>
                <w:sz w:val="28"/>
              </w:rPr>
              <w:t>±114,2</w:t>
            </w:r>
          </w:p>
        </w:tc>
        <w:tc>
          <w:tcPr>
            <w:tcW w:w="1521" w:type="dxa"/>
            <w:tcBorders>
              <w:top w:val="single" w:sz="6" w:space="0" w:color="auto"/>
              <w:left w:val="single" w:sz="6" w:space="0" w:color="auto"/>
              <w:bottom w:val="single" w:sz="6" w:space="0" w:color="auto"/>
              <w:right w:val="single" w:sz="6" w:space="0" w:color="auto"/>
            </w:tcBorders>
            <w:shd w:val="clear" w:color="auto" w:fill="FFFFFF"/>
            <w:vAlign w:val="center"/>
          </w:tcPr>
          <w:p w:rsidR="006133CA" w:rsidRDefault="005B0D79">
            <w:pPr>
              <w:pStyle w:val="-0"/>
              <w:rPr>
                <w:sz w:val="28"/>
              </w:rPr>
            </w:pPr>
            <w:r>
              <w:rPr>
                <w:sz w:val="28"/>
              </w:rPr>
              <w:t>504,4</w:t>
            </w:r>
          </w:p>
          <w:p w:rsidR="006133CA" w:rsidRDefault="005B0D79">
            <w:pPr>
              <w:pStyle w:val="-0"/>
              <w:rPr>
                <w:sz w:val="28"/>
              </w:rPr>
            </w:pPr>
            <w:r>
              <w:rPr>
                <w:sz w:val="28"/>
              </w:rPr>
              <w:t>±91,1</w:t>
            </w:r>
          </w:p>
        </w:tc>
        <w:tc>
          <w:tcPr>
            <w:tcW w:w="1231" w:type="dxa"/>
            <w:tcBorders>
              <w:top w:val="single" w:sz="6" w:space="0" w:color="auto"/>
              <w:left w:val="single" w:sz="6" w:space="0" w:color="auto"/>
              <w:bottom w:val="single" w:sz="6" w:space="0" w:color="auto"/>
              <w:right w:val="single" w:sz="6" w:space="0" w:color="auto"/>
            </w:tcBorders>
            <w:shd w:val="clear" w:color="auto" w:fill="FFFFFF"/>
            <w:vAlign w:val="center"/>
          </w:tcPr>
          <w:p w:rsidR="006133CA" w:rsidRDefault="005B0D79">
            <w:pPr>
              <w:pStyle w:val="-0"/>
              <w:rPr>
                <w:sz w:val="28"/>
              </w:rPr>
            </w:pPr>
            <w:r>
              <w:rPr>
                <w:sz w:val="28"/>
              </w:rPr>
              <w:t>502,1</w:t>
            </w:r>
          </w:p>
          <w:p w:rsidR="006133CA" w:rsidRDefault="005B0D79">
            <w:pPr>
              <w:pStyle w:val="-0"/>
              <w:rPr>
                <w:sz w:val="28"/>
              </w:rPr>
            </w:pPr>
            <w:r>
              <w:rPr>
                <w:sz w:val="28"/>
              </w:rPr>
              <w:t>±144,9</w:t>
            </w:r>
          </w:p>
        </w:tc>
        <w:tc>
          <w:tcPr>
            <w:tcW w:w="1221" w:type="dxa"/>
            <w:tcBorders>
              <w:top w:val="single" w:sz="6" w:space="0" w:color="auto"/>
              <w:left w:val="single" w:sz="6" w:space="0" w:color="auto"/>
              <w:bottom w:val="single" w:sz="6" w:space="0" w:color="auto"/>
              <w:right w:val="single" w:sz="6" w:space="0" w:color="auto"/>
            </w:tcBorders>
            <w:shd w:val="clear" w:color="auto" w:fill="FFFFFF"/>
            <w:vAlign w:val="center"/>
          </w:tcPr>
          <w:p w:rsidR="006133CA" w:rsidRDefault="005B0D79">
            <w:pPr>
              <w:pStyle w:val="-0"/>
              <w:rPr>
                <w:sz w:val="28"/>
              </w:rPr>
            </w:pPr>
            <w:r>
              <w:rPr>
                <w:sz w:val="28"/>
              </w:rPr>
              <w:t>436,0</w:t>
            </w:r>
          </w:p>
          <w:p w:rsidR="006133CA" w:rsidRDefault="005B0D79">
            <w:pPr>
              <w:pStyle w:val="-0"/>
              <w:rPr>
                <w:sz w:val="28"/>
              </w:rPr>
            </w:pPr>
            <w:r>
              <w:rPr>
                <w:sz w:val="28"/>
              </w:rPr>
              <w:t>±99,6</w:t>
            </w:r>
          </w:p>
        </w:tc>
        <w:tc>
          <w:tcPr>
            <w:tcW w:w="1231" w:type="dxa"/>
            <w:tcBorders>
              <w:top w:val="single" w:sz="6" w:space="0" w:color="auto"/>
              <w:left w:val="single" w:sz="6" w:space="0" w:color="auto"/>
              <w:bottom w:val="single" w:sz="6" w:space="0" w:color="auto"/>
              <w:right w:val="single" w:sz="6" w:space="0" w:color="auto"/>
            </w:tcBorders>
            <w:shd w:val="clear" w:color="auto" w:fill="FFFFFF"/>
            <w:vAlign w:val="center"/>
          </w:tcPr>
          <w:p w:rsidR="006133CA" w:rsidRDefault="005B0D79">
            <w:pPr>
              <w:pStyle w:val="-0"/>
              <w:rPr>
                <w:sz w:val="28"/>
              </w:rPr>
            </w:pPr>
            <w:r>
              <w:rPr>
                <w:sz w:val="28"/>
              </w:rPr>
              <w:t>502,5</w:t>
            </w:r>
          </w:p>
          <w:p w:rsidR="006133CA" w:rsidRDefault="005B0D79">
            <w:pPr>
              <w:pStyle w:val="-0"/>
              <w:rPr>
                <w:sz w:val="28"/>
              </w:rPr>
            </w:pPr>
            <w:r>
              <w:rPr>
                <w:sz w:val="28"/>
              </w:rPr>
              <w:t>±184,3</w:t>
            </w:r>
          </w:p>
        </w:tc>
      </w:tr>
      <w:tr w:rsidR="006133CA">
        <w:trPr>
          <w:cantSplit/>
          <w:trHeight w:val="775"/>
          <w:jc w:val="center"/>
        </w:trPr>
        <w:tc>
          <w:tcPr>
            <w:tcW w:w="2062" w:type="dxa"/>
            <w:tcBorders>
              <w:top w:val="single" w:sz="6" w:space="0" w:color="auto"/>
              <w:left w:val="single" w:sz="6" w:space="0" w:color="auto"/>
              <w:bottom w:val="single" w:sz="6" w:space="0" w:color="auto"/>
              <w:right w:val="single" w:sz="6" w:space="0" w:color="auto"/>
            </w:tcBorders>
            <w:shd w:val="clear" w:color="auto" w:fill="FFFFFF"/>
            <w:vAlign w:val="center"/>
          </w:tcPr>
          <w:p w:rsidR="006133CA" w:rsidRDefault="005B0D79">
            <w:pPr>
              <w:pStyle w:val="-0"/>
              <w:jc w:val="left"/>
              <w:rPr>
                <w:sz w:val="28"/>
              </w:rPr>
            </w:pPr>
            <w:r>
              <w:rPr>
                <w:sz w:val="28"/>
              </w:rPr>
              <w:t>VО</w:t>
            </w:r>
            <w:r>
              <w:rPr>
                <w:sz w:val="28"/>
                <w:vertAlign w:val="subscript"/>
              </w:rPr>
              <w:t>2</w:t>
            </w:r>
            <w:r>
              <w:rPr>
                <w:sz w:val="28"/>
              </w:rPr>
              <w:t xml:space="preserve">, </w:t>
            </w:r>
            <w:r>
              <w:rPr>
                <w:sz w:val="28"/>
              </w:rPr>
              <w:br w:type="textWrapping" w:clear="all"/>
              <w:t>мл/мин/м</w:t>
            </w:r>
            <w:r>
              <w:rPr>
                <w:sz w:val="28"/>
                <w:vertAlign w:val="superscript"/>
              </w:rPr>
              <w:t>2</w:t>
            </w:r>
          </w:p>
        </w:tc>
        <w:tc>
          <w:tcPr>
            <w:tcW w:w="1447" w:type="dxa"/>
            <w:tcBorders>
              <w:top w:val="single" w:sz="6" w:space="0" w:color="auto"/>
              <w:left w:val="single" w:sz="6" w:space="0" w:color="auto"/>
              <w:bottom w:val="single" w:sz="6" w:space="0" w:color="auto"/>
              <w:right w:val="single" w:sz="6" w:space="0" w:color="auto"/>
            </w:tcBorders>
            <w:shd w:val="clear" w:color="auto" w:fill="FFFFFF"/>
            <w:vAlign w:val="center"/>
          </w:tcPr>
          <w:p w:rsidR="006133CA" w:rsidRDefault="005B0D79">
            <w:pPr>
              <w:pStyle w:val="-0"/>
              <w:rPr>
                <w:sz w:val="28"/>
              </w:rPr>
            </w:pPr>
            <w:r>
              <w:rPr>
                <w:sz w:val="28"/>
              </w:rPr>
              <w:t>179,2</w:t>
            </w:r>
          </w:p>
          <w:p w:rsidR="006133CA" w:rsidRDefault="005B0D79">
            <w:pPr>
              <w:pStyle w:val="-0"/>
              <w:rPr>
                <w:sz w:val="28"/>
              </w:rPr>
            </w:pPr>
            <w:r>
              <w:rPr>
                <w:sz w:val="28"/>
              </w:rPr>
              <w:t>±52,3</w:t>
            </w:r>
          </w:p>
        </w:tc>
        <w:tc>
          <w:tcPr>
            <w:tcW w:w="1366" w:type="dxa"/>
            <w:tcBorders>
              <w:top w:val="single" w:sz="6" w:space="0" w:color="auto"/>
              <w:left w:val="single" w:sz="6" w:space="0" w:color="auto"/>
              <w:bottom w:val="single" w:sz="6" w:space="0" w:color="auto"/>
              <w:right w:val="single" w:sz="6" w:space="0" w:color="auto"/>
            </w:tcBorders>
            <w:shd w:val="clear" w:color="auto" w:fill="FFFFFF"/>
            <w:vAlign w:val="center"/>
          </w:tcPr>
          <w:p w:rsidR="006133CA" w:rsidRDefault="005B0D79">
            <w:pPr>
              <w:pStyle w:val="-0"/>
              <w:rPr>
                <w:sz w:val="28"/>
              </w:rPr>
            </w:pPr>
            <w:r>
              <w:rPr>
                <w:sz w:val="28"/>
              </w:rPr>
              <w:t>140,7</w:t>
            </w:r>
          </w:p>
          <w:p w:rsidR="006133CA" w:rsidRDefault="005B0D79">
            <w:pPr>
              <w:pStyle w:val="-0"/>
              <w:rPr>
                <w:sz w:val="28"/>
              </w:rPr>
            </w:pPr>
            <w:r>
              <w:rPr>
                <w:sz w:val="28"/>
              </w:rPr>
              <w:t>±48,1</w:t>
            </w:r>
          </w:p>
        </w:tc>
        <w:tc>
          <w:tcPr>
            <w:tcW w:w="1521" w:type="dxa"/>
            <w:tcBorders>
              <w:top w:val="single" w:sz="6" w:space="0" w:color="auto"/>
              <w:left w:val="single" w:sz="6" w:space="0" w:color="auto"/>
              <w:bottom w:val="single" w:sz="6" w:space="0" w:color="auto"/>
              <w:right w:val="single" w:sz="6" w:space="0" w:color="auto"/>
            </w:tcBorders>
            <w:shd w:val="clear" w:color="auto" w:fill="FFFFFF"/>
            <w:vAlign w:val="center"/>
          </w:tcPr>
          <w:p w:rsidR="006133CA" w:rsidRDefault="005B0D79">
            <w:pPr>
              <w:pStyle w:val="-0"/>
              <w:rPr>
                <w:sz w:val="28"/>
              </w:rPr>
            </w:pPr>
            <w:r>
              <w:rPr>
                <w:sz w:val="28"/>
              </w:rPr>
              <w:t>172,9</w:t>
            </w:r>
          </w:p>
          <w:p w:rsidR="006133CA" w:rsidRDefault="005B0D79">
            <w:pPr>
              <w:pStyle w:val="-0"/>
              <w:rPr>
                <w:sz w:val="28"/>
              </w:rPr>
            </w:pPr>
            <w:r>
              <w:rPr>
                <w:sz w:val="28"/>
              </w:rPr>
              <w:t>±52,6</w:t>
            </w:r>
          </w:p>
        </w:tc>
        <w:tc>
          <w:tcPr>
            <w:tcW w:w="1231" w:type="dxa"/>
            <w:tcBorders>
              <w:top w:val="single" w:sz="6" w:space="0" w:color="auto"/>
              <w:left w:val="single" w:sz="6" w:space="0" w:color="auto"/>
              <w:bottom w:val="single" w:sz="6" w:space="0" w:color="auto"/>
              <w:right w:val="single" w:sz="6" w:space="0" w:color="auto"/>
            </w:tcBorders>
            <w:shd w:val="clear" w:color="auto" w:fill="FFFFFF"/>
            <w:vAlign w:val="center"/>
          </w:tcPr>
          <w:p w:rsidR="006133CA" w:rsidRDefault="005B0D79">
            <w:pPr>
              <w:pStyle w:val="-0"/>
              <w:rPr>
                <w:sz w:val="28"/>
              </w:rPr>
            </w:pPr>
            <w:r>
              <w:rPr>
                <w:sz w:val="28"/>
              </w:rPr>
              <w:t>192,3</w:t>
            </w:r>
          </w:p>
          <w:p w:rsidR="006133CA" w:rsidRDefault="005B0D79">
            <w:pPr>
              <w:pStyle w:val="-0"/>
              <w:rPr>
                <w:sz w:val="28"/>
              </w:rPr>
            </w:pPr>
            <w:r>
              <w:rPr>
                <w:sz w:val="28"/>
              </w:rPr>
              <w:t>±69,9</w:t>
            </w:r>
          </w:p>
        </w:tc>
        <w:tc>
          <w:tcPr>
            <w:tcW w:w="1221" w:type="dxa"/>
            <w:tcBorders>
              <w:top w:val="single" w:sz="6" w:space="0" w:color="auto"/>
              <w:left w:val="single" w:sz="6" w:space="0" w:color="auto"/>
              <w:bottom w:val="single" w:sz="6" w:space="0" w:color="auto"/>
              <w:right w:val="single" w:sz="6" w:space="0" w:color="auto"/>
            </w:tcBorders>
            <w:shd w:val="clear" w:color="auto" w:fill="FFFFFF"/>
            <w:vAlign w:val="center"/>
          </w:tcPr>
          <w:p w:rsidR="006133CA" w:rsidRDefault="005B0D79">
            <w:pPr>
              <w:pStyle w:val="-0"/>
              <w:rPr>
                <w:sz w:val="28"/>
              </w:rPr>
            </w:pPr>
            <w:r>
              <w:rPr>
                <w:sz w:val="28"/>
              </w:rPr>
              <w:t>172,4</w:t>
            </w:r>
          </w:p>
          <w:p w:rsidR="006133CA" w:rsidRDefault="005B0D79">
            <w:pPr>
              <w:pStyle w:val="-0"/>
              <w:rPr>
                <w:sz w:val="28"/>
              </w:rPr>
            </w:pPr>
            <w:r>
              <w:rPr>
                <w:sz w:val="28"/>
              </w:rPr>
              <w:t>±38,4</w:t>
            </w:r>
          </w:p>
        </w:tc>
        <w:tc>
          <w:tcPr>
            <w:tcW w:w="1231" w:type="dxa"/>
            <w:tcBorders>
              <w:top w:val="single" w:sz="6" w:space="0" w:color="auto"/>
              <w:left w:val="single" w:sz="6" w:space="0" w:color="auto"/>
              <w:bottom w:val="single" w:sz="6" w:space="0" w:color="auto"/>
              <w:right w:val="single" w:sz="6" w:space="0" w:color="auto"/>
            </w:tcBorders>
            <w:shd w:val="clear" w:color="auto" w:fill="FFFFFF"/>
            <w:vAlign w:val="center"/>
          </w:tcPr>
          <w:p w:rsidR="006133CA" w:rsidRDefault="005B0D79">
            <w:pPr>
              <w:pStyle w:val="-0"/>
              <w:rPr>
                <w:sz w:val="28"/>
              </w:rPr>
            </w:pPr>
            <w:r>
              <w:rPr>
                <w:sz w:val="28"/>
              </w:rPr>
              <w:t>198,0</w:t>
            </w:r>
          </w:p>
          <w:p w:rsidR="006133CA" w:rsidRDefault="005B0D79">
            <w:pPr>
              <w:pStyle w:val="-0"/>
              <w:rPr>
                <w:sz w:val="28"/>
              </w:rPr>
            </w:pPr>
            <w:r>
              <w:rPr>
                <w:sz w:val="28"/>
              </w:rPr>
              <w:t>±79,8</w:t>
            </w:r>
          </w:p>
        </w:tc>
      </w:tr>
      <w:tr w:rsidR="006133CA">
        <w:trPr>
          <w:cantSplit/>
          <w:trHeight w:val="775"/>
          <w:jc w:val="center"/>
        </w:trPr>
        <w:tc>
          <w:tcPr>
            <w:tcW w:w="2062" w:type="dxa"/>
            <w:tcBorders>
              <w:top w:val="single" w:sz="6" w:space="0" w:color="auto"/>
              <w:left w:val="single" w:sz="6" w:space="0" w:color="auto"/>
              <w:bottom w:val="single" w:sz="6" w:space="0" w:color="auto"/>
              <w:right w:val="single" w:sz="6" w:space="0" w:color="auto"/>
            </w:tcBorders>
            <w:shd w:val="clear" w:color="auto" w:fill="FFFFFF"/>
            <w:vAlign w:val="center"/>
          </w:tcPr>
          <w:p w:rsidR="006133CA" w:rsidRDefault="005B0D79">
            <w:pPr>
              <w:pStyle w:val="-0"/>
              <w:jc w:val="left"/>
              <w:rPr>
                <w:sz w:val="28"/>
              </w:rPr>
            </w:pPr>
            <w:r>
              <w:rPr>
                <w:sz w:val="28"/>
              </w:rPr>
              <w:t>рН</w:t>
            </w:r>
          </w:p>
        </w:tc>
        <w:tc>
          <w:tcPr>
            <w:tcW w:w="1447" w:type="dxa"/>
            <w:tcBorders>
              <w:top w:val="single" w:sz="6" w:space="0" w:color="auto"/>
              <w:left w:val="single" w:sz="6" w:space="0" w:color="auto"/>
              <w:bottom w:val="single" w:sz="6" w:space="0" w:color="auto"/>
              <w:right w:val="single" w:sz="6" w:space="0" w:color="auto"/>
            </w:tcBorders>
            <w:shd w:val="clear" w:color="auto" w:fill="FFFFFF"/>
            <w:vAlign w:val="center"/>
          </w:tcPr>
          <w:p w:rsidR="006133CA" w:rsidRDefault="005B0D79">
            <w:pPr>
              <w:pStyle w:val="-0"/>
              <w:rPr>
                <w:sz w:val="28"/>
              </w:rPr>
            </w:pPr>
            <w:r>
              <w:rPr>
                <w:sz w:val="28"/>
              </w:rPr>
              <w:t>7,44</w:t>
            </w:r>
          </w:p>
          <w:p w:rsidR="006133CA" w:rsidRDefault="005B0D79">
            <w:pPr>
              <w:pStyle w:val="-0"/>
              <w:rPr>
                <w:sz w:val="28"/>
              </w:rPr>
            </w:pPr>
            <w:r>
              <w:rPr>
                <w:sz w:val="28"/>
              </w:rPr>
              <w:t>±0,03</w:t>
            </w:r>
          </w:p>
        </w:tc>
        <w:tc>
          <w:tcPr>
            <w:tcW w:w="1366" w:type="dxa"/>
            <w:tcBorders>
              <w:top w:val="single" w:sz="6" w:space="0" w:color="auto"/>
              <w:left w:val="single" w:sz="6" w:space="0" w:color="auto"/>
              <w:bottom w:val="single" w:sz="6" w:space="0" w:color="auto"/>
              <w:right w:val="single" w:sz="6" w:space="0" w:color="auto"/>
            </w:tcBorders>
            <w:shd w:val="clear" w:color="auto" w:fill="FFFFFF"/>
            <w:vAlign w:val="center"/>
          </w:tcPr>
          <w:p w:rsidR="006133CA" w:rsidRDefault="005B0D79">
            <w:pPr>
              <w:pStyle w:val="-0"/>
              <w:rPr>
                <w:sz w:val="28"/>
              </w:rPr>
            </w:pPr>
            <w:r>
              <w:rPr>
                <w:sz w:val="28"/>
              </w:rPr>
              <w:t>7,42</w:t>
            </w:r>
          </w:p>
          <w:p w:rsidR="006133CA" w:rsidRDefault="005B0D79">
            <w:pPr>
              <w:pStyle w:val="-0"/>
              <w:rPr>
                <w:sz w:val="28"/>
              </w:rPr>
            </w:pPr>
            <w:r>
              <w:rPr>
                <w:sz w:val="28"/>
              </w:rPr>
              <w:t>±0,02</w:t>
            </w:r>
          </w:p>
        </w:tc>
        <w:tc>
          <w:tcPr>
            <w:tcW w:w="1521" w:type="dxa"/>
            <w:tcBorders>
              <w:top w:val="single" w:sz="6" w:space="0" w:color="auto"/>
              <w:left w:val="single" w:sz="6" w:space="0" w:color="auto"/>
              <w:bottom w:val="single" w:sz="6" w:space="0" w:color="auto"/>
              <w:right w:val="single" w:sz="6" w:space="0" w:color="auto"/>
            </w:tcBorders>
            <w:shd w:val="clear" w:color="auto" w:fill="FFFFFF"/>
            <w:vAlign w:val="center"/>
          </w:tcPr>
          <w:p w:rsidR="006133CA" w:rsidRDefault="005B0D79">
            <w:pPr>
              <w:pStyle w:val="-0"/>
              <w:rPr>
                <w:sz w:val="28"/>
              </w:rPr>
            </w:pPr>
            <w:r>
              <w:rPr>
                <w:sz w:val="28"/>
              </w:rPr>
              <w:t>7,41</w:t>
            </w:r>
          </w:p>
          <w:p w:rsidR="006133CA" w:rsidRDefault="005B0D79">
            <w:pPr>
              <w:pStyle w:val="-0"/>
              <w:rPr>
                <w:sz w:val="28"/>
              </w:rPr>
            </w:pPr>
            <w:r>
              <w:rPr>
                <w:sz w:val="28"/>
              </w:rPr>
              <w:t>±0,08</w:t>
            </w:r>
          </w:p>
        </w:tc>
        <w:tc>
          <w:tcPr>
            <w:tcW w:w="1231" w:type="dxa"/>
            <w:tcBorders>
              <w:top w:val="single" w:sz="6" w:space="0" w:color="auto"/>
              <w:left w:val="single" w:sz="6" w:space="0" w:color="auto"/>
              <w:bottom w:val="single" w:sz="6" w:space="0" w:color="auto"/>
              <w:right w:val="single" w:sz="6" w:space="0" w:color="auto"/>
            </w:tcBorders>
            <w:shd w:val="clear" w:color="auto" w:fill="FFFFFF"/>
            <w:vAlign w:val="center"/>
          </w:tcPr>
          <w:p w:rsidR="006133CA" w:rsidRDefault="005B0D79">
            <w:pPr>
              <w:pStyle w:val="-0"/>
              <w:rPr>
                <w:sz w:val="28"/>
              </w:rPr>
            </w:pPr>
            <w:r>
              <w:rPr>
                <w:sz w:val="28"/>
              </w:rPr>
              <w:t>7,40</w:t>
            </w:r>
          </w:p>
          <w:p w:rsidR="006133CA" w:rsidRDefault="005B0D79">
            <w:pPr>
              <w:pStyle w:val="-0"/>
              <w:rPr>
                <w:sz w:val="28"/>
              </w:rPr>
            </w:pPr>
            <w:r>
              <w:rPr>
                <w:sz w:val="28"/>
              </w:rPr>
              <w:t>±0,05</w:t>
            </w:r>
          </w:p>
        </w:tc>
        <w:tc>
          <w:tcPr>
            <w:tcW w:w="1221" w:type="dxa"/>
            <w:tcBorders>
              <w:top w:val="single" w:sz="6" w:space="0" w:color="auto"/>
              <w:left w:val="single" w:sz="6" w:space="0" w:color="auto"/>
              <w:bottom w:val="single" w:sz="6" w:space="0" w:color="auto"/>
              <w:right w:val="single" w:sz="6" w:space="0" w:color="auto"/>
            </w:tcBorders>
            <w:shd w:val="clear" w:color="auto" w:fill="FFFFFF"/>
            <w:vAlign w:val="center"/>
          </w:tcPr>
          <w:p w:rsidR="006133CA" w:rsidRDefault="005B0D79">
            <w:pPr>
              <w:pStyle w:val="-0"/>
              <w:rPr>
                <w:sz w:val="28"/>
              </w:rPr>
            </w:pPr>
            <w:r>
              <w:rPr>
                <w:sz w:val="28"/>
              </w:rPr>
              <w:t>7,44</w:t>
            </w:r>
          </w:p>
          <w:p w:rsidR="006133CA" w:rsidRDefault="005B0D79">
            <w:pPr>
              <w:pStyle w:val="-0"/>
              <w:rPr>
                <w:sz w:val="28"/>
              </w:rPr>
            </w:pPr>
            <w:r>
              <w:rPr>
                <w:sz w:val="28"/>
              </w:rPr>
              <w:t>±0,03</w:t>
            </w:r>
          </w:p>
        </w:tc>
        <w:tc>
          <w:tcPr>
            <w:tcW w:w="1231" w:type="dxa"/>
            <w:tcBorders>
              <w:top w:val="single" w:sz="6" w:space="0" w:color="auto"/>
              <w:left w:val="single" w:sz="6" w:space="0" w:color="auto"/>
              <w:bottom w:val="single" w:sz="6" w:space="0" w:color="auto"/>
              <w:right w:val="single" w:sz="6" w:space="0" w:color="auto"/>
            </w:tcBorders>
            <w:shd w:val="clear" w:color="auto" w:fill="FFFFFF"/>
            <w:vAlign w:val="center"/>
          </w:tcPr>
          <w:p w:rsidR="006133CA" w:rsidRDefault="005B0D79">
            <w:pPr>
              <w:pStyle w:val="-0"/>
              <w:rPr>
                <w:sz w:val="28"/>
              </w:rPr>
            </w:pPr>
            <w:r>
              <w:rPr>
                <w:sz w:val="28"/>
              </w:rPr>
              <w:t>7,44</w:t>
            </w:r>
          </w:p>
          <w:p w:rsidR="006133CA" w:rsidRDefault="005B0D79">
            <w:pPr>
              <w:pStyle w:val="-0"/>
              <w:rPr>
                <w:sz w:val="28"/>
              </w:rPr>
            </w:pPr>
            <w:r>
              <w:rPr>
                <w:sz w:val="28"/>
              </w:rPr>
              <w:t>±0,04</w:t>
            </w:r>
          </w:p>
        </w:tc>
      </w:tr>
    </w:tbl>
    <w:p w:rsidR="006133CA" w:rsidRDefault="006133CA">
      <w:pPr>
        <w:pStyle w:val="a8"/>
        <w:rPr>
          <w:sz w:val="4"/>
        </w:rPr>
      </w:pPr>
    </w:p>
    <w:p w:rsidR="006133CA" w:rsidRDefault="005B0D79">
      <w:pPr>
        <w:pStyle w:val="a8"/>
      </w:pPr>
      <w:r>
        <w:t>Полученные нами данные показали, что на всех этапах периоперационного и послеоперационного периода доставка кислорода и его потребление превышали критический уровень (рис.3).</w:t>
      </w:r>
    </w:p>
    <w:p w:rsidR="006133CA" w:rsidRDefault="005B0D79">
      <w:pPr>
        <w:pStyle w:val="a8"/>
      </w:pPr>
      <w:r>
        <w:t>Перфторан за счет улучшения перфузии тканей, увеличения степени экстракции кислорода тканями предупреждал развитие тканевой гипоксии, что подтверждается исследованиями уровня лактата и показателей кислотно-щелочного равновесия.</w:t>
      </w:r>
    </w:p>
    <w:p w:rsidR="006133CA" w:rsidRDefault="005B0D79">
      <w:pPr>
        <w:pStyle w:val="a8"/>
      </w:pPr>
      <w:r>
        <w:t>Применение ПОНГ с использованием перфторана у лиц пожилого воз</w:t>
      </w:r>
      <w:r>
        <w:softHyphen/>
        <w:t>раста при наличии сопутствующей патологии, декомпенсация которой веро</w:t>
      </w:r>
      <w:r>
        <w:softHyphen/>
        <w:t>ятна в раннем послеоперационном периоде, показало высшую степень безо</w:t>
      </w:r>
      <w:r>
        <w:softHyphen/>
        <w:t>пасности, о чем свидетельствует не только соотношение доставки и потреб</w:t>
      </w:r>
      <w:r>
        <w:softHyphen/>
        <w:t>ления кислорода к критическому уровню, но и отсутствие отрицательной ди</w:t>
      </w:r>
      <w:r>
        <w:softHyphen/>
        <w:t>намики по данным мониторингового контроля ЭКГ и уровню тропонина, указывающих на стабильность коронарного кровотока.</w:t>
      </w:r>
    </w:p>
    <w:p w:rsidR="006133CA" w:rsidRDefault="005B0D79">
      <w:pPr>
        <w:pStyle w:val="a8"/>
      </w:pPr>
      <w:r>
        <w:t>При исследовании психофизиологических характеристик у опериро</w:t>
      </w:r>
      <w:r>
        <w:softHyphen/>
        <w:t>ванных больных наблюдалось в послеоперационном периоде улучшение ког</w:t>
      </w:r>
      <w:r>
        <w:softHyphen/>
        <w:t>нитивных функций ЦНС: рост устойчивости внимания, улучшение процессов мышления (рис.4).</w:t>
      </w:r>
    </w:p>
    <w:p w:rsidR="006133CA" w:rsidRDefault="005B0D79">
      <w:pPr>
        <w:pStyle w:val="-1"/>
        <w:spacing w:before="0" w:after="0"/>
      </w:pPr>
      <w:r>
        <w:object w:dxaOrig="10420" w:dyaOrig="7020">
          <v:shape id="_x0000_i1029" type="#_x0000_t75" style="width:521.25pt;height:351pt" o:ole="">
            <v:imagedata r:id="rId15" o:title=""/>
          </v:shape>
          <o:OLEObject Type="Embed" ProgID="MSGraph.Chart.8" ShapeID="_x0000_i1029" DrawAspect="Content" ObjectID="_1477257496" r:id="rId16">
            <o:FieldCodes>\s</o:FieldCodes>
          </o:OLEObject>
        </w:object>
      </w:r>
    </w:p>
    <w:p w:rsidR="006133CA" w:rsidRDefault="005B0D79">
      <w:pPr>
        <w:pStyle w:val="-1"/>
        <w:spacing w:before="240" w:after="600"/>
      </w:pPr>
      <w:r>
        <w:t>Рис.3. Динамика доставки и потребления кислорода тканями при ПОНГ</w:t>
      </w:r>
      <w:r>
        <w:br w:type="textWrapping" w:clear="all"/>
        <w:t>с использованием перфторана и в послеоперационном периоде.</w:t>
      </w:r>
    </w:p>
    <w:p w:rsidR="006133CA" w:rsidRDefault="005B0D79">
      <w:pPr>
        <w:pStyle w:val="a8"/>
      </w:pPr>
      <w:r>
        <w:t>При исследовании психофизиологических характеристик у опериро</w:t>
      </w:r>
      <w:r>
        <w:softHyphen/>
        <w:t>ванных больных наблюдалось в послеоперационном периоде улучшение ког</w:t>
      </w:r>
      <w:r>
        <w:softHyphen/>
        <w:t>нитивных функций ЦНС: рост устойчивости внимания, улучшение процессов мышления (рис.4).</w:t>
      </w:r>
    </w:p>
    <w:p w:rsidR="006133CA" w:rsidRDefault="005B0D79">
      <w:pPr>
        <w:pStyle w:val="a8"/>
      </w:pPr>
      <w:r>
        <w:t>Перфторан оказывал нормализующее действие на процессы формиро</w:t>
      </w:r>
      <w:r>
        <w:softHyphen/>
        <w:t>вания механизмов краткосрочной и долгосрочной памяти, проявляющееся в значительном увеличении количества запомненных несвязанных логически слов с пятикратным повторением и тестом на долгосрочную память через 40 минут, что заслуживает особого внимания.</w:t>
      </w:r>
    </w:p>
    <w:p w:rsidR="006133CA" w:rsidRDefault="005B0D79">
      <w:pPr>
        <w:pStyle w:val="-1"/>
        <w:rPr>
          <w:lang w:val="en-US"/>
        </w:rPr>
      </w:pPr>
      <w:r>
        <w:rPr>
          <w:lang w:val="en-US"/>
        </w:rPr>
        <w:object w:dxaOrig="8940" w:dyaOrig="5580">
          <v:shape id="_x0000_i1030" type="#_x0000_t75" style="width:447pt;height:279pt" o:ole="">
            <v:imagedata r:id="rId17" o:title=""/>
          </v:shape>
          <o:OLEObject Type="Embed" ProgID="MSGraph.Chart.8" ShapeID="_x0000_i1030" DrawAspect="Content" ObjectID="_1477257497" r:id="rId18">
            <o:FieldCodes>\s</o:FieldCodes>
          </o:OLEObject>
        </w:object>
      </w:r>
    </w:p>
    <w:p w:rsidR="006133CA" w:rsidRDefault="005B0D79">
      <w:pPr>
        <w:pStyle w:val="-1"/>
        <w:spacing w:before="120"/>
      </w:pPr>
      <w:r>
        <w:t>а)</w:t>
      </w:r>
    </w:p>
    <w:p w:rsidR="006133CA" w:rsidRDefault="005B0D79">
      <w:pPr>
        <w:pStyle w:val="-1"/>
      </w:pPr>
      <w:r>
        <w:rPr>
          <w:lang w:val="en-US"/>
        </w:rPr>
        <w:object w:dxaOrig="8940" w:dyaOrig="5580">
          <v:shape id="_x0000_i1031" type="#_x0000_t75" style="width:447pt;height:279pt" o:ole="">
            <v:imagedata r:id="rId19" o:title=""/>
          </v:shape>
          <o:OLEObject Type="Embed" ProgID="MSGraph.Chart.8" ShapeID="_x0000_i1031" DrawAspect="Content" ObjectID="_1477257498" r:id="rId20">
            <o:FieldCodes>\s</o:FieldCodes>
          </o:OLEObject>
        </w:object>
      </w:r>
    </w:p>
    <w:p w:rsidR="006133CA" w:rsidRDefault="005B0D79">
      <w:pPr>
        <w:pStyle w:val="-1"/>
        <w:spacing w:before="120"/>
      </w:pPr>
      <w:r>
        <w:t>б)</w:t>
      </w:r>
    </w:p>
    <w:p w:rsidR="006133CA" w:rsidRDefault="005B0D79">
      <w:pPr>
        <w:pStyle w:val="-1"/>
      </w:pPr>
      <w:r>
        <w:t>Рис.4. Динамика коэффициента устойчивости внимания (а)</w:t>
      </w:r>
      <w:r>
        <w:br w:type="textWrapping" w:clear="all"/>
        <w:t>и процессов мышления (б) после ПОНГ с использованием перфторана</w:t>
      </w:r>
      <w:r>
        <w:br w:type="textWrapping" w:clear="all"/>
        <w:t>в послеопе</w:t>
      </w:r>
      <w:r>
        <w:softHyphen/>
        <w:t>рационном периоде.</w:t>
      </w:r>
    </w:p>
    <w:p w:rsidR="006133CA" w:rsidRDefault="005B0D79">
      <w:pPr>
        <w:pStyle w:val="1"/>
      </w:pPr>
      <w:bookmarkStart w:id="8" w:name="_Toc37417537"/>
      <w:r>
        <w:t>Показания к применению</w:t>
      </w:r>
      <w:bookmarkEnd w:id="8"/>
    </w:p>
    <w:p w:rsidR="006133CA" w:rsidRDefault="005B0D79">
      <w:pPr>
        <w:pStyle w:val="a0"/>
      </w:pPr>
      <w:r>
        <w:t>оперативные вмешательства в абдоминальной хирургии у лиц пожилого возраста с объемом кровопотери до 30% ОЦК;</w:t>
      </w:r>
    </w:p>
    <w:p w:rsidR="006133CA" w:rsidRDefault="005B0D79">
      <w:pPr>
        <w:pStyle w:val="a0"/>
      </w:pPr>
      <w:r>
        <w:t>оперативные вмешательства с объемом кровопотери более 30% ОЦК, при которых, исходя из целесообразности или собственного желания больного, необходимо воздержаться от использования компонентов донорской крови;</w:t>
      </w:r>
    </w:p>
    <w:p w:rsidR="006133CA" w:rsidRDefault="005B0D79">
      <w:pPr>
        <w:pStyle w:val="a0"/>
      </w:pPr>
      <w:r>
        <w:t>невозможность подбора совместимой гемотрансфузионной среды больным с редкими группами крови;</w:t>
      </w:r>
    </w:p>
    <w:p w:rsidR="006133CA" w:rsidRDefault="005B0D79">
      <w:pPr>
        <w:pStyle w:val="a0"/>
      </w:pPr>
      <w:r>
        <w:t>наличие в анамнезе больного посттрансфузионных реакций на компоненты донорской крови;</w:t>
      </w:r>
    </w:p>
    <w:p w:rsidR="006133CA" w:rsidRDefault="005B0D79">
      <w:pPr>
        <w:pStyle w:val="a0"/>
      </w:pPr>
      <w:r>
        <w:t>наличие у больного противопоказаний к трансфузии аллогенной крови (нарушение функции печени, почек);</w:t>
      </w:r>
    </w:p>
    <w:p w:rsidR="006133CA" w:rsidRDefault="005B0D79">
      <w:pPr>
        <w:pStyle w:val="a0"/>
      </w:pPr>
      <w:r>
        <w:t>необходимость проведения в ходе операции острой гемодилюции при повышенной тромбогеноопасности у лиц пожилого возраста.</w:t>
      </w:r>
    </w:p>
    <w:p w:rsidR="006133CA" w:rsidRDefault="005B0D79">
      <w:pPr>
        <w:pStyle w:val="1"/>
        <w:pageBreakBefore w:val="0"/>
        <w:spacing w:before="720"/>
      </w:pPr>
      <w:bookmarkStart w:id="9" w:name="_Toc37417538"/>
      <w:r>
        <w:t>Противопоказания</w:t>
      </w:r>
      <w:bookmarkEnd w:id="9"/>
    </w:p>
    <w:p w:rsidR="006133CA" w:rsidRDefault="005B0D79">
      <w:pPr>
        <w:pStyle w:val="a0"/>
      </w:pPr>
      <w:r>
        <w:t>продолжающееся кровотечение;</w:t>
      </w:r>
    </w:p>
    <w:p w:rsidR="006133CA" w:rsidRDefault="005B0D79">
      <w:pPr>
        <w:pStyle w:val="a0"/>
      </w:pPr>
      <w:r>
        <w:t>состояние, сопровождающееся гиповолемией;</w:t>
      </w:r>
    </w:p>
    <w:p w:rsidR="006133CA" w:rsidRDefault="005B0D79">
      <w:pPr>
        <w:pStyle w:val="a0"/>
      </w:pPr>
      <w:r>
        <w:t>уровень гемоглобина ниже НО г/л, количество эритроцитов менее 3,5 Т/л, гематокрит менее 0,33, тромбоцитопения менее 150 Г/л, гипо-протеинемия – общий белок менее 58 г/л;</w:t>
      </w:r>
    </w:p>
    <w:p w:rsidR="006133CA" w:rsidRDefault="005B0D79">
      <w:pPr>
        <w:pStyle w:val="a0"/>
      </w:pPr>
      <w:r>
        <w:t>декомпенсация сердечно-сосудистой системы при СН II Б;</w:t>
      </w:r>
    </w:p>
    <w:p w:rsidR="006133CA" w:rsidRDefault="005B0D79">
      <w:pPr>
        <w:pStyle w:val="a0"/>
      </w:pPr>
      <w:r>
        <w:t>нестабильная стенокардия и стенокардия напряжения ≥ III ФК;</w:t>
      </w:r>
    </w:p>
    <w:p w:rsidR="006133CA" w:rsidRDefault="005B0D79">
      <w:pPr>
        <w:pStyle w:val="a0"/>
      </w:pPr>
      <w:r>
        <w:t>жизнеопасные нарушения ритма и проводимости сердца;</w:t>
      </w:r>
    </w:p>
    <w:p w:rsidR="006133CA" w:rsidRDefault="005B0D79">
      <w:pPr>
        <w:pStyle w:val="a0"/>
      </w:pPr>
      <w:r>
        <w:t>поражения печени с гипербилирубинемией или почек с гиперазотемией;</w:t>
      </w:r>
    </w:p>
    <w:p w:rsidR="006133CA" w:rsidRDefault="005B0D79">
      <w:pPr>
        <w:pStyle w:val="a0"/>
      </w:pPr>
      <w:r>
        <w:t>гемофилия, коагулопатии, антикоагулянтная терапия;</w:t>
      </w:r>
    </w:p>
    <w:p w:rsidR="006133CA" w:rsidRDefault="005B0D79">
      <w:pPr>
        <w:pStyle w:val="a0"/>
      </w:pPr>
      <w:r>
        <w:t>сепсис и распространенные гнойно-воспалительные заболевания;</w:t>
      </w:r>
    </w:p>
    <w:p w:rsidR="006133CA" w:rsidRDefault="005B0D79">
      <w:pPr>
        <w:pStyle w:val="a0"/>
      </w:pPr>
      <w:r>
        <w:t>положительные тесты на гепатиты В, С, ВИЧ, сифилис и другие;</w:t>
      </w:r>
    </w:p>
    <w:p w:rsidR="006133CA" w:rsidRDefault="005B0D79">
      <w:pPr>
        <w:pStyle w:val="a0"/>
      </w:pPr>
      <w:r>
        <w:t>злокачественные опухоли.</w:t>
      </w:r>
    </w:p>
    <w:p w:rsidR="006133CA" w:rsidRDefault="005B0D79">
      <w:pPr>
        <w:pStyle w:val="1"/>
        <w:pageBreakBefore w:val="0"/>
        <w:spacing w:before="720"/>
      </w:pPr>
      <w:bookmarkStart w:id="10" w:name="_Toc37417539"/>
      <w:r>
        <w:t>Побочные эффекты и осложнения</w:t>
      </w:r>
      <w:bookmarkEnd w:id="10"/>
    </w:p>
    <w:p w:rsidR="006133CA" w:rsidRDefault="005B0D79">
      <w:pPr>
        <w:pStyle w:val="a0"/>
      </w:pPr>
      <w:r>
        <w:t>гипотония во время резервирования аутокрови;</w:t>
      </w:r>
    </w:p>
    <w:p w:rsidR="006133CA" w:rsidRDefault="005B0D79">
      <w:pPr>
        <w:pStyle w:val="a0"/>
      </w:pPr>
      <w:r>
        <w:t>анафилактическая реакция на один из препаратов, применяемых для замещения объема резервирования аутокрови.</w:t>
      </w:r>
    </w:p>
    <w:p w:rsidR="006133CA" w:rsidRDefault="005B0D79">
      <w:pPr>
        <w:pStyle w:val="1"/>
      </w:pPr>
      <w:bookmarkStart w:id="11" w:name="_Toc37417540"/>
      <w:r>
        <w:t>Заключение</w:t>
      </w:r>
      <w:bookmarkEnd w:id="11"/>
    </w:p>
    <w:p w:rsidR="006133CA" w:rsidRDefault="005B0D79">
      <w:pPr>
        <w:pStyle w:val="a8"/>
      </w:pPr>
      <w:r>
        <w:t>Таким образом, продвинутая острая нормоволемическая гемодилюция с использованием перфторана, как одного из компонентов возмещения объема предварительно резервированной аутокрови, в рекомендуемом нами варианте, является простой в применении, безопасной и высокоэффективной гемотрансфузионной альтернативой препаратам аллогенной крови у больных пожилого возраста в абдоминальной хирургии при периоперационной кровопотере до 30% объема циркулирующей крови и обладает выраженным органопротективным действием за счет создания периоперационного резерва транспорта кислорода, поддержания показателей гемодинамики на адекватном уровне.</w:t>
      </w:r>
    </w:p>
    <w:p w:rsidR="006133CA" w:rsidRDefault="005B0D79">
      <w:pPr>
        <w:pStyle w:val="a8"/>
      </w:pPr>
      <w:r>
        <w:t>Возврат аутокрови после хирургического гемостаза обеспечивает стабильность гемодинамики, газового состава крови и показателей красной крови в послеоперационном периоде. Предложенная ПОНГ с использованием перфторана обеспечивает сохранение и даже улучшение когнитивных функций ЦНС как в раннем, так и более отдаленном послеоперационном периодах, что позволяет рекомендовать метод ПОНГ с использованием перфторана в хирургической практике.</w:t>
      </w:r>
    </w:p>
    <w:p w:rsidR="006133CA" w:rsidRDefault="005B0D79">
      <w:pPr>
        <w:pStyle w:val="1"/>
      </w:pPr>
      <w:bookmarkStart w:id="12" w:name="_Toc37417541"/>
      <w:r>
        <w:t>Список литературы</w:t>
      </w:r>
      <w:bookmarkEnd w:id="12"/>
    </w:p>
    <w:p w:rsidR="006133CA" w:rsidRDefault="005B0D79">
      <w:pPr>
        <w:pStyle w:val="a"/>
        <w:numPr>
          <w:ilvl w:val="0"/>
          <w:numId w:val="27"/>
        </w:numPr>
        <w:spacing w:before="180"/>
        <w:ind w:left="714" w:hanging="357"/>
      </w:pPr>
      <w:r>
        <w:t>Иваницкий Г.Р. Донорская кровь и её альтернативы / Перфторорганические соединения в биологии и медицине. Сб. науч. тр., Пущино, 1999.-С.5-20.</w:t>
      </w:r>
    </w:p>
    <w:p w:rsidR="006133CA" w:rsidRDefault="005B0D79">
      <w:pPr>
        <w:pStyle w:val="a"/>
        <w:numPr>
          <w:ilvl w:val="0"/>
          <w:numId w:val="27"/>
        </w:numPr>
        <w:spacing w:before="180"/>
        <w:ind w:left="714" w:hanging="357"/>
      </w:pPr>
      <w:r>
        <w:t>Мороз В.В., Остапченко Д.А., Мещеряков Г.Н., Радаев С.М. Острая кровопотеря. Взгляд на проблему // Анестезиология и реаниматология, 2002.-№6.- С.4-9.</w:t>
      </w:r>
    </w:p>
    <w:p w:rsidR="006133CA" w:rsidRDefault="005B0D79">
      <w:pPr>
        <w:pStyle w:val="a"/>
        <w:numPr>
          <w:ilvl w:val="0"/>
          <w:numId w:val="27"/>
        </w:numPr>
        <w:spacing w:before="180"/>
        <w:ind w:left="714" w:hanging="357"/>
      </w:pPr>
      <w:r>
        <w:t>Требования биоэтики: Медицина между надеждой и опасениями / Сб. ст. под. руков. Ф. Бриссе-Виньо. Пер. с фр. К.: Изд-во «Сфера», 1999.- 248 с.</w:t>
      </w:r>
    </w:p>
    <w:p w:rsidR="006133CA" w:rsidRDefault="005B0D79">
      <w:pPr>
        <w:pStyle w:val="a"/>
        <w:numPr>
          <w:ilvl w:val="0"/>
          <w:numId w:val="27"/>
        </w:numPr>
        <w:spacing w:before="180"/>
        <w:ind w:left="714" w:hanging="357"/>
      </w:pPr>
      <w:r>
        <w:t>Зилгалвис П. Этические аспекты - перспективы для Европы. Права пациента в свете конвенции по правам человека и биомедицине / Анестезиология и реаниматология. Приложение «Альтернативы переливанию крови в хирургии». М.: Медицина, 1999.- С. 174-180.</w:t>
      </w:r>
    </w:p>
    <w:p w:rsidR="006133CA" w:rsidRDefault="005B0D79">
      <w:pPr>
        <w:pStyle w:val="a"/>
        <w:numPr>
          <w:ilvl w:val="0"/>
          <w:numId w:val="27"/>
        </w:numPr>
        <w:spacing w:before="180"/>
        <w:ind w:left="714" w:hanging="357"/>
      </w:pPr>
      <w:r>
        <w:t>Николаенко Э.М., Махотин А.Е., Морохова O.K., Мачулина И.А. Потребление кислорода во время периоперационной острой изоволемической гемодилюции (ОИГ) / Тезисы докл. VIII Всероссийского съезда анестезиологов и реаниматологов. Омск, 2002.- С. 183.</w:t>
      </w:r>
    </w:p>
    <w:p w:rsidR="006133CA" w:rsidRDefault="005B0D79">
      <w:pPr>
        <w:pStyle w:val="a"/>
        <w:numPr>
          <w:ilvl w:val="0"/>
          <w:numId w:val="27"/>
        </w:numPr>
        <w:spacing w:before="180"/>
        <w:ind w:left="714" w:hanging="357"/>
        <w:rPr>
          <w:lang w:val="uk-UA"/>
        </w:rPr>
      </w:pPr>
      <w:r>
        <w:rPr>
          <w:lang w:val="uk-UA"/>
        </w:rPr>
        <w:t>Боржієвський А.Ц., Грицак О.М., Даргинець М.В. та інш. Досвід застосування гострої нормоволемічної гемодилюції при розширених операціях в урології. / Матер. Всеукр. симпозіуму з міжнародною участю „Безкровна хірургія. Сучасна концепція гемотрансфузійної терапії. Львів, 2000.-С.79-80.</w:t>
      </w:r>
    </w:p>
    <w:p w:rsidR="006133CA" w:rsidRDefault="005B0D79">
      <w:pPr>
        <w:pStyle w:val="a"/>
        <w:numPr>
          <w:ilvl w:val="0"/>
          <w:numId w:val="27"/>
        </w:numPr>
        <w:spacing w:before="180"/>
        <w:ind w:left="714" w:hanging="357"/>
        <w:rPr>
          <w:lang w:val="en-US"/>
        </w:rPr>
      </w:pPr>
      <w:r>
        <w:rPr>
          <w:lang w:val="en-US"/>
        </w:rPr>
        <w:t>Matot L, Sheinin О., Jurim О., Eid A. Effectiveness of Acute Normovolemic Hemodilution to Minimize Allogenic Blood Transfusion In Major Liver // Anesthesiology, 2002.- V;97, N.4.- P.794-800.</w:t>
      </w:r>
    </w:p>
    <w:p w:rsidR="006133CA" w:rsidRDefault="005B0D79">
      <w:pPr>
        <w:pStyle w:val="a"/>
        <w:numPr>
          <w:ilvl w:val="0"/>
          <w:numId w:val="27"/>
        </w:numPr>
        <w:spacing w:before="180"/>
        <w:ind w:left="714" w:hanging="357"/>
        <w:rPr>
          <w:lang w:val="uk-UA"/>
        </w:rPr>
      </w:pPr>
      <w:r>
        <w:t xml:space="preserve">Усенко Л.В., Болтянский С.В. Острая нормоволемическая гемодилюция как способ бескровной медицины в хирургии больных пожилого возраста // </w:t>
      </w:r>
      <w:r>
        <w:rPr>
          <w:lang w:val="uk-UA"/>
        </w:rPr>
        <w:t>Біль, знеболювання і інтенсивна терапія, 2002.- №2 (д).- С.129.</w:t>
      </w:r>
    </w:p>
    <w:p w:rsidR="006133CA" w:rsidRDefault="005B0D79">
      <w:pPr>
        <w:pStyle w:val="a"/>
        <w:numPr>
          <w:ilvl w:val="0"/>
          <w:numId w:val="27"/>
        </w:numPr>
        <w:spacing w:before="180"/>
        <w:ind w:left="714" w:hanging="357"/>
      </w:pPr>
      <w:r>
        <w:t>Виньон Д. Риск, связанный с переливанием крови / Анестезиология и реаниматология. Приложение «Альтернативы переливанию крови в хирургии». М.: Медицина, 1999.- С.27-42.</w:t>
      </w:r>
    </w:p>
    <w:p w:rsidR="006133CA" w:rsidRDefault="005B0D79">
      <w:pPr>
        <w:pStyle w:val="a"/>
        <w:numPr>
          <w:ilvl w:val="0"/>
          <w:numId w:val="27"/>
        </w:numPr>
        <w:spacing w:before="180"/>
        <w:ind w:left="714" w:hanging="357"/>
        <w:rPr>
          <w:lang w:val="en-US"/>
        </w:rPr>
      </w:pPr>
      <w:r>
        <w:rPr>
          <w:lang w:val="en-US"/>
        </w:rPr>
        <w:t>Blumberg N. Allogenic Transfusion and Infection. Economic and Clinical Implications. SemHematol., 1997.-V.34/3.-N.2L-P.34-40.</w:t>
      </w:r>
    </w:p>
    <w:p w:rsidR="006133CA" w:rsidRDefault="005B0D79">
      <w:pPr>
        <w:pStyle w:val="a"/>
        <w:numPr>
          <w:ilvl w:val="0"/>
          <w:numId w:val="27"/>
        </w:numPr>
        <w:spacing w:before="180"/>
        <w:ind w:left="714" w:hanging="357"/>
        <w:rPr>
          <w:lang w:val="en-US"/>
        </w:rPr>
      </w:pPr>
      <w:r>
        <w:rPr>
          <w:lang w:val="en-US"/>
        </w:rPr>
        <w:t>Blumberg N., Heal J.M. Immunomodulation by Blood Transfusion: An Evolving Scientific and Clinical Challenge // Am. J. Surg., 1997.- V.I74.- N.21.-P.143-148.</w:t>
      </w:r>
    </w:p>
    <w:p w:rsidR="006133CA" w:rsidRDefault="005B0D79">
      <w:pPr>
        <w:pStyle w:val="a"/>
        <w:numPr>
          <w:ilvl w:val="0"/>
          <w:numId w:val="27"/>
        </w:numPr>
        <w:spacing w:before="180"/>
        <w:ind w:left="714" w:hanging="357"/>
        <w:rPr>
          <w:lang w:val="uk-UA"/>
        </w:rPr>
      </w:pPr>
      <w:r>
        <w:t xml:space="preserve">Стариков A.B., Трещинский А.И., Коваль П.Б. Переливание крови, метастазирование и инфекция // </w:t>
      </w:r>
      <w:r>
        <w:rPr>
          <w:lang w:val="uk-UA"/>
        </w:rPr>
        <w:t>Біль, знеболювання і інтенсивна терапія, 1998.-№1(2).-С.35-38.</w:t>
      </w:r>
    </w:p>
    <w:p w:rsidR="006133CA" w:rsidRDefault="005B0D79">
      <w:pPr>
        <w:pStyle w:val="a"/>
        <w:numPr>
          <w:ilvl w:val="0"/>
          <w:numId w:val="27"/>
        </w:numPr>
        <w:spacing w:before="180"/>
        <w:ind w:left="714" w:hanging="357"/>
      </w:pPr>
      <w:r>
        <w:t>Шандер А. Анестезиологическая тактика и фармакологические средства для ограничения периоперационной кровопотери / Анестезиология и реаниматология. Приложение «Альтернативы переливанию крови в хирургии». М.: Медицина, 1999.- С.68-80.</w:t>
      </w:r>
    </w:p>
    <w:p w:rsidR="006133CA" w:rsidRDefault="005B0D79">
      <w:pPr>
        <w:pStyle w:val="a"/>
        <w:numPr>
          <w:ilvl w:val="0"/>
          <w:numId w:val="27"/>
        </w:numPr>
        <w:spacing w:before="180"/>
        <w:ind w:left="714" w:hanging="357"/>
        <w:rPr>
          <w:lang w:val="uk-UA"/>
        </w:rPr>
      </w:pPr>
      <w:r>
        <w:rPr>
          <w:lang w:val="uk-UA"/>
        </w:rPr>
        <w:t>Зільбер А.П. Методи зберігання крові та анестезіологічна тактика / Матер. Всеукр. симпозіуму з міжнародною участю „Безкровна хірургія. Сучасна концепція гемотрансфузійної терапії". Львів, 2000.- С.27-28.</w:t>
      </w:r>
    </w:p>
    <w:p w:rsidR="006133CA" w:rsidRDefault="005B0D79">
      <w:pPr>
        <w:pStyle w:val="a"/>
        <w:numPr>
          <w:ilvl w:val="0"/>
          <w:numId w:val="27"/>
        </w:numPr>
        <w:spacing w:before="180"/>
        <w:ind w:left="714" w:hanging="357"/>
      </w:pPr>
      <w:r>
        <w:t>Бабаев О.В., Никифоров Ю.В., Матюнин А.В. Современные инфузионные среды в обеспечении метода острой нормоволемической гемодилюции у кардиохирургических больных / Тезисы докл. VIII Всероссийского съезда анестезиологов и реаниматологов. Омск, 2002.- С.115.</w:t>
      </w:r>
    </w:p>
    <w:p w:rsidR="006133CA" w:rsidRDefault="005B0D79">
      <w:pPr>
        <w:pStyle w:val="a"/>
        <w:numPr>
          <w:ilvl w:val="0"/>
          <w:numId w:val="27"/>
        </w:numPr>
        <w:spacing w:before="180"/>
        <w:ind w:left="714" w:hanging="357"/>
        <w:rPr>
          <w:lang w:val="en-US"/>
        </w:rPr>
      </w:pPr>
      <w:r>
        <w:rPr>
          <w:lang w:val="en-US"/>
        </w:rPr>
        <w:t>D'Amra M.N., Kaplan D.K. Alternatives to Allogenic Blood Using In Surgery: Acute Normovolemic Hemodilution and Preoperative Autologous Donation // Am. J. Surg., 1995.- V.170.- Suppl.6A.- P.49-52.</w:t>
      </w:r>
    </w:p>
    <w:p w:rsidR="006133CA" w:rsidRDefault="005B0D79">
      <w:pPr>
        <w:pStyle w:val="a"/>
        <w:numPr>
          <w:ilvl w:val="0"/>
          <w:numId w:val="27"/>
        </w:numPr>
        <w:spacing w:before="180"/>
        <w:ind w:left="714" w:hanging="357"/>
      </w:pPr>
      <w:r>
        <w:t>Лисандер Б. Сравнительная оценка различных методов сбережения крови в хирургии / Анестезиология и реаниматология. Приложение «Альтернативы переливанию крови в хирургии». М.: Медицина, 1999.- С.81-93.</w:t>
      </w:r>
    </w:p>
    <w:p w:rsidR="006133CA" w:rsidRDefault="005B0D79">
      <w:pPr>
        <w:pStyle w:val="a"/>
        <w:numPr>
          <w:ilvl w:val="0"/>
          <w:numId w:val="27"/>
        </w:numPr>
        <w:spacing w:before="180"/>
        <w:ind w:left="714" w:hanging="357"/>
        <w:rPr>
          <w:lang w:val="en-US"/>
        </w:rPr>
      </w:pPr>
      <w:r>
        <w:rPr>
          <w:lang w:val="en-US"/>
        </w:rPr>
        <w:t>Bryson G.L., Lanpacis A., Wells G.A. Does Acute Normovolemic Hemodilution Reduce Perioperative Allogenic Transfution? // Anesth. Analg.,1998.-Vol.86,N.l.-P.9-15.</w:t>
      </w:r>
    </w:p>
    <w:p w:rsidR="006133CA" w:rsidRDefault="005B0D79">
      <w:pPr>
        <w:pStyle w:val="a"/>
        <w:numPr>
          <w:ilvl w:val="0"/>
          <w:numId w:val="27"/>
        </w:numPr>
        <w:spacing w:before="180"/>
        <w:ind w:left="714" w:hanging="357"/>
        <w:rPr>
          <w:lang w:val="en-US"/>
        </w:rPr>
      </w:pPr>
      <w:r>
        <w:rPr>
          <w:lang w:val="en-US"/>
        </w:rPr>
        <w:t>Weiskopf R.B. Hemodilution and Candles // Anesthesiology, 2002.- V.97,</w:t>
      </w:r>
      <w:r>
        <w:rPr>
          <w:lang w:val="en-US"/>
        </w:rPr>
        <w:br/>
        <w:t>N.4.- P.773-778.</w:t>
      </w:r>
    </w:p>
    <w:p w:rsidR="006133CA" w:rsidRDefault="005B0D79">
      <w:pPr>
        <w:pStyle w:val="a"/>
        <w:numPr>
          <w:ilvl w:val="0"/>
          <w:numId w:val="27"/>
        </w:numPr>
        <w:spacing w:before="180"/>
        <w:ind w:left="714" w:hanging="357"/>
      </w:pPr>
      <w:r>
        <w:t>Спаян В. Современное состояние исследований носителей кислорода –продвинутая нормоволемическая гемодилюция / Освежающий курс лекций «Актуальные проблемы анестезиологии и реаниматологии. Под ред. проф. Э.В. Недашковского, Архангельск, 2002.- С.135-143.</w:t>
      </w:r>
    </w:p>
    <w:p w:rsidR="006133CA" w:rsidRDefault="005B0D79">
      <w:pPr>
        <w:pStyle w:val="a"/>
        <w:numPr>
          <w:ilvl w:val="0"/>
          <w:numId w:val="27"/>
        </w:numPr>
        <w:spacing w:before="180"/>
        <w:ind w:left="714" w:hanging="357"/>
      </w:pPr>
      <w:r>
        <w:t>Воробьев С.И., Иваницкий Г.Р., Мороз В.В. Газотранспортные препараты</w:t>
      </w:r>
      <w:r>
        <w:br/>
        <w:t>на основе перфторуглеродных эмульсий (обзор) // Вестник интенсивной</w:t>
      </w:r>
      <w:r>
        <w:br/>
        <w:t>терапии, 1996.- №2-3.- С. 15-21.</w:t>
      </w:r>
    </w:p>
    <w:p w:rsidR="006133CA" w:rsidRDefault="005B0D79">
      <w:pPr>
        <w:pStyle w:val="a"/>
        <w:numPr>
          <w:ilvl w:val="0"/>
          <w:numId w:val="27"/>
        </w:numPr>
        <w:spacing w:before="180"/>
        <w:ind w:left="714" w:hanging="357"/>
      </w:pPr>
      <w:r>
        <w:t>Кузнецова И.Н. Влияние эмульсий перфторуглеродов на макро- и микрокинетику доставки газов кровью // Тез. Всеармейской науч. конф. «Физиологически активные вещества на основе перфторуглеродов в экспериментальной и клинической медицине». СПб, 1999.- С.45-47.</w:t>
      </w:r>
    </w:p>
    <w:p w:rsidR="006133CA" w:rsidRDefault="005B0D79">
      <w:pPr>
        <w:pStyle w:val="a"/>
        <w:numPr>
          <w:ilvl w:val="0"/>
          <w:numId w:val="27"/>
        </w:numPr>
        <w:spacing w:before="180"/>
        <w:ind w:left="714" w:hanging="357"/>
      </w:pPr>
      <w:r>
        <w:t>Иваницкий Г.Р. Кто убил профессора Ф.Ф. Белоярцева. История «голубой крови» в калейдоскопе прессы. М.: «Вивасват», 1994.- 202 с.</w:t>
      </w:r>
      <w:bookmarkStart w:id="13" w:name="_GoBack"/>
      <w:bookmarkEnd w:id="13"/>
    </w:p>
    <w:sectPr w:rsidR="006133CA">
      <w:footerReference w:type="even" r:id="rId21"/>
      <w:footerReference w:type="default" r:id="rId22"/>
      <w:pgSz w:w="11907" w:h="16840" w:code="9"/>
      <w:pgMar w:top="1202" w:right="851" w:bottom="1134" w:left="85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33CA" w:rsidRDefault="005B0D79">
      <w:r>
        <w:separator/>
      </w:r>
    </w:p>
  </w:endnote>
  <w:endnote w:type="continuationSeparator" w:id="0">
    <w:p w:rsidR="006133CA" w:rsidRDefault="005B0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Heavy">
    <w:charset w:val="CC"/>
    <w:family w:val="swiss"/>
    <w:pitch w:val="variable"/>
    <w:sig w:usb0="00000287" w:usb1="00000000" w:usb2="00000000" w:usb3="00000000" w:csb0="0000009F" w:csb1="00000000"/>
  </w:font>
  <w:font w:name="Franklin Gothic Medium Cond">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3CA" w:rsidRDefault="005B0D79">
    <w:pPr>
      <w:pStyle w:val="a9"/>
      <w:pBdr>
        <w:top w:val="single" w:sz="4" w:space="1" w:color="auto"/>
      </w:pBdr>
      <w:rPr>
        <w:b/>
        <w:bCs/>
        <w:i/>
        <w:iCs/>
        <w:sz w:val="28"/>
      </w:rPr>
    </w:pPr>
    <w:r>
      <w:rPr>
        <w:rStyle w:val="aa"/>
        <w:b/>
        <w:bCs/>
        <w:i/>
        <w:iCs/>
        <w:sz w:val="28"/>
      </w:rPr>
      <w:fldChar w:fldCharType="begin"/>
    </w:r>
    <w:r>
      <w:rPr>
        <w:rStyle w:val="aa"/>
        <w:b/>
        <w:bCs/>
        <w:i/>
        <w:iCs/>
        <w:sz w:val="28"/>
      </w:rPr>
      <w:instrText xml:space="preserve"> PAGE </w:instrText>
    </w:r>
    <w:r>
      <w:rPr>
        <w:rStyle w:val="aa"/>
        <w:b/>
        <w:bCs/>
        <w:i/>
        <w:iCs/>
        <w:sz w:val="28"/>
      </w:rPr>
      <w:fldChar w:fldCharType="separate"/>
    </w:r>
    <w:r>
      <w:rPr>
        <w:rStyle w:val="aa"/>
        <w:b/>
        <w:bCs/>
        <w:i/>
        <w:iCs/>
        <w:noProof/>
        <w:sz w:val="28"/>
      </w:rPr>
      <w:t>2</w:t>
    </w:r>
    <w:r>
      <w:rPr>
        <w:rStyle w:val="aa"/>
        <w:b/>
        <w:bCs/>
        <w:i/>
        <w:iCs/>
        <w:sz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3CA" w:rsidRDefault="005B0D79">
    <w:pPr>
      <w:pStyle w:val="a9"/>
      <w:pBdr>
        <w:top w:val="single" w:sz="4" w:space="1" w:color="auto"/>
      </w:pBdr>
      <w:jc w:val="right"/>
      <w:rPr>
        <w:b/>
        <w:bCs/>
        <w:i/>
        <w:iCs/>
        <w:sz w:val="28"/>
      </w:rPr>
    </w:pPr>
    <w:r>
      <w:rPr>
        <w:rStyle w:val="aa"/>
        <w:b/>
        <w:bCs/>
        <w:i/>
        <w:iCs/>
        <w:sz w:val="28"/>
      </w:rPr>
      <w:fldChar w:fldCharType="begin"/>
    </w:r>
    <w:r>
      <w:rPr>
        <w:rStyle w:val="aa"/>
        <w:b/>
        <w:bCs/>
        <w:i/>
        <w:iCs/>
        <w:sz w:val="28"/>
      </w:rPr>
      <w:instrText xml:space="preserve"> PAGE </w:instrText>
    </w:r>
    <w:r>
      <w:rPr>
        <w:rStyle w:val="aa"/>
        <w:b/>
        <w:bCs/>
        <w:i/>
        <w:iCs/>
        <w:sz w:val="28"/>
      </w:rPr>
      <w:fldChar w:fldCharType="separate"/>
    </w:r>
    <w:r>
      <w:rPr>
        <w:rStyle w:val="aa"/>
        <w:b/>
        <w:bCs/>
        <w:i/>
        <w:iCs/>
        <w:noProof/>
        <w:sz w:val="28"/>
      </w:rPr>
      <w:t>3</w:t>
    </w:r>
    <w:r>
      <w:rPr>
        <w:rStyle w:val="aa"/>
        <w:b/>
        <w:bCs/>
        <w:i/>
        <w:iCs/>
        <w:sz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33CA" w:rsidRDefault="005B0D79">
      <w:r>
        <w:separator/>
      </w:r>
    </w:p>
  </w:footnote>
  <w:footnote w:type="continuationSeparator" w:id="0">
    <w:p w:rsidR="006133CA" w:rsidRDefault="005B0D79">
      <w:r>
        <w:continuationSeparator/>
      </w:r>
    </w:p>
  </w:footnote>
  <w:footnote w:id="1">
    <w:p w:rsidR="006133CA" w:rsidRDefault="005B0D79">
      <w:pPr>
        <w:pStyle w:val="ac"/>
        <w:rPr>
          <w:sz w:val="24"/>
        </w:rPr>
      </w:pPr>
      <w:r>
        <w:rPr>
          <w:rStyle w:val="ad"/>
          <w:sz w:val="24"/>
          <w:vertAlign w:val="baseline"/>
        </w:rPr>
        <w:t>*</w:t>
      </w:r>
      <w:r>
        <w:rPr>
          <w:sz w:val="24"/>
        </w:rPr>
        <w:t xml:space="preserve"> Толерантність анемії: стратегія безкровної хірургії // Всеукраїнський симпозіум з міжнародною участю „Безкровна хірургія. Сучасна концепція гемотрансфузійної терапії" Львів, 2000.– С.9.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BB0152A"/>
    <w:lvl w:ilvl="0">
      <w:numFmt w:val="decimal"/>
      <w:lvlText w:val="*"/>
      <w:lvlJc w:val="left"/>
    </w:lvl>
  </w:abstractNum>
  <w:abstractNum w:abstractNumId="1">
    <w:nsid w:val="055530A3"/>
    <w:multiLevelType w:val="singleLevel"/>
    <w:tmpl w:val="455AE5A0"/>
    <w:lvl w:ilvl="0">
      <w:start w:val="1"/>
      <w:numFmt w:val="decimal"/>
      <w:lvlText w:val="%1."/>
      <w:legacy w:legacy="1" w:legacySpace="0" w:legacyIndent="341"/>
      <w:lvlJc w:val="left"/>
      <w:rPr>
        <w:rFonts w:ascii="Times New Roman" w:hAnsi="Times New Roman" w:hint="default"/>
      </w:rPr>
    </w:lvl>
  </w:abstractNum>
  <w:abstractNum w:abstractNumId="2">
    <w:nsid w:val="08205BAC"/>
    <w:multiLevelType w:val="singleLevel"/>
    <w:tmpl w:val="455AE5A0"/>
    <w:lvl w:ilvl="0">
      <w:start w:val="1"/>
      <w:numFmt w:val="decimal"/>
      <w:lvlText w:val="%1."/>
      <w:legacy w:legacy="1" w:legacySpace="0" w:legacyIndent="341"/>
      <w:lvlJc w:val="left"/>
      <w:rPr>
        <w:rFonts w:ascii="Times New Roman" w:hAnsi="Times New Roman" w:hint="default"/>
      </w:rPr>
    </w:lvl>
  </w:abstractNum>
  <w:abstractNum w:abstractNumId="3">
    <w:nsid w:val="0ACF5711"/>
    <w:multiLevelType w:val="hybridMultilevel"/>
    <w:tmpl w:val="2AA4380E"/>
    <w:lvl w:ilvl="0" w:tplc="0080AF2E">
      <w:start w:val="1"/>
      <w:numFmt w:val="decimal"/>
      <w:lvlText w:val="%1."/>
      <w:lvlJc w:val="left"/>
      <w:pPr>
        <w:tabs>
          <w:tab w:val="num" w:pos="1380"/>
        </w:tabs>
        <w:ind w:left="1380" w:hanging="8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nsid w:val="10EF59F3"/>
    <w:multiLevelType w:val="singleLevel"/>
    <w:tmpl w:val="EB3AC860"/>
    <w:lvl w:ilvl="0">
      <w:start w:val="21"/>
      <w:numFmt w:val="decimal"/>
      <w:lvlText w:val="%1."/>
      <w:legacy w:legacy="1" w:legacySpace="0" w:legacyIndent="413"/>
      <w:lvlJc w:val="left"/>
      <w:rPr>
        <w:rFonts w:ascii="Times New Roman" w:hAnsi="Times New Roman" w:hint="default"/>
      </w:rPr>
    </w:lvl>
  </w:abstractNum>
  <w:abstractNum w:abstractNumId="5">
    <w:nsid w:val="16A45465"/>
    <w:multiLevelType w:val="singleLevel"/>
    <w:tmpl w:val="BEB8309A"/>
    <w:lvl w:ilvl="0">
      <w:start w:val="1"/>
      <w:numFmt w:val="decimal"/>
      <w:lvlText w:val="%1."/>
      <w:legacy w:legacy="1" w:legacySpace="0" w:legacyIndent="350"/>
      <w:lvlJc w:val="left"/>
      <w:rPr>
        <w:rFonts w:ascii="Times New Roman" w:hAnsi="Times New Roman" w:hint="default"/>
      </w:rPr>
    </w:lvl>
  </w:abstractNum>
  <w:abstractNum w:abstractNumId="6">
    <w:nsid w:val="178B7695"/>
    <w:multiLevelType w:val="hybridMultilevel"/>
    <w:tmpl w:val="E7B8389A"/>
    <w:lvl w:ilvl="0" w:tplc="E940F48A">
      <w:start w:val="1"/>
      <w:numFmt w:val="decimal"/>
      <w:lvlText w:val="%1)"/>
      <w:lvlJc w:val="left"/>
      <w:pPr>
        <w:tabs>
          <w:tab w:val="num" w:pos="1560"/>
        </w:tabs>
        <w:ind w:left="1560" w:hanging="102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18F243AA"/>
    <w:multiLevelType w:val="hybridMultilevel"/>
    <w:tmpl w:val="ECA06EA2"/>
    <w:lvl w:ilvl="0" w:tplc="C1046C8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FCF64BD"/>
    <w:multiLevelType w:val="hybridMultilevel"/>
    <w:tmpl w:val="ECA06EA2"/>
    <w:lvl w:ilvl="0" w:tplc="E940F48A">
      <w:start w:val="1"/>
      <w:numFmt w:val="decimal"/>
      <w:lvlText w:val="%1)"/>
      <w:lvlJc w:val="left"/>
      <w:pPr>
        <w:tabs>
          <w:tab w:val="num" w:pos="1380"/>
        </w:tabs>
        <w:ind w:left="1380" w:hanging="102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6A7609D"/>
    <w:multiLevelType w:val="hybridMultilevel"/>
    <w:tmpl w:val="60EA7746"/>
    <w:lvl w:ilvl="0" w:tplc="E20804AE">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6B50209"/>
    <w:multiLevelType w:val="hybridMultilevel"/>
    <w:tmpl w:val="ECA06EA2"/>
    <w:lvl w:ilvl="0" w:tplc="E940F48A">
      <w:start w:val="1"/>
      <w:numFmt w:val="decimal"/>
      <w:lvlText w:val="%1)"/>
      <w:lvlJc w:val="left"/>
      <w:pPr>
        <w:tabs>
          <w:tab w:val="num" w:pos="1380"/>
        </w:tabs>
        <w:ind w:left="1380" w:hanging="102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7212528"/>
    <w:multiLevelType w:val="singleLevel"/>
    <w:tmpl w:val="329271A4"/>
    <w:lvl w:ilvl="0">
      <w:start w:val="1"/>
      <w:numFmt w:val="decimal"/>
      <w:lvlText w:val="%1."/>
      <w:legacy w:legacy="1" w:legacySpace="0" w:legacyIndent="346"/>
      <w:lvlJc w:val="left"/>
      <w:rPr>
        <w:rFonts w:ascii="Times New Roman" w:hAnsi="Times New Roman" w:hint="default"/>
      </w:rPr>
    </w:lvl>
  </w:abstractNum>
  <w:abstractNum w:abstractNumId="12">
    <w:nsid w:val="39CB4D6D"/>
    <w:multiLevelType w:val="singleLevel"/>
    <w:tmpl w:val="20FA8282"/>
    <w:lvl w:ilvl="0">
      <w:start w:val="1"/>
      <w:numFmt w:val="decimal"/>
      <w:lvlText w:val="%1."/>
      <w:legacy w:legacy="1" w:legacySpace="0" w:legacyIndent="413"/>
      <w:lvlJc w:val="left"/>
      <w:rPr>
        <w:rFonts w:ascii="Times New Roman" w:hAnsi="Times New Roman" w:hint="default"/>
      </w:rPr>
    </w:lvl>
  </w:abstractNum>
  <w:abstractNum w:abstractNumId="13">
    <w:nsid w:val="47D1638D"/>
    <w:multiLevelType w:val="hybridMultilevel"/>
    <w:tmpl w:val="D8FE3FAE"/>
    <w:lvl w:ilvl="0" w:tplc="E940F48A">
      <w:start w:val="1"/>
      <w:numFmt w:val="decimal"/>
      <w:lvlText w:val="%1)"/>
      <w:lvlJc w:val="left"/>
      <w:pPr>
        <w:tabs>
          <w:tab w:val="num" w:pos="2100"/>
        </w:tabs>
        <w:ind w:left="2100" w:hanging="102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4">
    <w:nsid w:val="503B29FE"/>
    <w:multiLevelType w:val="hybridMultilevel"/>
    <w:tmpl w:val="8BF6DF24"/>
    <w:lvl w:ilvl="0" w:tplc="EE84E816">
      <w:start w:val="1"/>
      <w:numFmt w:val="decimal"/>
      <w:pStyle w:val="a"/>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D8C7EB6"/>
    <w:multiLevelType w:val="hybridMultilevel"/>
    <w:tmpl w:val="1B2A780C"/>
    <w:lvl w:ilvl="0" w:tplc="049071CC">
      <w:numFmt w:val="bullet"/>
      <w:pStyle w:val="a0"/>
      <w:lvlText w:val="–"/>
      <w:lvlJc w:val="left"/>
      <w:pPr>
        <w:tabs>
          <w:tab w:val="num" w:pos="2235"/>
        </w:tabs>
        <w:ind w:left="2235" w:hanging="975"/>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6">
    <w:nsid w:val="61B3664F"/>
    <w:multiLevelType w:val="singleLevel"/>
    <w:tmpl w:val="4E9AD516"/>
    <w:lvl w:ilvl="0">
      <w:start w:val="1"/>
      <w:numFmt w:val="decimal"/>
      <w:lvlText w:val="%1."/>
      <w:legacy w:legacy="1" w:legacySpace="0" w:legacyIndent="360"/>
      <w:lvlJc w:val="left"/>
      <w:rPr>
        <w:rFonts w:ascii="Times New Roman" w:hAnsi="Times New Roman" w:hint="default"/>
      </w:rPr>
    </w:lvl>
  </w:abstractNum>
  <w:abstractNum w:abstractNumId="17">
    <w:nsid w:val="6D5475D6"/>
    <w:multiLevelType w:val="hybridMultilevel"/>
    <w:tmpl w:val="D6169110"/>
    <w:lvl w:ilvl="0" w:tplc="C9A8AC12">
      <w:numFmt w:val="bullet"/>
      <w:lvlText w:val="–"/>
      <w:lvlJc w:val="left"/>
      <w:pPr>
        <w:tabs>
          <w:tab w:val="num" w:pos="1695"/>
        </w:tabs>
        <w:ind w:left="1695" w:hanging="97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17"/>
  </w:num>
  <w:num w:numId="3">
    <w:abstractNumId w:val="15"/>
  </w:num>
  <w:num w:numId="4">
    <w:abstractNumId w:val="3"/>
  </w:num>
  <w:num w:numId="5">
    <w:abstractNumId w:val="9"/>
  </w:num>
  <w:num w:numId="6">
    <w:abstractNumId w:val="6"/>
  </w:num>
  <w:num w:numId="7">
    <w:abstractNumId w:val="16"/>
  </w:num>
  <w:num w:numId="8">
    <w:abstractNumId w:val="16"/>
    <w:lvlOverride w:ilvl="0">
      <w:lvl w:ilvl="0">
        <w:start w:val="3"/>
        <w:numFmt w:val="decimal"/>
        <w:lvlText w:val="%1."/>
        <w:legacy w:legacy="1" w:legacySpace="0" w:legacyIndent="360"/>
        <w:lvlJc w:val="left"/>
        <w:rPr>
          <w:rFonts w:ascii="Times New Roman" w:hAnsi="Times New Roman" w:hint="default"/>
        </w:rPr>
      </w:lvl>
    </w:lvlOverride>
  </w:num>
  <w:num w:numId="9">
    <w:abstractNumId w:val="5"/>
  </w:num>
  <w:num w:numId="10">
    <w:abstractNumId w:val="13"/>
  </w:num>
  <w:num w:numId="11">
    <w:abstractNumId w:val="10"/>
  </w:num>
  <w:num w:numId="12">
    <w:abstractNumId w:val="8"/>
  </w:num>
  <w:num w:numId="13">
    <w:abstractNumId w:val="1"/>
  </w:num>
  <w:num w:numId="14">
    <w:abstractNumId w:val="0"/>
    <w:lvlOverride w:ilvl="0">
      <w:lvl w:ilvl="0">
        <w:start w:val="65535"/>
        <w:numFmt w:val="bullet"/>
        <w:lvlText w:val="-"/>
        <w:legacy w:legacy="1" w:legacySpace="0" w:legacyIndent="151"/>
        <w:lvlJc w:val="left"/>
        <w:rPr>
          <w:rFonts w:ascii="Times New Roman" w:hAnsi="Times New Roman" w:hint="default"/>
        </w:rPr>
      </w:lvl>
    </w:lvlOverride>
  </w:num>
  <w:num w:numId="15">
    <w:abstractNumId w:val="11"/>
  </w:num>
  <w:num w:numId="16">
    <w:abstractNumId w:val="11"/>
    <w:lvlOverride w:ilvl="0">
      <w:lvl w:ilvl="0">
        <w:start w:val="3"/>
        <w:numFmt w:val="decimal"/>
        <w:lvlText w:val="%1."/>
        <w:legacy w:legacy="1" w:legacySpace="0" w:legacyIndent="353"/>
        <w:lvlJc w:val="left"/>
        <w:rPr>
          <w:rFonts w:ascii="Times New Roman" w:hAnsi="Times New Roman" w:hint="default"/>
        </w:rPr>
      </w:lvl>
    </w:lvlOverride>
  </w:num>
  <w:num w:numId="17">
    <w:abstractNumId w:val="2"/>
  </w:num>
  <w:num w:numId="18">
    <w:abstractNumId w:val="0"/>
    <w:lvlOverride w:ilvl="0">
      <w:lvl w:ilvl="0">
        <w:start w:val="65535"/>
        <w:numFmt w:val="bullet"/>
        <w:lvlText w:val="•"/>
        <w:legacy w:legacy="1" w:legacySpace="0" w:legacyIndent="338"/>
        <w:lvlJc w:val="left"/>
        <w:rPr>
          <w:rFonts w:ascii="Times New Roman" w:hAnsi="Times New Roman" w:hint="default"/>
        </w:rPr>
      </w:lvl>
    </w:lvlOverride>
  </w:num>
  <w:num w:numId="19">
    <w:abstractNumId w:val="0"/>
    <w:lvlOverride w:ilvl="0">
      <w:lvl w:ilvl="0">
        <w:start w:val="65535"/>
        <w:numFmt w:val="bullet"/>
        <w:lvlText w:val="&gt;"/>
        <w:legacy w:legacy="1" w:legacySpace="0" w:legacyIndent="336"/>
        <w:lvlJc w:val="left"/>
        <w:rPr>
          <w:rFonts w:ascii="Times New Roman" w:hAnsi="Times New Roman" w:hint="default"/>
        </w:rPr>
      </w:lvl>
    </w:lvlOverride>
  </w:num>
  <w:num w:numId="20">
    <w:abstractNumId w:val="12"/>
  </w:num>
  <w:num w:numId="21">
    <w:abstractNumId w:val="12"/>
    <w:lvlOverride w:ilvl="0">
      <w:lvl w:ilvl="0">
        <w:start w:val="6"/>
        <w:numFmt w:val="decimal"/>
        <w:lvlText w:val="%1."/>
        <w:legacy w:legacy="1" w:legacySpace="0" w:legacyIndent="410"/>
        <w:lvlJc w:val="left"/>
        <w:rPr>
          <w:rFonts w:ascii="Times New Roman" w:hAnsi="Times New Roman" w:hint="default"/>
        </w:rPr>
      </w:lvl>
    </w:lvlOverride>
  </w:num>
  <w:num w:numId="22">
    <w:abstractNumId w:val="12"/>
    <w:lvlOverride w:ilvl="0">
      <w:lvl w:ilvl="0">
        <w:start w:val="15"/>
        <w:numFmt w:val="decimal"/>
        <w:lvlText w:val="%1."/>
        <w:legacy w:legacy="1" w:legacySpace="0" w:legacyIndent="384"/>
        <w:lvlJc w:val="left"/>
        <w:rPr>
          <w:rFonts w:ascii="Times New Roman" w:hAnsi="Times New Roman" w:hint="default"/>
        </w:rPr>
      </w:lvl>
    </w:lvlOverride>
  </w:num>
  <w:num w:numId="23">
    <w:abstractNumId w:val="4"/>
  </w:num>
  <w:num w:numId="24">
    <w:abstractNumId w:val="14"/>
  </w:num>
  <w:num w:numId="25">
    <w:abstractNumId w:val="14"/>
    <w:lvlOverride w:ilvl="0">
      <w:startOverride w:val="1"/>
    </w:lvlOverride>
  </w:num>
  <w:num w:numId="26">
    <w:abstractNumId w:val="14"/>
    <w:lvlOverride w:ilvl="0">
      <w:startOverride w:val="1"/>
    </w:lvlOverride>
  </w:num>
  <w:num w:numId="27">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mirrorMargins/>
  <w:activeWritingStyle w:appName="MSWord" w:lang="ru-RU" w:vendorID="1" w:dllVersion="512" w:checkStyle="1"/>
  <w:revisionView w:markup="0"/>
  <w:doNotTrackMoves/>
  <w:doNotTrackFormatting/>
  <w:defaultTabStop w:val="708"/>
  <w:hyphenationZone w:val="357"/>
  <w:doNotHyphenateCaps/>
  <w:evenAndOddHeaders/>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0D79"/>
    <w:rsid w:val="005B0D79"/>
    <w:rsid w:val="006133CA"/>
    <w:rsid w:val="00CC4D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5:chartTrackingRefBased/>
  <w15:docId w15:val="{EF87F26D-408B-4987-B1A1-27B362623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Pr>
      <w:sz w:val="24"/>
      <w:szCs w:val="24"/>
    </w:rPr>
  </w:style>
  <w:style w:type="paragraph" w:styleId="1">
    <w:name w:val="heading 1"/>
    <w:basedOn w:val="a1"/>
    <w:next w:val="a1"/>
    <w:qFormat/>
    <w:pPr>
      <w:keepNext/>
      <w:pageBreakBefore/>
      <w:spacing w:before="120" w:after="240"/>
      <w:jc w:val="center"/>
      <w:outlineLvl w:val="0"/>
    </w:pPr>
    <w:rPr>
      <w:b/>
      <w:bCs/>
      <w:kern w:val="32"/>
      <w:sz w:val="48"/>
      <w:szCs w:val="32"/>
    </w:rPr>
  </w:style>
  <w:style w:type="paragraph" w:styleId="2">
    <w:name w:val="heading 2"/>
    <w:basedOn w:val="a1"/>
    <w:next w:val="a1"/>
    <w:qFormat/>
    <w:pPr>
      <w:keepNext/>
      <w:spacing w:before="480" w:after="240"/>
      <w:jc w:val="center"/>
      <w:outlineLvl w:val="1"/>
    </w:pPr>
    <w:rPr>
      <w:b/>
      <w:bCs/>
      <w:sz w:val="32"/>
      <w:szCs w:val="23"/>
    </w:rPr>
  </w:style>
  <w:style w:type="paragraph" w:styleId="3">
    <w:name w:val="heading 3"/>
    <w:basedOn w:val="a1"/>
    <w:next w:val="a1"/>
    <w:qFormat/>
    <w:pPr>
      <w:keepNext/>
      <w:pageBreakBefore/>
      <w:widowControl w:val="0"/>
      <w:autoSpaceDE w:val="0"/>
      <w:autoSpaceDN w:val="0"/>
      <w:adjustRightInd w:val="0"/>
      <w:spacing w:before="360" w:after="360"/>
      <w:jc w:val="center"/>
      <w:outlineLvl w:val="2"/>
    </w:pPr>
    <w:rPr>
      <w:b/>
      <w:bCs/>
      <w:sz w:val="40"/>
      <w:szCs w:val="33"/>
      <w:lang w:val="uk-UA"/>
    </w:rPr>
  </w:style>
  <w:style w:type="paragraph" w:styleId="4">
    <w:name w:val="heading 4"/>
    <w:basedOn w:val="a1"/>
    <w:next w:val="a1"/>
    <w:qFormat/>
    <w:pPr>
      <w:keepNext/>
      <w:shd w:val="clear" w:color="auto" w:fill="FFFFFF"/>
      <w:spacing w:before="360" w:line="418" w:lineRule="exact"/>
      <w:outlineLvl w:val="3"/>
    </w:pPr>
    <w:rPr>
      <w:b/>
      <w:bCs/>
      <w:color w:val="000000"/>
      <w:sz w:val="29"/>
      <w:szCs w:val="29"/>
    </w:rPr>
  </w:style>
  <w:style w:type="paragraph" w:styleId="5">
    <w:name w:val="heading 5"/>
    <w:basedOn w:val="a1"/>
    <w:next w:val="a1"/>
    <w:qFormat/>
    <w:pPr>
      <w:keepNext/>
      <w:shd w:val="clear" w:color="auto" w:fill="FFFFFF"/>
      <w:spacing w:before="1104"/>
      <w:ind w:left="4997"/>
      <w:outlineLvl w:val="4"/>
    </w:pPr>
    <w:rPr>
      <w:b/>
      <w:bCs/>
      <w:color w:val="000000"/>
      <w:spacing w:val="-34"/>
      <w:sz w:val="32"/>
      <w:szCs w:val="32"/>
      <w:lang w:val="uk-UA"/>
    </w:rPr>
  </w:style>
  <w:style w:type="paragraph" w:styleId="6">
    <w:name w:val="heading 6"/>
    <w:basedOn w:val="a1"/>
    <w:next w:val="a1"/>
    <w:qFormat/>
    <w:pPr>
      <w:keepNext/>
      <w:shd w:val="clear" w:color="auto" w:fill="FFFFFF"/>
      <w:jc w:val="center"/>
      <w:outlineLvl w:val="5"/>
    </w:pPr>
    <w:rPr>
      <w:color w:val="000000"/>
      <w:spacing w:val="-2"/>
      <w:sz w:val="32"/>
      <w:szCs w:val="32"/>
      <w:lang w:val="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
    <w:name w:val="Таблица-шапка"/>
    <w:basedOn w:val="a1"/>
    <w:pPr>
      <w:jc w:val="center"/>
    </w:pPr>
    <w:rPr>
      <w:b/>
      <w:bCs/>
      <w:sz w:val="26"/>
    </w:rPr>
  </w:style>
  <w:style w:type="paragraph" w:customStyle="1" w:styleId="-0">
    <w:name w:val="Табл-данные"/>
    <w:basedOn w:val="-"/>
    <w:rPr>
      <w:b w:val="0"/>
    </w:rPr>
  </w:style>
  <w:style w:type="paragraph" w:customStyle="1" w:styleId="a">
    <w:name w:val="Нумерованный"/>
    <w:basedOn w:val="a1"/>
    <w:pPr>
      <w:numPr>
        <w:numId w:val="24"/>
      </w:numPr>
      <w:spacing w:before="120"/>
      <w:jc w:val="both"/>
    </w:pPr>
    <w:rPr>
      <w:snapToGrid w:val="0"/>
      <w:color w:val="000000"/>
      <w:sz w:val="28"/>
      <w:szCs w:val="20"/>
      <w:lang w:eastAsia="en-US"/>
    </w:rPr>
  </w:style>
  <w:style w:type="paragraph" w:styleId="a5">
    <w:name w:val="Body Text Indent"/>
    <w:basedOn w:val="a1"/>
    <w:semiHidden/>
    <w:pPr>
      <w:shd w:val="clear" w:color="auto" w:fill="FFFFFF"/>
      <w:ind w:firstLine="720"/>
      <w:jc w:val="both"/>
    </w:pPr>
  </w:style>
  <w:style w:type="paragraph" w:styleId="a6">
    <w:name w:val="header"/>
    <w:basedOn w:val="a1"/>
    <w:semiHidden/>
    <w:pPr>
      <w:tabs>
        <w:tab w:val="center" w:pos="4844"/>
        <w:tab w:val="right" w:pos="9689"/>
      </w:tabs>
    </w:pPr>
  </w:style>
  <w:style w:type="paragraph" w:customStyle="1" w:styleId="a7">
    <w:name w:val="авторы"/>
    <w:basedOn w:val="a1"/>
    <w:pPr>
      <w:jc w:val="center"/>
    </w:pPr>
    <w:rPr>
      <w:b/>
      <w:bCs/>
      <w:sz w:val="28"/>
      <w:lang w:val="uk-UA"/>
    </w:rPr>
  </w:style>
  <w:style w:type="paragraph" w:customStyle="1" w:styleId="a8">
    <w:name w:val="текст"/>
    <w:basedOn w:val="a1"/>
    <w:pPr>
      <w:shd w:val="clear" w:color="auto" w:fill="FFFFFF"/>
      <w:spacing w:before="120"/>
      <w:ind w:firstLine="539"/>
      <w:jc w:val="both"/>
    </w:pPr>
    <w:rPr>
      <w:color w:val="000000"/>
      <w:sz w:val="28"/>
      <w:szCs w:val="12"/>
    </w:rPr>
  </w:style>
  <w:style w:type="paragraph" w:customStyle="1" w:styleId="a0">
    <w:name w:val="маркированный"/>
    <w:basedOn w:val="a8"/>
    <w:pPr>
      <w:numPr>
        <w:numId w:val="3"/>
      </w:numPr>
      <w:tabs>
        <w:tab w:val="clear" w:pos="2235"/>
        <w:tab w:val="center" w:pos="900"/>
      </w:tabs>
      <w:spacing w:before="60"/>
      <w:ind w:left="896" w:hanging="357"/>
    </w:pPr>
  </w:style>
  <w:style w:type="paragraph" w:styleId="a9">
    <w:name w:val="footer"/>
    <w:basedOn w:val="a1"/>
    <w:semiHidden/>
    <w:pPr>
      <w:tabs>
        <w:tab w:val="center" w:pos="4844"/>
        <w:tab w:val="right" w:pos="9689"/>
      </w:tabs>
    </w:pPr>
  </w:style>
  <w:style w:type="character" w:styleId="aa">
    <w:name w:val="page number"/>
    <w:basedOn w:val="a2"/>
    <w:semiHidden/>
  </w:style>
  <w:style w:type="paragraph" w:customStyle="1" w:styleId="50">
    <w:name w:val="5"/>
    <w:basedOn w:val="a1"/>
    <w:pPr>
      <w:widowControl w:val="0"/>
      <w:shd w:val="clear" w:color="auto" w:fill="FFFFFF"/>
      <w:autoSpaceDE w:val="0"/>
      <w:autoSpaceDN w:val="0"/>
      <w:adjustRightInd w:val="0"/>
      <w:spacing w:line="360" w:lineRule="auto"/>
      <w:ind w:firstLine="720"/>
      <w:jc w:val="both"/>
    </w:pPr>
    <w:rPr>
      <w:color w:val="000000"/>
      <w:sz w:val="28"/>
      <w:szCs w:val="23"/>
      <w:u w:val="single"/>
    </w:rPr>
  </w:style>
  <w:style w:type="paragraph" w:customStyle="1" w:styleId="DigestNo">
    <w:name w:val="DigestNo"/>
    <w:basedOn w:val="a1"/>
    <w:autoRedefine/>
    <w:pPr>
      <w:pBdr>
        <w:bottom w:val="single" w:sz="4" w:space="1" w:color="auto"/>
      </w:pBdr>
      <w:spacing w:before="60" w:after="60"/>
      <w:ind w:right="4370"/>
      <w:outlineLvl w:val="0"/>
    </w:pPr>
    <w:rPr>
      <w:rFonts w:ascii="Franklin Gothic Heavy" w:hAnsi="Franklin Gothic Heavy"/>
      <w:kern w:val="80"/>
      <w:sz w:val="80"/>
      <w:szCs w:val="20"/>
      <w:lang w:eastAsia="en-US"/>
    </w:rPr>
  </w:style>
  <w:style w:type="paragraph" w:customStyle="1" w:styleId="digTitle">
    <w:name w:val="digTitle"/>
    <w:basedOn w:val="a1"/>
    <w:pPr>
      <w:spacing w:before="60" w:after="60"/>
      <w:ind w:firstLine="397"/>
      <w:jc w:val="both"/>
      <w:outlineLvl w:val="0"/>
    </w:pPr>
    <w:rPr>
      <w:rFonts w:ascii="Franklin Gothic Medium Cond" w:hAnsi="Franklin Gothic Medium Cond"/>
      <w:b/>
      <w:bCs/>
      <w:szCs w:val="20"/>
      <w:lang w:val="en-US" w:eastAsia="en-US"/>
    </w:rPr>
  </w:style>
  <w:style w:type="paragraph" w:customStyle="1" w:styleId="10">
    <w:name w:val="Стиль1"/>
    <w:basedOn w:val="a1"/>
    <w:pPr>
      <w:widowControl w:val="0"/>
      <w:shd w:val="clear" w:color="auto" w:fill="FFFFFF"/>
      <w:autoSpaceDE w:val="0"/>
      <w:autoSpaceDN w:val="0"/>
      <w:adjustRightInd w:val="0"/>
      <w:spacing w:before="60" w:after="60"/>
      <w:ind w:left="4860"/>
      <w:jc w:val="both"/>
    </w:pPr>
    <w:rPr>
      <w:color w:val="000000"/>
    </w:rPr>
  </w:style>
  <w:style w:type="paragraph" w:styleId="ab">
    <w:name w:val="Title"/>
    <w:basedOn w:val="a1"/>
    <w:qFormat/>
    <w:pPr>
      <w:ind w:firstLine="540"/>
      <w:jc w:val="center"/>
    </w:pPr>
    <w:rPr>
      <w:rFonts w:eastAsia="MS Mincho"/>
      <w:b/>
      <w:bCs/>
      <w:sz w:val="34"/>
      <w:lang w:eastAsia="en-US"/>
    </w:rPr>
  </w:style>
  <w:style w:type="paragraph" w:styleId="20">
    <w:name w:val="Body Text Indent 2"/>
    <w:basedOn w:val="a1"/>
    <w:semiHidden/>
    <w:pPr>
      <w:shd w:val="clear" w:color="auto" w:fill="FFFFFF"/>
      <w:spacing w:line="245" w:lineRule="exact"/>
      <w:ind w:left="7" w:firstLine="259"/>
      <w:jc w:val="both"/>
    </w:pPr>
    <w:rPr>
      <w:color w:val="000000"/>
    </w:rPr>
  </w:style>
  <w:style w:type="paragraph" w:styleId="30">
    <w:name w:val="Body Text Indent 3"/>
    <w:basedOn w:val="a1"/>
    <w:semiHidden/>
    <w:pPr>
      <w:shd w:val="clear" w:color="auto" w:fill="FFFFFF"/>
      <w:spacing w:before="418" w:line="252" w:lineRule="exact"/>
      <w:ind w:firstLine="266"/>
      <w:jc w:val="both"/>
    </w:pPr>
    <w:rPr>
      <w:color w:val="000000"/>
      <w:sz w:val="23"/>
      <w:szCs w:val="23"/>
    </w:rPr>
  </w:style>
  <w:style w:type="paragraph" w:styleId="ac">
    <w:name w:val="footnote text"/>
    <w:basedOn w:val="a1"/>
    <w:semiHidden/>
    <w:rPr>
      <w:sz w:val="22"/>
      <w:szCs w:val="20"/>
    </w:rPr>
  </w:style>
  <w:style w:type="paragraph" w:customStyle="1" w:styleId="-1">
    <w:name w:val="таблица-заголовок"/>
    <w:basedOn w:val="-0"/>
    <w:pPr>
      <w:spacing w:before="360" w:after="360"/>
    </w:pPr>
    <w:rPr>
      <w:b/>
      <w:bCs w:val="0"/>
      <w:sz w:val="28"/>
      <w:szCs w:val="23"/>
    </w:rPr>
  </w:style>
  <w:style w:type="character" w:styleId="ad">
    <w:name w:val="footnote reference"/>
    <w:basedOn w:val="a2"/>
    <w:semiHidden/>
    <w:rPr>
      <w:vertAlign w:val="superscript"/>
    </w:rPr>
  </w:style>
  <w:style w:type="paragraph" w:styleId="21">
    <w:name w:val="toc 2"/>
    <w:basedOn w:val="a1"/>
    <w:next w:val="a1"/>
    <w:autoRedefine/>
    <w:semiHidden/>
    <w:pPr>
      <w:ind w:left="240"/>
    </w:pPr>
  </w:style>
  <w:style w:type="paragraph" w:styleId="11">
    <w:name w:val="toc 1"/>
    <w:basedOn w:val="a1"/>
    <w:next w:val="a1"/>
    <w:autoRedefine/>
    <w:semiHidden/>
  </w:style>
  <w:style w:type="paragraph" w:styleId="31">
    <w:name w:val="toc 3"/>
    <w:basedOn w:val="a1"/>
    <w:next w:val="a1"/>
    <w:autoRedefine/>
    <w:semiHidden/>
    <w:pPr>
      <w:ind w:left="480"/>
    </w:pPr>
  </w:style>
  <w:style w:type="paragraph" w:styleId="40">
    <w:name w:val="toc 4"/>
    <w:basedOn w:val="a1"/>
    <w:next w:val="a1"/>
    <w:autoRedefine/>
    <w:semiHidden/>
    <w:pPr>
      <w:ind w:left="720"/>
    </w:pPr>
  </w:style>
  <w:style w:type="paragraph" w:styleId="51">
    <w:name w:val="toc 5"/>
    <w:basedOn w:val="a1"/>
    <w:next w:val="a1"/>
    <w:autoRedefine/>
    <w:semiHidden/>
    <w:pPr>
      <w:ind w:left="960"/>
    </w:pPr>
  </w:style>
  <w:style w:type="paragraph" w:styleId="60">
    <w:name w:val="toc 6"/>
    <w:basedOn w:val="a1"/>
    <w:next w:val="a1"/>
    <w:autoRedefine/>
    <w:semiHidden/>
    <w:pPr>
      <w:ind w:left="1200"/>
    </w:pPr>
  </w:style>
  <w:style w:type="paragraph" w:styleId="7">
    <w:name w:val="toc 7"/>
    <w:basedOn w:val="a1"/>
    <w:next w:val="a1"/>
    <w:autoRedefine/>
    <w:semiHidden/>
    <w:pPr>
      <w:ind w:left="1440"/>
    </w:pPr>
  </w:style>
  <w:style w:type="paragraph" w:styleId="8">
    <w:name w:val="toc 8"/>
    <w:basedOn w:val="a1"/>
    <w:next w:val="a1"/>
    <w:autoRedefine/>
    <w:semiHidden/>
    <w:pPr>
      <w:ind w:left="1680"/>
    </w:pPr>
  </w:style>
  <w:style w:type="paragraph" w:styleId="9">
    <w:name w:val="toc 9"/>
    <w:basedOn w:val="a1"/>
    <w:next w:val="a1"/>
    <w:autoRedefine/>
    <w:semiHidden/>
    <w:pPr>
      <w:ind w:left="1920"/>
    </w:pPr>
  </w:style>
  <w:style w:type="character" w:styleId="ae">
    <w:name w:val="Hyperlink"/>
    <w:basedOn w:val="a2"/>
    <w:semiHidden/>
    <w:rPr>
      <w:color w:val="0000FF"/>
      <w:u w:val="single"/>
    </w:rPr>
  </w:style>
  <w:style w:type="paragraph" w:styleId="af">
    <w:name w:val="Block Text"/>
    <w:basedOn w:val="a1"/>
    <w:semiHidden/>
    <w:pPr>
      <w:shd w:val="clear" w:color="auto" w:fill="FFFFFF"/>
      <w:spacing w:line="480" w:lineRule="exact"/>
      <w:ind w:left="14" w:right="17" w:firstLine="694"/>
      <w:jc w:val="both"/>
    </w:pPr>
    <w:rPr>
      <w:color w:val="000000"/>
    </w:rPr>
  </w:style>
  <w:style w:type="paragraph" w:customStyle="1" w:styleId="af0">
    <w:name w:val="название"/>
    <w:basedOn w:val="3"/>
    <w:pPr>
      <w:pageBreakBefore w:val="0"/>
      <w:spacing w:line="288" w:lineRule="auto"/>
    </w:pPr>
    <w:rPr>
      <w:sz w:val="6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4609</Words>
  <Characters>26272</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Респираторные заболевания: этиопатогенез, клиника, лечение, профилактика</vt:lpstr>
    </vt:vector>
  </TitlesOfParts>
  <Company>DSMA</Company>
  <LinksUpToDate>false</LinksUpToDate>
  <CharactersWithSpaces>30820</CharactersWithSpaces>
  <SharedDoc>false</SharedDoc>
  <HLinks>
    <vt:vector size="78" baseType="variant">
      <vt:variant>
        <vt:i4>1376308</vt:i4>
      </vt:variant>
      <vt:variant>
        <vt:i4>74</vt:i4>
      </vt:variant>
      <vt:variant>
        <vt:i4>0</vt:i4>
      </vt:variant>
      <vt:variant>
        <vt:i4>5</vt:i4>
      </vt:variant>
      <vt:variant>
        <vt:lpwstr/>
      </vt:variant>
      <vt:variant>
        <vt:lpwstr>_Toc37417541</vt:lpwstr>
      </vt:variant>
      <vt:variant>
        <vt:i4>1310772</vt:i4>
      </vt:variant>
      <vt:variant>
        <vt:i4>68</vt:i4>
      </vt:variant>
      <vt:variant>
        <vt:i4>0</vt:i4>
      </vt:variant>
      <vt:variant>
        <vt:i4>5</vt:i4>
      </vt:variant>
      <vt:variant>
        <vt:lpwstr/>
      </vt:variant>
      <vt:variant>
        <vt:lpwstr>_Toc37417540</vt:lpwstr>
      </vt:variant>
      <vt:variant>
        <vt:i4>1900595</vt:i4>
      </vt:variant>
      <vt:variant>
        <vt:i4>62</vt:i4>
      </vt:variant>
      <vt:variant>
        <vt:i4>0</vt:i4>
      </vt:variant>
      <vt:variant>
        <vt:i4>5</vt:i4>
      </vt:variant>
      <vt:variant>
        <vt:lpwstr/>
      </vt:variant>
      <vt:variant>
        <vt:lpwstr>_Toc37417539</vt:lpwstr>
      </vt:variant>
      <vt:variant>
        <vt:i4>1835059</vt:i4>
      </vt:variant>
      <vt:variant>
        <vt:i4>56</vt:i4>
      </vt:variant>
      <vt:variant>
        <vt:i4>0</vt:i4>
      </vt:variant>
      <vt:variant>
        <vt:i4>5</vt:i4>
      </vt:variant>
      <vt:variant>
        <vt:lpwstr/>
      </vt:variant>
      <vt:variant>
        <vt:lpwstr>_Toc37417538</vt:lpwstr>
      </vt:variant>
      <vt:variant>
        <vt:i4>1245235</vt:i4>
      </vt:variant>
      <vt:variant>
        <vt:i4>50</vt:i4>
      </vt:variant>
      <vt:variant>
        <vt:i4>0</vt:i4>
      </vt:variant>
      <vt:variant>
        <vt:i4>5</vt:i4>
      </vt:variant>
      <vt:variant>
        <vt:lpwstr/>
      </vt:variant>
      <vt:variant>
        <vt:lpwstr>_Toc37417537</vt:lpwstr>
      </vt:variant>
      <vt:variant>
        <vt:i4>1179699</vt:i4>
      </vt:variant>
      <vt:variant>
        <vt:i4>44</vt:i4>
      </vt:variant>
      <vt:variant>
        <vt:i4>0</vt:i4>
      </vt:variant>
      <vt:variant>
        <vt:i4>5</vt:i4>
      </vt:variant>
      <vt:variant>
        <vt:lpwstr/>
      </vt:variant>
      <vt:variant>
        <vt:lpwstr>_Toc37417536</vt:lpwstr>
      </vt:variant>
      <vt:variant>
        <vt:i4>1114163</vt:i4>
      </vt:variant>
      <vt:variant>
        <vt:i4>38</vt:i4>
      </vt:variant>
      <vt:variant>
        <vt:i4>0</vt:i4>
      </vt:variant>
      <vt:variant>
        <vt:i4>5</vt:i4>
      </vt:variant>
      <vt:variant>
        <vt:lpwstr/>
      </vt:variant>
      <vt:variant>
        <vt:lpwstr>_Toc37417535</vt:lpwstr>
      </vt:variant>
      <vt:variant>
        <vt:i4>1048627</vt:i4>
      </vt:variant>
      <vt:variant>
        <vt:i4>32</vt:i4>
      </vt:variant>
      <vt:variant>
        <vt:i4>0</vt:i4>
      </vt:variant>
      <vt:variant>
        <vt:i4>5</vt:i4>
      </vt:variant>
      <vt:variant>
        <vt:lpwstr/>
      </vt:variant>
      <vt:variant>
        <vt:lpwstr>_Toc37417534</vt:lpwstr>
      </vt:variant>
      <vt:variant>
        <vt:i4>1507379</vt:i4>
      </vt:variant>
      <vt:variant>
        <vt:i4>26</vt:i4>
      </vt:variant>
      <vt:variant>
        <vt:i4>0</vt:i4>
      </vt:variant>
      <vt:variant>
        <vt:i4>5</vt:i4>
      </vt:variant>
      <vt:variant>
        <vt:lpwstr/>
      </vt:variant>
      <vt:variant>
        <vt:lpwstr>_Toc37417533</vt:lpwstr>
      </vt:variant>
      <vt:variant>
        <vt:i4>1441843</vt:i4>
      </vt:variant>
      <vt:variant>
        <vt:i4>20</vt:i4>
      </vt:variant>
      <vt:variant>
        <vt:i4>0</vt:i4>
      </vt:variant>
      <vt:variant>
        <vt:i4>5</vt:i4>
      </vt:variant>
      <vt:variant>
        <vt:lpwstr/>
      </vt:variant>
      <vt:variant>
        <vt:lpwstr>_Toc37417532</vt:lpwstr>
      </vt:variant>
      <vt:variant>
        <vt:i4>1376307</vt:i4>
      </vt:variant>
      <vt:variant>
        <vt:i4>14</vt:i4>
      </vt:variant>
      <vt:variant>
        <vt:i4>0</vt:i4>
      </vt:variant>
      <vt:variant>
        <vt:i4>5</vt:i4>
      </vt:variant>
      <vt:variant>
        <vt:lpwstr/>
      </vt:variant>
      <vt:variant>
        <vt:lpwstr>_Toc37417531</vt:lpwstr>
      </vt:variant>
      <vt:variant>
        <vt:i4>1310771</vt:i4>
      </vt:variant>
      <vt:variant>
        <vt:i4>8</vt:i4>
      </vt:variant>
      <vt:variant>
        <vt:i4>0</vt:i4>
      </vt:variant>
      <vt:variant>
        <vt:i4>5</vt:i4>
      </vt:variant>
      <vt:variant>
        <vt:lpwstr/>
      </vt:variant>
      <vt:variant>
        <vt:lpwstr>_Toc37417530</vt:lpwstr>
      </vt:variant>
      <vt:variant>
        <vt:i4>1900594</vt:i4>
      </vt:variant>
      <vt:variant>
        <vt:i4>2</vt:i4>
      </vt:variant>
      <vt:variant>
        <vt:i4>0</vt:i4>
      </vt:variant>
      <vt:variant>
        <vt:i4>5</vt:i4>
      </vt:variant>
      <vt:variant>
        <vt:lpwstr/>
      </vt:variant>
      <vt:variant>
        <vt:lpwstr>_Toc37417529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Респираторные заболевания: этиопатогенез, клиника, лечение, профилактика</dc:title>
  <dc:subject/>
  <dc:creator>tanya</dc:creator>
  <cp:keywords/>
  <dc:description/>
  <cp:lastModifiedBy>Irina</cp:lastModifiedBy>
  <cp:revision>2</cp:revision>
  <dcterms:created xsi:type="dcterms:W3CDTF">2014-11-11T22:32:00Z</dcterms:created>
  <dcterms:modified xsi:type="dcterms:W3CDTF">2014-11-11T22:32:00Z</dcterms:modified>
</cp:coreProperties>
</file>