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E51" w:rsidRPr="00FF1913" w:rsidRDefault="00375E51" w:rsidP="00375E51">
      <w:pPr>
        <w:spacing w:before="120"/>
        <w:jc w:val="center"/>
        <w:rPr>
          <w:b/>
          <w:sz w:val="32"/>
        </w:rPr>
      </w:pPr>
      <w:r w:rsidRPr="00FF1913">
        <w:rPr>
          <w:b/>
          <w:sz w:val="32"/>
        </w:rPr>
        <w:t>Продукция Honeywell SSEC для беспроводной передачи данных</w:t>
      </w:r>
    </w:p>
    <w:p w:rsidR="00375E51" w:rsidRPr="00D67BE9" w:rsidRDefault="00375E51" w:rsidP="00375E51">
      <w:pPr>
        <w:spacing w:before="120"/>
        <w:ind w:firstLine="567"/>
        <w:jc w:val="both"/>
      </w:pPr>
      <w:r w:rsidRPr="00D67BE9">
        <w:t>Вместо предисловия</w:t>
      </w:r>
    </w:p>
    <w:p w:rsidR="00375E51" w:rsidRPr="00D67BE9" w:rsidRDefault="00375E51" w:rsidP="00375E51">
      <w:pPr>
        <w:spacing w:before="120"/>
        <w:ind w:firstLine="567"/>
        <w:jc w:val="both"/>
      </w:pPr>
      <w:r w:rsidRPr="00D67BE9">
        <w:t xml:space="preserve">Многие слышали о фирме </w:t>
      </w:r>
      <w:r w:rsidRPr="00FF1913">
        <w:t>Honeywell</w:t>
      </w:r>
      <w:r w:rsidRPr="00D67BE9">
        <w:t>. Как правило</w:t>
      </w:r>
      <w:r>
        <w:t xml:space="preserve">, </w:t>
      </w:r>
      <w:r w:rsidRPr="00D67BE9">
        <w:t>при упоминании этой компании сразу вспоминают</w:t>
      </w:r>
      <w:r>
        <w:t xml:space="preserve">, </w:t>
      </w:r>
      <w:r w:rsidRPr="00D67BE9">
        <w:t>что она производит электронную продукцию для аэрокосмической промышленности</w:t>
      </w:r>
      <w:r>
        <w:t xml:space="preserve">, </w:t>
      </w:r>
      <w:r w:rsidRPr="00D67BE9">
        <w:t>всевозможные датчики</w:t>
      </w:r>
      <w:r>
        <w:t xml:space="preserve">, </w:t>
      </w:r>
      <w:r w:rsidRPr="00D67BE9">
        <w:t>а также интеллектуальные системы контроля и управления для “умного” дома. Но немногие знают</w:t>
      </w:r>
      <w:r>
        <w:t xml:space="preserve">, </w:t>
      </w:r>
      <w:r w:rsidRPr="00D67BE9">
        <w:t>что Honeywell (точнее одно из ее подразделений</w:t>
      </w:r>
      <w:r>
        <w:t xml:space="preserve"> - </w:t>
      </w:r>
      <w:r w:rsidRPr="00D67BE9">
        <w:t>Honeywell Solid State Electronics Center) производит еще и высококачественные ВЧ/СВЧ компоненты. Именно об этой продукции и пойдет речь ниже. Но сначала кратко расскажем о самом Honeywell SSEC.</w:t>
      </w:r>
    </w:p>
    <w:p w:rsidR="00375E51" w:rsidRPr="00FF1913" w:rsidRDefault="00375E51" w:rsidP="00375E51">
      <w:pPr>
        <w:spacing w:before="120"/>
        <w:jc w:val="center"/>
        <w:rPr>
          <w:b/>
          <w:sz w:val="28"/>
        </w:rPr>
      </w:pPr>
      <w:r w:rsidRPr="00FF1913">
        <w:rPr>
          <w:b/>
          <w:sz w:val="28"/>
        </w:rPr>
        <w:t>Числа, факты и тенденции</w:t>
      </w:r>
    </w:p>
    <w:p w:rsidR="00375E51" w:rsidRPr="00D67BE9" w:rsidRDefault="00375E51" w:rsidP="00375E51">
      <w:pPr>
        <w:spacing w:before="120"/>
        <w:ind w:firstLine="567"/>
        <w:jc w:val="both"/>
      </w:pPr>
      <w:r w:rsidRPr="00D67BE9">
        <w:t>Honeywell Solid State Electronics Center был образован в 1965 году и к настоящему моменту насчитывает более 500 сотрудников. Основными областями деятельности этого подразделения являются производство ВЧ/СВЧ компонентов и датчиков</w:t>
      </w:r>
      <w:r>
        <w:t xml:space="preserve">, </w:t>
      </w:r>
      <w:r w:rsidRPr="00D67BE9">
        <w:t>а также электроники для аэрокосмической промышленности и интеллектуальных систем контроля и управления. Компания обеспечивает полный технологический цикл производства продукции: от разработки изделия и выращивания подложек до сборки и выходного контроля. Сбыт продукции осуществляется через широкую сеть представительств по всему миру. Honeywell SSEC осуществляет совместные разработки с такими фирмами как RFI</w:t>
      </w:r>
      <w:r>
        <w:t xml:space="preserve">, </w:t>
      </w:r>
      <w:r w:rsidRPr="00D67BE9">
        <w:t>LSR</w:t>
      </w:r>
      <w:r>
        <w:t xml:space="preserve">, </w:t>
      </w:r>
      <w:r w:rsidRPr="00D67BE9">
        <w:t>и Sensonix</w:t>
      </w:r>
      <w:r>
        <w:t xml:space="preserve">, </w:t>
      </w:r>
      <w:r w:rsidRPr="00D67BE9">
        <w:t>а его партнерами являются IBM</w:t>
      </w:r>
      <w:r>
        <w:t xml:space="preserve">, </w:t>
      </w:r>
      <w:r w:rsidRPr="00D67BE9">
        <w:t>UMC и ASAT.</w:t>
      </w:r>
    </w:p>
    <w:p w:rsidR="00375E51" w:rsidRPr="00D67BE9" w:rsidRDefault="00375E51" w:rsidP="00375E51">
      <w:pPr>
        <w:spacing w:before="120"/>
        <w:ind w:firstLine="567"/>
        <w:jc w:val="both"/>
      </w:pPr>
      <w:r w:rsidRPr="00D67BE9">
        <w:t>Honeywell всегда был присущ дух новаторства. Компания старается использовать в своих разработках самые передовые технологии. В связи с этим</w:t>
      </w:r>
      <w:r>
        <w:t xml:space="preserve">, </w:t>
      </w:r>
      <w:r w:rsidRPr="00D67BE9">
        <w:t>даже стандартные линейки продукции Honeywell SSEC существенно отличаются от других предложений на рынке. Стратегия компании заключается в том</w:t>
      </w:r>
      <w:r>
        <w:t xml:space="preserve">, </w:t>
      </w:r>
      <w:r w:rsidRPr="00D67BE9">
        <w:t>чтобы сосредоточить внимание на нескольких основных типах продукции</w:t>
      </w:r>
      <w:r>
        <w:t xml:space="preserve">, </w:t>
      </w:r>
      <w:r w:rsidRPr="00D67BE9">
        <w:t>традиционно востребованных в телекоммуникационной отрасли</w:t>
      </w:r>
      <w:r>
        <w:t xml:space="preserve">, </w:t>
      </w:r>
      <w:r w:rsidRPr="00D67BE9">
        <w:t>и</w:t>
      </w:r>
      <w:r>
        <w:t xml:space="preserve">, </w:t>
      </w:r>
      <w:r w:rsidRPr="00D67BE9">
        <w:t>как следствие этого</w:t>
      </w:r>
      <w:r>
        <w:t xml:space="preserve">, </w:t>
      </w:r>
      <w:r w:rsidRPr="00D67BE9">
        <w:t>предложить решение</w:t>
      </w:r>
      <w:r>
        <w:t xml:space="preserve">, </w:t>
      </w:r>
      <w:r w:rsidRPr="00D67BE9">
        <w:t>превосходящее по своим параметрам аналоги конкурентов. Следует отметить</w:t>
      </w:r>
      <w:r>
        <w:t xml:space="preserve">, </w:t>
      </w:r>
      <w:r w:rsidRPr="00D67BE9">
        <w:t>что Honeywell это вполне успешно удается. Данную стратегию хорошо иллюстрирует рисунок 1</w:t>
      </w:r>
      <w:r>
        <w:t xml:space="preserve">, </w:t>
      </w:r>
      <w:r w:rsidRPr="00D67BE9">
        <w:t>на котором приведен типовой тракт радиочастотного устройства и показано</w:t>
      </w:r>
      <w:r>
        <w:t xml:space="preserve">, </w:t>
      </w:r>
      <w:r w:rsidRPr="00D67BE9">
        <w:t>где продукция Honeywell SSEC может быть применена.</w:t>
      </w:r>
    </w:p>
    <w:p w:rsidR="00375E51" w:rsidRPr="00D67BE9" w:rsidRDefault="0014063B" w:rsidP="00375E51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166.5pt;height:120.75pt">
            <v:imagedata r:id="rId4" o:title=""/>
          </v:shape>
        </w:pict>
      </w:r>
    </w:p>
    <w:p w:rsidR="00375E51" w:rsidRPr="00D67BE9" w:rsidRDefault="00375E51" w:rsidP="00375E51">
      <w:pPr>
        <w:spacing w:before="120"/>
        <w:ind w:firstLine="567"/>
        <w:jc w:val="both"/>
      </w:pPr>
      <w:r w:rsidRPr="00D67BE9">
        <w:t>Рис. 1. Области применения продукции Honeywell SSEC</w:t>
      </w:r>
    </w:p>
    <w:p w:rsidR="00375E51" w:rsidRPr="00D67BE9" w:rsidRDefault="00375E51" w:rsidP="00375E51">
      <w:pPr>
        <w:spacing w:before="120"/>
        <w:ind w:firstLine="567"/>
        <w:jc w:val="both"/>
      </w:pPr>
      <w:r w:rsidRPr="00D67BE9">
        <w:t>Как видно из рисунка</w:t>
      </w:r>
      <w:r>
        <w:t xml:space="preserve">, </w:t>
      </w:r>
      <w:r w:rsidRPr="00D67BE9">
        <w:t>продукцию Honeywell SSEC составляют ВЧ/СВЧ ключи</w:t>
      </w:r>
      <w:r>
        <w:t xml:space="preserve">, </w:t>
      </w:r>
      <w:r w:rsidRPr="00D67BE9">
        <w:t>аттенюаторы</w:t>
      </w:r>
      <w:r>
        <w:t xml:space="preserve">, </w:t>
      </w:r>
      <w:r w:rsidRPr="00D67BE9">
        <w:t xml:space="preserve">а также трансиверы и законченные модули для передачи цифровых данных по радиоканалу. Остановимся на этих типах продукции более подробно. </w:t>
      </w:r>
    </w:p>
    <w:p w:rsidR="00375E51" w:rsidRPr="00D67BE9" w:rsidRDefault="00375E51" w:rsidP="00375E51">
      <w:pPr>
        <w:spacing w:before="120"/>
        <w:ind w:firstLine="567"/>
        <w:jc w:val="both"/>
      </w:pPr>
      <w:r w:rsidRPr="00D67BE9">
        <w:t xml:space="preserve">СВЧ ключи с высокой изоляцией (High Isolation Switches) </w:t>
      </w:r>
    </w:p>
    <w:p w:rsidR="00375E51" w:rsidRPr="00D67BE9" w:rsidRDefault="00375E51" w:rsidP="00375E51">
      <w:pPr>
        <w:spacing w:before="120"/>
        <w:ind w:firstLine="567"/>
        <w:jc w:val="both"/>
      </w:pPr>
      <w:r w:rsidRPr="00D67BE9">
        <w:t>Honeywell выпускает широкую гамму твердотельных СВЧ ключей</w:t>
      </w:r>
      <w:r>
        <w:t xml:space="preserve">, </w:t>
      </w:r>
      <w:r w:rsidRPr="00D67BE9">
        <w:t>представленную семейством HRF-SW10XX. Данные ключи рассчитаны на работу в диапазоне частот от 0 до 4 ГГц (некоторые новые модели</w:t>
      </w:r>
      <w:r>
        <w:t xml:space="preserve">, </w:t>
      </w:r>
      <w:r w:rsidRPr="00D67BE9">
        <w:t>например HRF-SW1022RF</w:t>
      </w:r>
      <w:r>
        <w:t xml:space="preserve">, </w:t>
      </w:r>
      <w:r w:rsidRPr="00D67BE9">
        <w:t>до 6 ГГц) и предназначены для волновых трактов 50 и 75 Ом. Существуют модификации на 2 (HRF-SW100X)</w:t>
      </w:r>
      <w:r>
        <w:t xml:space="preserve">, </w:t>
      </w:r>
      <w:r w:rsidRPr="00D67BE9">
        <w:t>4 (HRF-SW102X) и 6 (HRF- SW103X) направлений</w:t>
      </w:r>
      <w:r>
        <w:t xml:space="preserve">, </w:t>
      </w:r>
      <w:r w:rsidRPr="00D67BE9">
        <w:t>а также матрица из ключей 4х6 (HRF-SW1040). Ключи питаются напряжением 5В и обеспечивают изоляцию между выходами порядка 40-55дБ. Конструктивно ключи выполнены в компактных корпусах LPCC для поверхностного монтажа и могут работать в диапазоне температур от –40 до +85 градусов Цельсия. Сводные характеристики СВЧ ключей Honeywell приведены в таблице 1.</w:t>
      </w:r>
    </w:p>
    <w:p w:rsidR="00375E51" w:rsidRPr="00D67BE9" w:rsidRDefault="00375E51" w:rsidP="00375E51">
      <w:pPr>
        <w:spacing w:before="120"/>
        <w:ind w:firstLine="567"/>
        <w:jc w:val="both"/>
      </w:pPr>
      <w:r w:rsidRPr="00D67BE9">
        <w:t xml:space="preserve">Таблица 1. Сводные характеристики твердотельных СВЧ ключей Honeywell SSEC 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720"/>
        <w:gridCol w:w="1295"/>
        <w:gridCol w:w="1361"/>
        <w:gridCol w:w="1604"/>
        <w:gridCol w:w="1404"/>
        <w:gridCol w:w="1107"/>
        <w:gridCol w:w="1207"/>
      </w:tblGrid>
      <w:tr w:rsidR="00375E51" w:rsidRPr="00D67BE9" w:rsidTr="0007754F">
        <w:trPr>
          <w:tblCellSpacing w:w="0" w:type="dxa"/>
          <w:jc w:val="center"/>
        </w:trPr>
        <w:tc>
          <w:tcPr>
            <w:tcW w:w="91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</w:tcPr>
          <w:p w:rsidR="00375E51" w:rsidRPr="00D67BE9" w:rsidRDefault="00375E51" w:rsidP="0007754F">
            <w:r w:rsidRPr="00D67BE9">
              <w:t>Наименование</w:t>
            </w:r>
          </w:p>
        </w:tc>
        <w:tc>
          <w:tcPr>
            <w:tcW w:w="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</w:tcPr>
          <w:p w:rsidR="00375E51" w:rsidRPr="00D67BE9" w:rsidRDefault="00375E51" w:rsidP="0007754F">
            <w:r w:rsidRPr="00D67BE9">
              <w:t>Изоляция на частоте 1 ГГц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</w:tcPr>
          <w:p w:rsidR="00375E51" w:rsidRPr="00D67BE9" w:rsidRDefault="00375E51" w:rsidP="0007754F">
            <w:r w:rsidRPr="00D67BE9">
              <w:t>Вносимые потери на частоте 1 ГГц</w:t>
            </w: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</w:tcPr>
          <w:p w:rsidR="00375E51" w:rsidRPr="00D67BE9" w:rsidRDefault="00375E51" w:rsidP="0007754F">
            <w:r w:rsidRPr="00D67BE9">
              <w:t>Тип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</w:tcPr>
          <w:p w:rsidR="00375E51" w:rsidRPr="00D67BE9" w:rsidRDefault="00375E51" w:rsidP="0007754F">
            <w:r w:rsidRPr="00D67BE9">
              <w:t>Частотный диапазон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</w:tcPr>
          <w:p w:rsidR="00375E51" w:rsidRPr="00D67BE9" w:rsidRDefault="00375E51" w:rsidP="0007754F">
            <w:r w:rsidRPr="00D67BE9">
              <w:t>Корпус</w:t>
            </w:r>
          </w:p>
        </w:tc>
        <w:tc>
          <w:tcPr>
            <w:tcW w:w="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0F0F0"/>
            <w:vAlign w:val="center"/>
          </w:tcPr>
          <w:p w:rsidR="00375E51" w:rsidRPr="00D67BE9" w:rsidRDefault="00375E51" w:rsidP="0007754F">
            <w:r w:rsidRPr="00D67BE9">
              <w:t>Питание</w:t>
            </w:r>
          </w:p>
        </w:tc>
      </w:tr>
      <w:tr w:rsidR="00375E51" w:rsidRPr="00D67BE9" w:rsidTr="0007754F">
        <w:trPr>
          <w:tblCellSpacing w:w="0" w:type="dxa"/>
          <w:jc w:val="center"/>
        </w:trPr>
        <w:tc>
          <w:tcPr>
            <w:tcW w:w="91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HRF-SW1000</w:t>
            </w:r>
          </w:p>
        </w:tc>
        <w:tc>
          <w:tcPr>
            <w:tcW w:w="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&gt; 50 дБ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0.9 дБ</w:t>
            </w: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SPDT Поглощающий 50 Ом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0</w:t>
            </w:r>
            <w:r>
              <w:t xml:space="preserve"> - </w:t>
            </w:r>
            <w:r w:rsidRPr="00D67BE9">
              <w:t>4ГГц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12 выв. LPCC™</w:t>
            </w:r>
          </w:p>
        </w:tc>
        <w:tc>
          <w:tcPr>
            <w:tcW w:w="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+5 В</w:t>
            </w:r>
          </w:p>
        </w:tc>
      </w:tr>
      <w:tr w:rsidR="00375E51" w:rsidRPr="00D67BE9" w:rsidTr="0007754F">
        <w:trPr>
          <w:tblCellSpacing w:w="0" w:type="dxa"/>
          <w:jc w:val="center"/>
        </w:trPr>
        <w:tc>
          <w:tcPr>
            <w:tcW w:w="91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HRF-SW1001</w:t>
            </w:r>
          </w:p>
        </w:tc>
        <w:tc>
          <w:tcPr>
            <w:tcW w:w="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&gt; 50 дБ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0.9 дБ</w:t>
            </w: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SPDT Поглощающий 75 Ом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0</w:t>
            </w:r>
            <w:r>
              <w:t xml:space="preserve"> - </w:t>
            </w:r>
            <w:r w:rsidRPr="00D67BE9">
              <w:t>2.5 ГГц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12 выв. LPCC™</w:t>
            </w:r>
          </w:p>
        </w:tc>
        <w:tc>
          <w:tcPr>
            <w:tcW w:w="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+5 В</w:t>
            </w:r>
          </w:p>
        </w:tc>
      </w:tr>
      <w:tr w:rsidR="00375E51" w:rsidRPr="00D67BE9" w:rsidTr="0007754F">
        <w:trPr>
          <w:tblCellSpacing w:w="0" w:type="dxa"/>
          <w:jc w:val="center"/>
        </w:trPr>
        <w:tc>
          <w:tcPr>
            <w:tcW w:w="91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HRF-SW1020</w:t>
            </w:r>
          </w:p>
        </w:tc>
        <w:tc>
          <w:tcPr>
            <w:tcW w:w="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&gt; 48 дБ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 xml:space="preserve">1.45 дБ </w:t>
            </w: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SP4T Поглощающий 50 Ом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0</w:t>
            </w:r>
            <w:r>
              <w:t xml:space="preserve"> - </w:t>
            </w:r>
            <w:r w:rsidRPr="00D67BE9">
              <w:t>2.5 ГГц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20 выв. LPCC™</w:t>
            </w:r>
          </w:p>
        </w:tc>
        <w:tc>
          <w:tcPr>
            <w:tcW w:w="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+5 В</w:t>
            </w:r>
          </w:p>
        </w:tc>
      </w:tr>
      <w:tr w:rsidR="00375E51" w:rsidRPr="00D67BE9" w:rsidTr="0007754F">
        <w:trPr>
          <w:tblCellSpacing w:w="0" w:type="dxa"/>
          <w:jc w:val="center"/>
        </w:trPr>
        <w:tc>
          <w:tcPr>
            <w:tcW w:w="91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HRF-SW1021</w:t>
            </w:r>
          </w:p>
        </w:tc>
        <w:tc>
          <w:tcPr>
            <w:tcW w:w="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&gt; 48 дБ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1.35 дБ</w:t>
            </w: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SP6T Поглощающий 75 Ом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0</w:t>
            </w:r>
            <w:r>
              <w:t xml:space="preserve"> - </w:t>
            </w:r>
            <w:r w:rsidRPr="00D67BE9">
              <w:t>2.5 ГГц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20 выв. LPCC™</w:t>
            </w:r>
          </w:p>
        </w:tc>
        <w:tc>
          <w:tcPr>
            <w:tcW w:w="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+5 В</w:t>
            </w:r>
          </w:p>
        </w:tc>
      </w:tr>
      <w:tr w:rsidR="00375E51" w:rsidRPr="00D67BE9" w:rsidTr="0007754F">
        <w:trPr>
          <w:tblCellSpacing w:w="0" w:type="dxa"/>
          <w:jc w:val="center"/>
        </w:trPr>
        <w:tc>
          <w:tcPr>
            <w:tcW w:w="91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HRF-SW1030</w:t>
            </w:r>
          </w:p>
        </w:tc>
        <w:tc>
          <w:tcPr>
            <w:tcW w:w="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&gt; 50 дБ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1.8 дБ</w:t>
            </w: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SP6T Поглощающий 50 Ом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0</w:t>
            </w:r>
            <w:r>
              <w:t xml:space="preserve"> - </w:t>
            </w:r>
            <w:r w:rsidRPr="00D67BE9">
              <w:t>2.5 ГГц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24 выв. LPCC™</w:t>
            </w:r>
          </w:p>
        </w:tc>
        <w:tc>
          <w:tcPr>
            <w:tcW w:w="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+5 В</w:t>
            </w:r>
          </w:p>
        </w:tc>
      </w:tr>
      <w:tr w:rsidR="00375E51" w:rsidRPr="00D67BE9" w:rsidTr="0007754F">
        <w:trPr>
          <w:tblCellSpacing w:w="0" w:type="dxa"/>
          <w:jc w:val="center"/>
        </w:trPr>
        <w:tc>
          <w:tcPr>
            <w:tcW w:w="91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HRF-SW103</w:t>
            </w:r>
          </w:p>
        </w:tc>
        <w:tc>
          <w:tcPr>
            <w:tcW w:w="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&gt; 50 дБ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1.8 дБ</w:t>
            </w: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SP6T Поглощающий 75 Ом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0</w:t>
            </w:r>
            <w:r>
              <w:t xml:space="preserve"> - </w:t>
            </w:r>
            <w:r w:rsidRPr="00D67BE9">
              <w:t>2.5 ГГц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24 выв. LPCC™</w:t>
            </w:r>
          </w:p>
        </w:tc>
        <w:tc>
          <w:tcPr>
            <w:tcW w:w="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+5 В</w:t>
            </w:r>
          </w:p>
        </w:tc>
      </w:tr>
      <w:tr w:rsidR="00375E51" w:rsidRPr="00D67BE9" w:rsidTr="0007754F">
        <w:trPr>
          <w:tblCellSpacing w:w="0" w:type="dxa"/>
          <w:jc w:val="center"/>
        </w:trPr>
        <w:tc>
          <w:tcPr>
            <w:tcW w:w="91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HRF-SW1040</w:t>
            </w:r>
          </w:p>
        </w:tc>
        <w:tc>
          <w:tcPr>
            <w:tcW w:w="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&gt; 25 дБ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12 дБ</w:t>
            </w: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4x6 матрица Поглощающий 50 Ом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0</w:t>
            </w:r>
            <w:r>
              <w:t xml:space="preserve"> - </w:t>
            </w:r>
            <w:r w:rsidRPr="00D67BE9">
              <w:t>4ГГц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20 выв. LPCC™</w:t>
            </w:r>
          </w:p>
        </w:tc>
        <w:tc>
          <w:tcPr>
            <w:tcW w:w="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+5 В</w:t>
            </w:r>
          </w:p>
        </w:tc>
      </w:tr>
    </w:tbl>
    <w:p w:rsidR="00375E51" w:rsidRPr="00D67BE9" w:rsidRDefault="00375E51" w:rsidP="00375E51">
      <w:pPr>
        <w:spacing w:before="120"/>
        <w:ind w:firstLine="567"/>
        <w:jc w:val="both"/>
      </w:pPr>
      <w:r w:rsidRPr="00D67BE9">
        <w:t>Отличительными особенностями ключей Honeywell являются: высокая изоляция между выходами</w:t>
      </w:r>
      <w:r>
        <w:t xml:space="preserve">, </w:t>
      </w:r>
      <w:r w:rsidRPr="00D67BE9">
        <w:t>работа в трактах с различным волновым сопротивлением</w:t>
      </w:r>
      <w:r>
        <w:t xml:space="preserve">, </w:t>
      </w:r>
      <w:r w:rsidRPr="00D67BE9">
        <w:t>малые габариты</w:t>
      </w:r>
      <w:r>
        <w:t xml:space="preserve">, </w:t>
      </w:r>
      <w:r w:rsidRPr="00D67BE9">
        <w:t xml:space="preserve">а также управление логическими уровнями КМОП. Все это делает их весьма привлекательными для производителей различного радиооборудования. В качестве примера можно привести использование ключей серии HRF-SW1000 в качестве антенного переключателя военного GPS приемника (подробности можно найти на сайте </w:t>
      </w:r>
      <w:r w:rsidRPr="00FF1913">
        <w:t>www.trimble.com</w:t>
      </w:r>
      <w:r w:rsidRPr="00D67BE9">
        <w:t>)</w:t>
      </w:r>
      <w:r>
        <w:t xml:space="preserve">, </w:t>
      </w:r>
      <w:r w:rsidRPr="00D67BE9">
        <w:t xml:space="preserve">а также в качестве коммутатора сигналов в приемнике базовой станции стандарта TETRA (подробности на сайте </w:t>
      </w:r>
      <w:r w:rsidRPr="00FF1913">
        <w:t>www.damm.dk</w:t>
      </w:r>
      <w:r w:rsidRPr="00D67BE9">
        <w:t xml:space="preserve">). </w:t>
      </w:r>
    </w:p>
    <w:p w:rsidR="00375E51" w:rsidRPr="00D67BE9" w:rsidRDefault="00375E51" w:rsidP="00375E51">
      <w:pPr>
        <w:spacing w:before="120"/>
        <w:ind w:firstLine="567"/>
        <w:jc w:val="both"/>
      </w:pPr>
      <w:r w:rsidRPr="00D67BE9">
        <w:t>Для удобства разработчиков существуют специальные демонстрационные платы с уже установленными на них СВЧ ключами</w:t>
      </w:r>
      <w:r>
        <w:t xml:space="preserve">, </w:t>
      </w:r>
      <w:r w:rsidRPr="00D67BE9">
        <w:t>значительно облегчающие процесс макетирования и тестирования устройства. Одна из таких плат приведена на рисунке 2.</w:t>
      </w:r>
    </w:p>
    <w:p w:rsidR="00375E51" w:rsidRPr="00D67BE9" w:rsidRDefault="0014063B" w:rsidP="00375E51">
      <w:pPr>
        <w:spacing w:before="120"/>
        <w:ind w:firstLine="567"/>
        <w:jc w:val="both"/>
      </w:pPr>
      <w:r>
        <w:pict>
          <v:shape id="_x0000_i1034" type="#_x0000_t75" style="width:103.5pt;height:97.5pt">
            <v:imagedata r:id="rId5" o:title=""/>
          </v:shape>
        </w:pict>
      </w:r>
    </w:p>
    <w:p w:rsidR="00375E51" w:rsidRPr="00D67BE9" w:rsidRDefault="00375E51" w:rsidP="00375E51">
      <w:pPr>
        <w:spacing w:before="120"/>
        <w:ind w:firstLine="567"/>
        <w:jc w:val="both"/>
      </w:pPr>
      <w:r w:rsidRPr="00D67BE9">
        <w:t xml:space="preserve">Рис. 2. Ключ HRF-SW1020 на демонстрационной плате </w:t>
      </w:r>
    </w:p>
    <w:p w:rsidR="00375E51" w:rsidRPr="00D67BE9" w:rsidRDefault="00375E51" w:rsidP="00375E51">
      <w:pPr>
        <w:spacing w:before="120"/>
        <w:ind w:firstLine="567"/>
        <w:jc w:val="both"/>
      </w:pPr>
      <w:r w:rsidRPr="00D67BE9">
        <w:t>Высокоточные цифровые аттенюаторы (High accuracy digital attenuators)</w:t>
      </w:r>
    </w:p>
    <w:p w:rsidR="00375E51" w:rsidRPr="00D67BE9" w:rsidRDefault="00375E51" w:rsidP="00375E51">
      <w:pPr>
        <w:spacing w:before="120"/>
        <w:ind w:firstLine="567"/>
        <w:jc w:val="both"/>
      </w:pPr>
      <w:r w:rsidRPr="00D67BE9">
        <w:t>Линейка цифровых аттенюаторов Honeywell включает в себя модели работающие в диапазоне частот от 0 до 4 ГГц и обеспечивающие ослабление с шагом 0</w:t>
      </w:r>
      <w:r>
        <w:t xml:space="preserve">, </w:t>
      </w:r>
      <w:r w:rsidRPr="00D67BE9">
        <w:t>5 или 1 дБ. Существуют модификации с 5- или 6-битным последовательным или параллельным интерфейсом. Аттенюаторы рассчитаны на работу в трактах с волновым сопротивлением 50 или 75 Ом при напряжении питания 5В и температурном диапазоне от –40 до +85 градусов Цельсия. При этом вносимые потери на частоте 2 ГГц не превышают 3 дБ. Аттенюаторы выполнены в компактных 16 / 24</w:t>
      </w:r>
      <w:r>
        <w:t xml:space="preserve"> - </w:t>
      </w:r>
      <w:r w:rsidRPr="00D67BE9">
        <w:t>выводных корпусах LPCC. Характеристики аттенюаторов представлены в таблице 2.</w:t>
      </w:r>
    </w:p>
    <w:p w:rsidR="00375E51" w:rsidRPr="00D67BE9" w:rsidRDefault="00375E51" w:rsidP="00375E51">
      <w:pPr>
        <w:spacing w:before="120"/>
        <w:ind w:firstLine="567"/>
        <w:jc w:val="both"/>
      </w:pPr>
      <w:r w:rsidRPr="00D67BE9">
        <w:t>Таблица 2. Сводные характеристики цифровых аттенюаторов Honeywell SSEC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28"/>
        <w:gridCol w:w="1317"/>
        <w:gridCol w:w="1177"/>
        <w:gridCol w:w="1124"/>
        <w:gridCol w:w="1317"/>
        <w:gridCol w:w="960"/>
        <w:gridCol w:w="868"/>
        <w:gridCol w:w="2007"/>
      </w:tblGrid>
      <w:tr w:rsidR="00375E51" w:rsidRPr="00D67BE9" w:rsidTr="0007754F">
        <w:trPr>
          <w:tblCellSpacing w:w="0" w:type="dxa"/>
          <w:jc w:val="center"/>
        </w:trPr>
        <w:tc>
          <w:tcPr>
            <w:tcW w:w="52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</w:tcPr>
          <w:p w:rsidR="00375E51" w:rsidRPr="00D67BE9" w:rsidRDefault="00375E51" w:rsidP="0007754F">
            <w:r w:rsidRPr="00D67BE9">
              <w:t>Модель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</w:tcPr>
          <w:p w:rsidR="00375E51" w:rsidRPr="00D67BE9" w:rsidRDefault="00375E51" w:rsidP="0007754F">
            <w:r w:rsidRPr="00D67BE9">
              <w:t>Разрядность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</w:tcPr>
          <w:p w:rsidR="00375E51" w:rsidRPr="00D67BE9" w:rsidRDefault="00375E51" w:rsidP="0007754F">
            <w:r w:rsidRPr="00D67BE9">
              <w:t>Частотный диапазон</w:t>
            </w:r>
          </w:p>
        </w:tc>
        <w:tc>
          <w:tcPr>
            <w:tcW w:w="6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</w:tcPr>
          <w:p w:rsidR="00375E51" w:rsidRPr="00D67BE9" w:rsidRDefault="00375E51" w:rsidP="0007754F">
            <w:r w:rsidRPr="00D67BE9">
              <w:t xml:space="preserve">Вносимые потери на частоте 2ГГц 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</w:tcPr>
          <w:p w:rsidR="00375E51" w:rsidRPr="00D67BE9" w:rsidRDefault="00375E51" w:rsidP="0007754F">
            <w:r w:rsidRPr="00D67BE9">
              <w:t>При 1 дБ Компрессии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</w:tcPr>
          <w:p w:rsidR="00375E51" w:rsidRPr="00D67BE9" w:rsidRDefault="00375E51" w:rsidP="0007754F">
            <w:r w:rsidRPr="00D67BE9">
              <w:t>Входной IP3</w:t>
            </w: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</w:tcPr>
          <w:p w:rsidR="00375E51" w:rsidRPr="00D67BE9" w:rsidRDefault="00375E51" w:rsidP="0007754F">
            <w:r w:rsidRPr="00D67BE9">
              <w:t>Корпус</w:t>
            </w:r>
          </w:p>
        </w:tc>
        <w:tc>
          <w:tcPr>
            <w:tcW w:w="9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0F0F0"/>
            <w:vAlign w:val="center"/>
          </w:tcPr>
          <w:p w:rsidR="00375E51" w:rsidRPr="00D67BE9" w:rsidRDefault="00375E51" w:rsidP="0007754F">
            <w:r w:rsidRPr="00D67BE9">
              <w:t>Особенности</w:t>
            </w:r>
          </w:p>
        </w:tc>
      </w:tr>
      <w:tr w:rsidR="00375E51" w:rsidRPr="00D67BE9" w:rsidTr="0007754F">
        <w:trPr>
          <w:tblCellSpacing w:w="0" w:type="dxa"/>
          <w:jc w:val="center"/>
        </w:trPr>
        <w:tc>
          <w:tcPr>
            <w:tcW w:w="52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HRF-AT4510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5 бит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0</w:t>
            </w:r>
            <w:r>
              <w:t xml:space="preserve"> - </w:t>
            </w:r>
            <w:r w:rsidRPr="00D67BE9">
              <w:t>4 ГГц</w:t>
            </w:r>
          </w:p>
        </w:tc>
        <w:tc>
          <w:tcPr>
            <w:tcW w:w="6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2.0 дБ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&lt; 22.5 дБм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35.5/40 дБм</w:t>
            </w: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LPCC</w:t>
            </w:r>
          </w:p>
        </w:tc>
        <w:tc>
          <w:tcPr>
            <w:tcW w:w="9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Параллельный интерфейс</w:t>
            </w:r>
            <w:r>
              <w:t xml:space="preserve">, </w:t>
            </w:r>
            <w:r w:rsidRPr="00D67BE9">
              <w:t>50 Ом</w:t>
            </w:r>
            <w:r>
              <w:t xml:space="preserve">, </w:t>
            </w:r>
            <w:r w:rsidRPr="00D67BE9">
              <w:t>дапазон=15</w:t>
            </w:r>
            <w:r>
              <w:t xml:space="preserve">, </w:t>
            </w:r>
            <w:r w:rsidRPr="00D67BE9">
              <w:t>5 дБ</w:t>
            </w:r>
            <w:r>
              <w:t xml:space="preserve">, </w:t>
            </w:r>
            <w:r w:rsidRPr="00D67BE9">
              <w:t>шаг=0</w:t>
            </w:r>
            <w:r>
              <w:t xml:space="preserve">, </w:t>
            </w:r>
            <w:r w:rsidRPr="00D67BE9">
              <w:t>5 дБ</w:t>
            </w:r>
          </w:p>
        </w:tc>
      </w:tr>
      <w:tr w:rsidR="00375E51" w:rsidRPr="00D67BE9" w:rsidTr="0007754F">
        <w:trPr>
          <w:tblCellSpacing w:w="0" w:type="dxa"/>
          <w:jc w:val="center"/>
        </w:trPr>
        <w:tc>
          <w:tcPr>
            <w:tcW w:w="52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HRF-AT4511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5 бит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0</w:t>
            </w:r>
            <w:r>
              <w:t xml:space="preserve"> - </w:t>
            </w:r>
            <w:r w:rsidRPr="00D67BE9">
              <w:t>4 ГГц</w:t>
            </w:r>
          </w:p>
        </w:tc>
        <w:tc>
          <w:tcPr>
            <w:tcW w:w="6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2.0 дБ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&lt; 22.5 дБм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35.5/40 дБм</w:t>
            </w: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LPCC</w:t>
            </w:r>
          </w:p>
        </w:tc>
        <w:tc>
          <w:tcPr>
            <w:tcW w:w="9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Последовательный интерфейс</w:t>
            </w:r>
            <w:r>
              <w:t xml:space="preserve">, </w:t>
            </w:r>
            <w:r w:rsidRPr="00D67BE9">
              <w:t>50 Ом</w:t>
            </w:r>
            <w:r>
              <w:t xml:space="preserve">, </w:t>
            </w:r>
            <w:r w:rsidRPr="00D67BE9">
              <w:t>дапазон=15</w:t>
            </w:r>
            <w:r>
              <w:t xml:space="preserve">, </w:t>
            </w:r>
            <w:r w:rsidRPr="00D67BE9">
              <w:t>5 дБ</w:t>
            </w:r>
            <w:r>
              <w:t xml:space="preserve">, </w:t>
            </w:r>
            <w:r w:rsidRPr="00D67BE9">
              <w:t>шаг=0</w:t>
            </w:r>
            <w:r>
              <w:t xml:space="preserve">, </w:t>
            </w:r>
            <w:r w:rsidRPr="00D67BE9">
              <w:t>5 дБ</w:t>
            </w:r>
          </w:p>
        </w:tc>
      </w:tr>
      <w:tr w:rsidR="00375E51" w:rsidRPr="00D67BE9" w:rsidTr="0007754F">
        <w:trPr>
          <w:tblCellSpacing w:w="0" w:type="dxa"/>
          <w:jc w:val="center"/>
        </w:trPr>
        <w:tc>
          <w:tcPr>
            <w:tcW w:w="52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HRF-AT4520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5 бит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0</w:t>
            </w:r>
            <w:r>
              <w:t xml:space="preserve"> - </w:t>
            </w:r>
            <w:r w:rsidRPr="00D67BE9">
              <w:t>2.5 ГГц</w:t>
            </w:r>
          </w:p>
        </w:tc>
        <w:tc>
          <w:tcPr>
            <w:tcW w:w="6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2.7 дБ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&lt; 24.0 дБм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38 дБм</w:t>
            </w: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LPCC</w:t>
            </w:r>
          </w:p>
        </w:tc>
        <w:tc>
          <w:tcPr>
            <w:tcW w:w="9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Параллельный интерфейс</w:t>
            </w:r>
            <w:r>
              <w:t xml:space="preserve">, </w:t>
            </w:r>
            <w:r w:rsidRPr="00D67BE9">
              <w:t>50 Ом</w:t>
            </w:r>
            <w:r>
              <w:t xml:space="preserve">, </w:t>
            </w:r>
            <w:r w:rsidRPr="00D67BE9">
              <w:t>дапазон=31</w:t>
            </w:r>
            <w:r>
              <w:t xml:space="preserve">, </w:t>
            </w:r>
            <w:r w:rsidRPr="00D67BE9">
              <w:t>0 дБ</w:t>
            </w:r>
            <w:r>
              <w:t xml:space="preserve">, </w:t>
            </w:r>
            <w:r w:rsidRPr="00D67BE9">
              <w:t>шаг=1</w:t>
            </w:r>
            <w:r>
              <w:t xml:space="preserve">, </w:t>
            </w:r>
            <w:r w:rsidRPr="00D67BE9">
              <w:t>0 дБ</w:t>
            </w:r>
          </w:p>
        </w:tc>
      </w:tr>
      <w:tr w:rsidR="00375E51" w:rsidRPr="00D67BE9" w:rsidTr="0007754F">
        <w:trPr>
          <w:tblCellSpacing w:w="0" w:type="dxa"/>
          <w:jc w:val="center"/>
        </w:trPr>
        <w:tc>
          <w:tcPr>
            <w:tcW w:w="52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HRF-AT4521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5 бит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0</w:t>
            </w:r>
            <w:r>
              <w:t xml:space="preserve"> - </w:t>
            </w:r>
            <w:r w:rsidRPr="00D67BE9">
              <w:t>2.5 ГГц</w:t>
            </w:r>
          </w:p>
        </w:tc>
        <w:tc>
          <w:tcPr>
            <w:tcW w:w="6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2.7 дБ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&lt; 24.0 дБм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38 дБм</w:t>
            </w: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LPCC</w:t>
            </w:r>
          </w:p>
        </w:tc>
        <w:tc>
          <w:tcPr>
            <w:tcW w:w="9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Последовательный интерфейс</w:t>
            </w:r>
            <w:r>
              <w:t xml:space="preserve">, </w:t>
            </w:r>
            <w:r w:rsidRPr="00D67BE9">
              <w:t>50 Ом</w:t>
            </w:r>
            <w:r>
              <w:t xml:space="preserve">, </w:t>
            </w:r>
            <w:r w:rsidRPr="00D67BE9">
              <w:t>дапазон=31</w:t>
            </w:r>
            <w:r>
              <w:t xml:space="preserve">, </w:t>
            </w:r>
            <w:r w:rsidRPr="00D67BE9">
              <w:t>0 дБ</w:t>
            </w:r>
            <w:r>
              <w:t xml:space="preserve">, </w:t>
            </w:r>
            <w:r w:rsidRPr="00D67BE9">
              <w:t>шаг=1</w:t>
            </w:r>
            <w:r>
              <w:t xml:space="preserve">, </w:t>
            </w:r>
            <w:r w:rsidRPr="00D67BE9">
              <w:t>0 дБ</w:t>
            </w:r>
          </w:p>
        </w:tc>
      </w:tr>
      <w:tr w:rsidR="00375E51" w:rsidRPr="00D67BE9" w:rsidTr="0007754F">
        <w:trPr>
          <w:tblCellSpacing w:w="0" w:type="dxa"/>
          <w:jc w:val="center"/>
        </w:trPr>
        <w:tc>
          <w:tcPr>
            <w:tcW w:w="52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HRF-AT4522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5 бит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0</w:t>
            </w:r>
            <w:r>
              <w:t xml:space="preserve"> - </w:t>
            </w:r>
            <w:r w:rsidRPr="00D67BE9">
              <w:t>2ГГц</w:t>
            </w:r>
          </w:p>
        </w:tc>
        <w:tc>
          <w:tcPr>
            <w:tcW w:w="6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3.0 дБ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&lt; 19.5 дБм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40 дБм</w:t>
            </w: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LPCC</w:t>
            </w:r>
          </w:p>
        </w:tc>
        <w:tc>
          <w:tcPr>
            <w:tcW w:w="9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Параллельный интерфейс</w:t>
            </w:r>
            <w:r>
              <w:t xml:space="preserve">, </w:t>
            </w:r>
            <w:r w:rsidRPr="00D67BE9">
              <w:t>75 Ом</w:t>
            </w:r>
            <w:r>
              <w:t xml:space="preserve">, </w:t>
            </w:r>
            <w:r w:rsidRPr="00D67BE9">
              <w:t>дапазон=31</w:t>
            </w:r>
            <w:r>
              <w:t xml:space="preserve">, </w:t>
            </w:r>
            <w:r w:rsidRPr="00D67BE9">
              <w:t>0 дБ</w:t>
            </w:r>
            <w:r>
              <w:t xml:space="preserve">, </w:t>
            </w:r>
            <w:r w:rsidRPr="00D67BE9">
              <w:t>шаг=1</w:t>
            </w:r>
            <w:r>
              <w:t xml:space="preserve">, </w:t>
            </w:r>
            <w:r w:rsidRPr="00D67BE9">
              <w:t>0 дБ</w:t>
            </w:r>
          </w:p>
        </w:tc>
      </w:tr>
      <w:tr w:rsidR="00375E51" w:rsidRPr="00D67BE9" w:rsidTr="0007754F">
        <w:trPr>
          <w:tblCellSpacing w:w="0" w:type="dxa"/>
          <w:jc w:val="center"/>
        </w:trPr>
        <w:tc>
          <w:tcPr>
            <w:tcW w:w="52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HRF-AT4610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6 бит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0</w:t>
            </w:r>
            <w:r>
              <w:t xml:space="preserve"> - </w:t>
            </w:r>
            <w:r w:rsidRPr="00D67BE9">
              <w:t>4 ГГц</w:t>
            </w:r>
          </w:p>
        </w:tc>
        <w:tc>
          <w:tcPr>
            <w:tcW w:w="6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3.0 дБ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&lt; 24.0 дБм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38 дБм</w:t>
            </w: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LPCC</w:t>
            </w:r>
          </w:p>
        </w:tc>
        <w:tc>
          <w:tcPr>
            <w:tcW w:w="9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Параллельный интерфейс</w:t>
            </w:r>
            <w:r>
              <w:t xml:space="preserve">, </w:t>
            </w:r>
            <w:r w:rsidRPr="00D67BE9">
              <w:t>50 Ом</w:t>
            </w:r>
            <w:r>
              <w:t xml:space="preserve">, </w:t>
            </w:r>
            <w:r w:rsidRPr="00D67BE9">
              <w:t>дапазон=31</w:t>
            </w:r>
            <w:r>
              <w:t xml:space="preserve">, </w:t>
            </w:r>
            <w:r w:rsidRPr="00D67BE9">
              <w:t>5 дБ</w:t>
            </w:r>
            <w:r>
              <w:t xml:space="preserve">, </w:t>
            </w:r>
            <w:r w:rsidRPr="00D67BE9">
              <w:t>шаг=0</w:t>
            </w:r>
            <w:r>
              <w:t xml:space="preserve">, </w:t>
            </w:r>
            <w:r w:rsidRPr="00D67BE9">
              <w:t>5 дБ</w:t>
            </w:r>
          </w:p>
        </w:tc>
      </w:tr>
      <w:tr w:rsidR="00375E51" w:rsidRPr="00D67BE9" w:rsidTr="0007754F">
        <w:trPr>
          <w:tblCellSpacing w:w="0" w:type="dxa"/>
          <w:jc w:val="center"/>
        </w:trPr>
        <w:tc>
          <w:tcPr>
            <w:tcW w:w="52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HRF-AT4611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6 бит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0</w:t>
            </w:r>
            <w:r>
              <w:t xml:space="preserve"> - </w:t>
            </w:r>
            <w:r w:rsidRPr="00D67BE9">
              <w:t>4 ГГц</w:t>
            </w:r>
          </w:p>
        </w:tc>
        <w:tc>
          <w:tcPr>
            <w:tcW w:w="6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3.0 дБ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&lt; 24.0 дБм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38 дБм</w:t>
            </w: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LPCC</w:t>
            </w:r>
          </w:p>
        </w:tc>
        <w:tc>
          <w:tcPr>
            <w:tcW w:w="9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Последовательный интерфейс</w:t>
            </w:r>
            <w:r>
              <w:t xml:space="preserve">, </w:t>
            </w:r>
            <w:r w:rsidRPr="00D67BE9">
              <w:t>50 Ом</w:t>
            </w:r>
            <w:r>
              <w:t xml:space="preserve">, </w:t>
            </w:r>
            <w:r w:rsidRPr="00D67BE9">
              <w:t>дапазон=31</w:t>
            </w:r>
            <w:r>
              <w:t xml:space="preserve">, </w:t>
            </w:r>
            <w:r w:rsidRPr="00D67BE9">
              <w:t>5 дБ</w:t>
            </w:r>
            <w:r>
              <w:t xml:space="preserve">, </w:t>
            </w:r>
            <w:r w:rsidRPr="00D67BE9">
              <w:t>шаг=0</w:t>
            </w:r>
            <w:r>
              <w:t xml:space="preserve">, </w:t>
            </w:r>
            <w:r w:rsidRPr="00D67BE9">
              <w:t>5 дБ</w:t>
            </w:r>
          </w:p>
        </w:tc>
      </w:tr>
    </w:tbl>
    <w:p w:rsidR="00375E51" w:rsidRPr="00D67BE9" w:rsidRDefault="00375E51" w:rsidP="00375E51">
      <w:pPr>
        <w:spacing w:before="120"/>
        <w:ind w:firstLine="567"/>
        <w:jc w:val="both"/>
      </w:pPr>
      <w:r w:rsidRPr="00D67BE9">
        <w:t>Аттенюаторы Honeywell отличаются низкими вносимыми потерями</w:t>
      </w:r>
      <w:r>
        <w:t xml:space="preserve">, </w:t>
      </w:r>
      <w:r w:rsidRPr="00D67BE9">
        <w:t>широким частотным диапазоном</w:t>
      </w:r>
      <w:r>
        <w:t xml:space="preserve">, </w:t>
      </w:r>
      <w:r w:rsidRPr="00D67BE9">
        <w:t>возможностью выбора последовательного или параллельного интерфейса</w:t>
      </w:r>
      <w:r>
        <w:t xml:space="preserve">, </w:t>
      </w:r>
      <w:r w:rsidRPr="00D67BE9">
        <w:t>управлением логическими уровнями КМОП</w:t>
      </w:r>
      <w:r>
        <w:t xml:space="preserve">, </w:t>
      </w:r>
      <w:r w:rsidRPr="00D67BE9">
        <w:t>а также компактными размерами. Аттенюаторы Honeywell HRF-AT4520 успешно применяются в аппаратуре базовых станций серии CGIS от Motorola</w:t>
      </w:r>
      <w:r>
        <w:t xml:space="preserve">, </w:t>
      </w:r>
      <w:r w:rsidRPr="00D67BE9">
        <w:t>работающих на частоте 800 МГц (подробная информация доступна на сайте Motorola по адресу: http://www.motorola.com/networkoperators/Access-Systems.htm)</w:t>
      </w:r>
      <w:r>
        <w:t xml:space="preserve">, </w:t>
      </w:r>
      <w:r w:rsidRPr="00D67BE9">
        <w:t>а аттенюаторы серии HRF-AT4510</w:t>
      </w:r>
      <w:r>
        <w:t xml:space="preserve"> - </w:t>
      </w:r>
      <w:r w:rsidRPr="00D67BE9">
        <w:t>в приемниках базовых станции Libra диапазона 3</w:t>
      </w:r>
      <w:r>
        <w:t xml:space="preserve">, </w:t>
      </w:r>
      <w:r w:rsidRPr="00D67BE9">
        <w:t>5 ГГц (подробности на сайте http://www.wilan.com).</w:t>
      </w:r>
    </w:p>
    <w:p w:rsidR="00375E51" w:rsidRPr="00D67BE9" w:rsidRDefault="00375E51" w:rsidP="00375E51">
      <w:pPr>
        <w:spacing w:before="120"/>
        <w:ind w:firstLine="567"/>
        <w:jc w:val="both"/>
      </w:pPr>
      <w:r w:rsidRPr="00D67BE9">
        <w:t>Также как и для СВЧ ключей</w:t>
      </w:r>
      <w:r>
        <w:t xml:space="preserve">, </w:t>
      </w:r>
      <w:r w:rsidRPr="00D67BE9">
        <w:t>для аттенюаторов существуют специальные демонстрационные платы</w:t>
      </w:r>
      <w:r>
        <w:t xml:space="preserve">, </w:t>
      </w:r>
      <w:r w:rsidRPr="00D67BE9">
        <w:t>упрощающие процесс макетирования и тестирования создаваемого устройства. Одну из таких плат можно видеть на рисунке 3.</w:t>
      </w:r>
    </w:p>
    <w:p w:rsidR="00375E51" w:rsidRPr="00D67BE9" w:rsidRDefault="0014063B" w:rsidP="00375E51">
      <w:pPr>
        <w:spacing w:before="120"/>
        <w:ind w:firstLine="567"/>
        <w:jc w:val="both"/>
      </w:pPr>
      <w:r>
        <w:pict>
          <v:shape id="_x0000_i1037" type="#_x0000_t75" style="width:155.25pt;height:114.75pt">
            <v:imagedata r:id="rId6" o:title=""/>
          </v:shape>
        </w:pict>
      </w:r>
    </w:p>
    <w:p w:rsidR="00375E51" w:rsidRPr="00D67BE9" w:rsidRDefault="00375E51" w:rsidP="00375E51">
      <w:pPr>
        <w:spacing w:before="120"/>
        <w:ind w:firstLine="567"/>
        <w:jc w:val="both"/>
      </w:pPr>
      <w:r w:rsidRPr="00D67BE9">
        <w:t xml:space="preserve">Рис. 3. Аттенюатор HRF-AT4521 на демонстрационной плате </w:t>
      </w:r>
    </w:p>
    <w:p w:rsidR="00375E51" w:rsidRPr="00D67BE9" w:rsidRDefault="00375E51" w:rsidP="00375E51">
      <w:pPr>
        <w:spacing w:before="120"/>
        <w:ind w:firstLine="567"/>
        <w:jc w:val="both"/>
      </w:pPr>
      <w:r w:rsidRPr="00D67BE9">
        <w:t>Трансиверы и модули для передачи цифровых данных по радиоканалу</w:t>
      </w:r>
    </w:p>
    <w:p w:rsidR="00375E51" w:rsidRPr="00D67BE9" w:rsidRDefault="00375E51" w:rsidP="00375E51">
      <w:pPr>
        <w:spacing w:before="120"/>
        <w:ind w:firstLine="567"/>
        <w:jc w:val="both"/>
      </w:pPr>
      <w:r w:rsidRPr="00D67BE9">
        <w:t>Итак</w:t>
      </w:r>
      <w:r>
        <w:t xml:space="preserve">, </w:t>
      </w:r>
      <w:r w:rsidRPr="00D67BE9">
        <w:t>мы переходим к наиболее интересному типу продукции Honeywell. Ни для кого не секрет</w:t>
      </w:r>
      <w:r>
        <w:t xml:space="preserve">, </w:t>
      </w:r>
      <w:r w:rsidRPr="00D67BE9">
        <w:t>что решений в области передачи данных по радиоканалу существует великое множество. Каждое решение посвоему уникально и старается занять определенную нишу на этом весьма обширном рынке. Поскольку нельзя объять необъятное и предложить вариант одинаково хорошо подходящий во всех случаях</w:t>
      </w:r>
      <w:r>
        <w:t xml:space="preserve">, </w:t>
      </w:r>
      <w:r w:rsidRPr="00D67BE9">
        <w:t>то</w:t>
      </w:r>
      <w:r>
        <w:t xml:space="preserve">, </w:t>
      </w:r>
      <w:r w:rsidRPr="00D67BE9">
        <w:t>как правило</w:t>
      </w:r>
      <w:r>
        <w:t xml:space="preserve">, </w:t>
      </w:r>
      <w:r w:rsidRPr="00D67BE9">
        <w:t>каждый производитель предлагает решения лишь для определенного круга задач. Разобраться с тем</w:t>
      </w:r>
      <w:r>
        <w:t xml:space="preserve">, </w:t>
      </w:r>
      <w:r w:rsidRPr="00D67BE9">
        <w:t>какие задачи можно решить при помощи продукции Honeywell нам поможет таблица 3</w:t>
      </w:r>
      <w:r>
        <w:t xml:space="preserve">, </w:t>
      </w:r>
      <w:r w:rsidRPr="00D67BE9">
        <w:t>в которой классифицированы основные стандарты беспроводной передачи данных и показана та область</w:t>
      </w:r>
      <w:r>
        <w:t xml:space="preserve">, </w:t>
      </w:r>
      <w:r w:rsidRPr="00D67BE9">
        <w:t>в которую входят решения</w:t>
      </w:r>
      <w:r>
        <w:t xml:space="preserve">, </w:t>
      </w:r>
      <w:r w:rsidRPr="00D67BE9">
        <w:t>предлагаемые Honeywell SSEC.</w:t>
      </w:r>
    </w:p>
    <w:p w:rsidR="00375E51" w:rsidRPr="00D67BE9" w:rsidRDefault="00375E51" w:rsidP="00375E51">
      <w:pPr>
        <w:spacing w:before="120"/>
        <w:ind w:firstLine="567"/>
        <w:jc w:val="both"/>
      </w:pPr>
      <w:r w:rsidRPr="00D67BE9">
        <w:t>Таблица 3. Классификация основных стандартов беспроводной передачи данных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982"/>
        <w:gridCol w:w="2599"/>
        <w:gridCol w:w="2599"/>
        <w:gridCol w:w="2518"/>
      </w:tblGrid>
      <w:tr w:rsidR="00375E51" w:rsidRPr="00D67BE9" w:rsidTr="0007754F">
        <w:trPr>
          <w:tblCellSpacing w:w="0" w:type="dxa"/>
          <w:jc w:val="center"/>
        </w:trPr>
        <w:tc>
          <w:tcPr>
            <w:tcW w:w="102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</w:tcPr>
          <w:p w:rsidR="00375E51" w:rsidRPr="00D67BE9" w:rsidRDefault="00375E51" w:rsidP="0007754F">
            <w:r w:rsidRPr="00D67BE9">
              <w:t>Параметр</w:t>
            </w:r>
          </w:p>
        </w:tc>
        <w:tc>
          <w:tcPr>
            <w:tcW w:w="1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</w:tcPr>
          <w:p w:rsidR="00375E51" w:rsidRPr="00D67BE9" w:rsidRDefault="00375E51" w:rsidP="0007754F">
            <w:r w:rsidRPr="00D67BE9">
              <w:t>Zigbee**</w:t>
            </w:r>
          </w:p>
        </w:tc>
        <w:tc>
          <w:tcPr>
            <w:tcW w:w="1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</w:tcPr>
          <w:p w:rsidR="00375E51" w:rsidRPr="00D67BE9" w:rsidRDefault="00375E51" w:rsidP="0007754F">
            <w:r w:rsidRPr="00D67BE9">
              <w:t>ISM</w:t>
            </w:r>
          </w:p>
        </w:tc>
        <w:tc>
          <w:tcPr>
            <w:tcW w:w="1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0F0F0"/>
            <w:vAlign w:val="center"/>
          </w:tcPr>
          <w:p w:rsidR="00375E51" w:rsidRPr="00D67BE9" w:rsidRDefault="00375E51" w:rsidP="0007754F">
            <w:r w:rsidRPr="00D67BE9">
              <w:t>Bluetooth</w:t>
            </w:r>
          </w:p>
        </w:tc>
      </w:tr>
      <w:tr w:rsidR="00375E51" w:rsidRPr="00D67BE9" w:rsidTr="0007754F">
        <w:trPr>
          <w:tblCellSpacing w:w="0" w:type="dxa"/>
          <w:jc w:val="center"/>
        </w:trPr>
        <w:tc>
          <w:tcPr>
            <w:tcW w:w="102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Рынок</w:t>
            </w:r>
          </w:p>
        </w:tc>
        <w:tc>
          <w:tcPr>
            <w:tcW w:w="1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Компьютерный</w:t>
            </w:r>
            <w:r>
              <w:t xml:space="preserve">, </w:t>
            </w:r>
            <w:r w:rsidRPr="00D67BE9">
              <w:t>бытовые и индустриальные устройства</w:t>
            </w:r>
          </w:p>
        </w:tc>
        <w:tc>
          <w:tcPr>
            <w:tcW w:w="1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375E51" w:rsidRPr="00D67BE9" w:rsidRDefault="00375E51" w:rsidP="0007754F">
            <w:r w:rsidRPr="00D67BE9">
              <w:t>Компьютерный</w:t>
            </w:r>
            <w:r>
              <w:t xml:space="preserve">, </w:t>
            </w:r>
            <w:r w:rsidRPr="00D67BE9">
              <w:t>бытовые и индустриальные устройства</w:t>
            </w:r>
          </w:p>
        </w:tc>
        <w:tc>
          <w:tcPr>
            <w:tcW w:w="1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Компьютерный и коммуникационный</w:t>
            </w:r>
          </w:p>
        </w:tc>
      </w:tr>
      <w:tr w:rsidR="00375E51" w:rsidRPr="00D67BE9" w:rsidTr="0007754F">
        <w:trPr>
          <w:tblCellSpacing w:w="0" w:type="dxa"/>
          <w:jc w:val="center"/>
        </w:trPr>
        <w:tc>
          <w:tcPr>
            <w:tcW w:w="102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Применения</w:t>
            </w:r>
          </w:p>
        </w:tc>
        <w:tc>
          <w:tcPr>
            <w:tcW w:w="1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Домашняя автоматизация</w:t>
            </w:r>
            <w:r>
              <w:t xml:space="preserve">, </w:t>
            </w:r>
            <w:r w:rsidRPr="00D67BE9">
              <w:t>беспроводные датчики</w:t>
            </w:r>
            <w:r>
              <w:t xml:space="preserve">, </w:t>
            </w:r>
            <w:r w:rsidRPr="00D67BE9">
              <w:t>радиоуправляемые игрушки</w:t>
            </w:r>
          </w:p>
        </w:tc>
        <w:tc>
          <w:tcPr>
            <w:tcW w:w="1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375E51" w:rsidRPr="00D67BE9" w:rsidRDefault="00375E51" w:rsidP="0007754F">
            <w:r w:rsidRPr="00D67BE9">
              <w:t>Домашняя автоматизация</w:t>
            </w:r>
            <w:r>
              <w:t xml:space="preserve">, </w:t>
            </w:r>
            <w:r w:rsidRPr="00D67BE9">
              <w:t>беспроводные датчики</w:t>
            </w:r>
            <w:r>
              <w:t xml:space="preserve">, </w:t>
            </w:r>
            <w:r w:rsidRPr="00D67BE9">
              <w:t>радиоуправляемые игрушки</w:t>
            </w:r>
          </w:p>
        </w:tc>
        <w:tc>
          <w:tcPr>
            <w:tcW w:w="1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Домашний офис</w:t>
            </w:r>
            <w:r>
              <w:t xml:space="preserve">, </w:t>
            </w:r>
            <w:r w:rsidRPr="00D67BE9">
              <w:t>сотовые телефоны</w:t>
            </w:r>
            <w:r>
              <w:t xml:space="preserve">, </w:t>
            </w:r>
            <w:r w:rsidRPr="00D67BE9">
              <w:t>персональные цифровые помощники</w:t>
            </w:r>
          </w:p>
        </w:tc>
      </w:tr>
      <w:tr w:rsidR="00375E51" w:rsidRPr="00D67BE9" w:rsidTr="0007754F">
        <w:trPr>
          <w:tblCellSpacing w:w="0" w:type="dxa"/>
          <w:jc w:val="center"/>
        </w:trPr>
        <w:tc>
          <w:tcPr>
            <w:tcW w:w="102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Управление частотой</w:t>
            </w:r>
          </w:p>
        </w:tc>
        <w:tc>
          <w:tcPr>
            <w:tcW w:w="1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до 2</w:t>
            </w:r>
            <w:r>
              <w:t xml:space="preserve">, </w:t>
            </w:r>
            <w:r w:rsidRPr="00D67BE9">
              <w:t>45 ГГц</w:t>
            </w:r>
          </w:p>
        </w:tc>
        <w:tc>
          <w:tcPr>
            <w:tcW w:w="1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375E51" w:rsidRPr="00D67BE9" w:rsidRDefault="00375E51" w:rsidP="0007754F">
            <w:r w:rsidRPr="00D67BE9">
              <w:t>до 2</w:t>
            </w:r>
            <w:r>
              <w:t xml:space="preserve">, </w:t>
            </w:r>
            <w:r w:rsidRPr="00D67BE9">
              <w:t>45 ГГц</w:t>
            </w:r>
          </w:p>
        </w:tc>
        <w:tc>
          <w:tcPr>
            <w:tcW w:w="1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до 2</w:t>
            </w:r>
            <w:r>
              <w:t xml:space="preserve">, </w:t>
            </w:r>
            <w:r w:rsidRPr="00D67BE9">
              <w:t>45 ГГц</w:t>
            </w:r>
          </w:p>
        </w:tc>
      </w:tr>
      <w:tr w:rsidR="00375E51" w:rsidRPr="00D67BE9" w:rsidTr="0007754F">
        <w:trPr>
          <w:tblCellSpacing w:w="0" w:type="dxa"/>
          <w:jc w:val="center"/>
        </w:trPr>
        <w:tc>
          <w:tcPr>
            <w:tcW w:w="102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Модуляция</w:t>
            </w:r>
          </w:p>
        </w:tc>
        <w:tc>
          <w:tcPr>
            <w:tcW w:w="1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Прямая последовательность</w:t>
            </w:r>
          </w:p>
        </w:tc>
        <w:tc>
          <w:tcPr>
            <w:tcW w:w="1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375E51" w:rsidRPr="00D67BE9" w:rsidRDefault="00375E51" w:rsidP="0007754F">
            <w:r w:rsidRPr="00D67BE9">
              <w:t>Перескок по частоте</w:t>
            </w:r>
          </w:p>
        </w:tc>
        <w:tc>
          <w:tcPr>
            <w:tcW w:w="1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Перескок по частоте</w:t>
            </w:r>
          </w:p>
        </w:tc>
      </w:tr>
      <w:tr w:rsidR="00375E51" w:rsidRPr="00D67BE9" w:rsidTr="0007754F">
        <w:trPr>
          <w:tblCellSpacing w:w="0" w:type="dxa"/>
          <w:jc w:val="center"/>
        </w:trPr>
        <w:tc>
          <w:tcPr>
            <w:tcW w:w="102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Скорость передачи данных</w:t>
            </w:r>
          </w:p>
        </w:tc>
        <w:tc>
          <w:tcPr>
            <w:tcW w:w="1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120-200 Кбит/с</w:t>
            </w:r>
          </w:p>
        </w:tc>
        <w:tc>
          <w:tcPr>
            <w:tcW w:w="1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375E51" w:rsidRPr="00D67BE9" w:rsidRDefault="00375E51" w:rsidP="0007754F">
            <w:r w:rsidRPr="00D67BE9">
              <w:t>4-128 Кбит/с</w:t>
            </w:r>
          </w:p>
        </w:tc>
        <w:tc>
          <w:tcPr>
            <w:tcW w:w="1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721 Кбит/с</w:t>
            </w:r>
          </w:p>
        </w:tc>
      </w:tr>
      <w:tr w:rsidR="00375E51" w:rsidRPr="00D67BE9" w:rsidTr="0007754F">
        <w:trPr>
          <w:tblCellSpacing w:w="0" w:type="dxa"/>
          <w:jc w:val="center"/>
        </w:trPr>
        <w:tc>
          <w:tcPr>
            <w:tcW w:w="102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Расстояние</w:t>
            </w:r>
          </w:p>
        </w:tc>
        <w:tc>
          <w:tcPr>
            <w:tcW w:w="1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 xml:space="preserve">До </w:t>
            </w:r>
            <w:smartTag w:uri="urn:schemas-microsoft-com:office:smarttags" w:element="metricconverter">
              <w:smartTagPr>
                <w:attr w:name="ProductID" w:val="50 метров"/>
              </w:smartTagPr>
              <w:r w:rsidRPr="00D67BE9">
                <w:t>50 метров</w:t>
              </w:r>
            </w:smartTag>
          </w:p>
        </w:tc>
        <w:tc>
          <w:tcPr>
            <w:tcW w:w="1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375E51" w:rsidRPr="00D67BE9" w:rsidRDefault="00375E51" w:rsidP="0007754F">
            <w:r w:rsidRPr="00D67BE9">
              <w:t xml:space="preserve">До </w:t>
            </w:r>
            <w:smartTag w:uri="urn:schemas-microsoft-com:office:smarttags" w:element="metricconverter">
              <w:smartTagPr>
                <w:attr w:name="ProductID" w:val="4000 метров"/>
              </w:smartTagPr>
              <w:r w:rsidRPr="00D67BE9">
                <w:t>4000 метров</w:t>
              </w:r>
            </w:smartTag>
          </w:p>
        </w:tc>
        <w:tc>
          <w:tcPr>
            <w:tcW w:w="1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 xml:space="preserve">До </w:t>
            </w:r>
            <w:smartTag w:uri="urn:schemas-microsoft-com:office:smarttags" w:element="metricconverter">
              <w:smartTagPr>
                <w:attr w:name="ProductID" w:val="10 метров"/>
              </w:smartTagPr>
              <w:r w:rsidRPr="00D67BE9">
                <w:t>10 метров</w:t>
              </w:r>
            </w:smartTag>
          </w:p>
        </w:tc>
      </w:tr>
      <w:tr w:rsidR="00375E51" w:rsidRPr="00D67BE9" w:rsidTr="0007754F">
        <w:trPr>
          <w:tblCellSpacing w:w="0" w:type="dxa"/>
          <w:jc w:val="center"/>
        </w:trPr>
        <w:tc>
          <w:tcPr>
            <w:tcW w:w="102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Стандарт передачи данных</w:t>
            </w:r>
          </w:p>
        </w:tc>
        <w:tc>
          <w:tcPr>
            <w:tcW w:w="1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IEEE 802.15.4</w:t>
            </w:r>
          </w:p>
        </w:tc>
        <w:tc>
          <w:tcPr>
            <w:tcW w:w="1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375E51" w:rsidRPr="00D67BE9" w:rsidRDefault="00375E51" w:rsidP="0007754F">
            <w:r w:rsidRPr="00D67BE9">
              <w:t>-</w:t>
            </w:r>
            <w:r>
              <w:t xml:space="preserve"> - - - - - - - </w:t>
            </w:r>
          </w:p>
        </w:tc>
        <w:tc>
          <w:tcPr>
            <w:tcW w:w="1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IEEE 802.15.1</w:t>
            </w:r>
          </w:p>
        </w:tc>
      </w:tr>
    </w:tbl>
    <w:p w:rsidR="00375E51" w:rsidRPr="00D67BE9" w:rsidRDefault="00375E51" w:rsidP="00375E51">
      <w:pPr>
        <w:spacing w:before="120"/>
        <w:ind w:firstLine="567"/>
        <w:jc w:val="both"/>
      </w:pPr>
    </w:p>
    <w:tbl>
      <w:tblPr>
        <w:tblW w:w="0" w:type="auto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913"/>
        <w:gridCol w:w="8845"/>
      </w:tblGrid>
      <w:tr w:rsidR="00375E51" w:rsidRPr="00D67BE9" w:rsidTr="0007754F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</w:tcPr>
          <w:p w:rsidR="00375E51" w:rsidRPr="00D67BE9" w:rsidRDefault="00375E51" w:rsidP="0007754F">
            <w:pPr>
              <w:spacing w:before="120"/>
              <w:ind w:firstLine="567"/>
              <w:jc w:val="both"/>
            </w:pPr>
            <w:r>
              <w:t xml:space="preserve"> </w:t>
            </w:r>
          </w:p>
        </w:tc>
        <w:tc>
          <w:tcPr>
            <w:tcW w:w="0" w:type="auto"/>
            <w:vAlign w:val="center"/>
          </w:tcPr>
          <w:p w:rsidR="00375E51" w:rsidRPr="00D67BE9" w:rsidRDefault="00375E51" w:rsidP="0007754F">
            <w:pPr>
              <w:spacing w:before="120"/>
              <w:ind w:firstLine="567"/>
              <w:jc w:val="both"/>
            </w:pPr>
            <w:r w:rsidRPr="00D67BE9">
              <w:t>- Область решений</w:t>
            </w:r>
            <w:r>
              <w:t xml:space="preserve">, </w:t>
            </w:r>
            <w:r w:rsidRPr="00D67BE9">
              <w:t>предлагаемых Honeywell SSEC</w:t>
            </w:r>
          </w:p>
        </w:tc>
      </w:tr>
      <w:tr w:rsidR="00375E51" w:rsidRPr="00D67BE9" w:rsidTr="0007754F">
        <w:trPr>
          <w:tblCellSpacing w:w="15" w:type="dxa"/>
          <w:jc w:val="center"/>
        </w:trPr>
        <w:tc>
          <w:tcPr>
            <w:tcW w:w="0" w:type="auto"/>
          </w:tcPr>
          <w:p w:rsidR="00375E51" w:rsidRPr="00D67BE9" w:rsidRDefault="00375E51" w:rsidP="0007754F">
            <w:pPr>
              <w:spacing w:before="120"/>
              <w:ind w:firstLine="567"/>
              <w:jc w:val="both"/>
            </w:pPr>
            <w:r w:rsidRPr="00D67BE9">
              <w:t>**</w:t>
            </w:r>
          </w:p>
        </w:tc>
        <w:tc>
          <w:tcPr>
            <w:tcW w:w="0" w:type="auto"/>
            <w:vAlign w:val="center"/>
          </w:tcPr>
          <w:p w:rsidR="00375E51" w:rsidRPr="00D67BE9" w:rsidRDefault="00375E51" w:rsidP="0007754F">
            <w:pPr>
              <w:spacing w:before="120"/>
              <w:ind w:firstLine="567"/>
              <w:jc w:val="both"/>
            </w:pPr>
            <w:r w:rsidRPr="00D67BE9">
              <w:t>- Стандарт Zigbee находится в настоящее время на стадии разработки. В связи с этим готовые решения</w:t>
            </w:r>
            <w:r>
              <w:t xml:space="preserve">, </w:t>
            </w:r>
            <w:r w:rsidRPr="00D67BE9">
              <w:t>основанные на данном стандарте</w:t>
            </w:r>
            <w:r>
              <w:t xml:space="preserve">, </w:t>
            </w:r>
            <w:r w:rsidRPr="00D67BE9">
              <w:t>пока отсутствуют.</w:t>
            </w:r>
          </w:p>
        </w:tc>
      </w:tr>
    </w:tbl>
    <w:p w:rsidR="00375E51" w:rsidRPr="00D67BE9" w:rsidRDefault="00375E51" w:rsidP="00375E51">
      <w:pPr>
        <w:spacing w:before="120"/>
        <w:ind w:firstLine="567"/>
        <w:jc w:val="both"/>
      </w:pPr>
      <w:r w:rsidRPr="00D67BE9">
        <w:t>Как видно из таблицы</w:t>
      </w:r>
      <w:r>
        <w:t xml:space="preserve">, </w:t>
      </w:r>
      <w:r w:rsidRPr="00D67BE9">
        <w:t>Honeywell делает главную ставку на решения для беспроводной передачи данных в частотном диапазоне ISM (Industrial Scientific Medical)</w:t>
      </w:r>
      <w:r>
        <w:t xml:space="preserve">, </w:t>
      </w:r>
      <w:r w:rsidRPr="00D67BE9">
        <w:t>основанные на собственных разработках</w:t>
      </w:r>
      <w:r>
        <w:t xml:space="preserve">, </w:t>
      </w:r>
      <w:r w:rsidRPr="00D67BE9">
        <w:t>не используя при этом протоколы обмена стандартов Bluetooth и Zigbee. Вместе с тем</w:t>
      </w:r>
      <w:r>
        <w:t xml:space="preserve">, </w:t>
      </w:r>
      <w:r w:rsidRPr="00D67BE9">
        <w:t>Honeywell активно применяет технологию перескока по частоте (frequency hopping)</w:t>
      </w:r>
      <w:r>
        <w:t xml:space="preserve">, </w:t>
      </w:r>
      <w:r w:rsidRPr="00D67BE9">
        <w:t>которая используется в стандарте Bluetooth</w:t>
      </w:r>
      <w:r>
        <w:t xml:space="preserve">, </w:t>
      </w:r>
      <w:r w:rsidRPr="00D67BE9">
        <w:t>позволяет снизить помехи на другие радиосистемы</w:t>
      </w:r>
      <w:r>
        <w:t xml:space="preserve">, </w:t>
      </w:r>
      <w:r w:rsidRPr="00D67BE9">
        <w:t xml:space="preserve">использовать более мощный передатчик и увеличить радиус действия системы. </w:t>
      </w:r>
    </w:p>
    <w:p w:rsidR="00375E51" w:rsidRPr="00D67BE9" w:rsidRDefault="00375E51" w:rsidP="00375E51">
      <w:pPr>
        <w:spacing w:before="120"/>
        <w:ind w:firstLine="567"/>
        <w:jc w:val="both"/>
      </w:pPr>
      <w:r w:rsidRPr="00D67BE9">
        <w:t>Решения для передачи данных в диапазоне ISM (2</w:t>
      </w:r>
      <w:r>
        <w:t xml:space="preserve">, </w:t>
      </w:r>
      <w:r w:rsidRPr="00D67BE9">
        <w:t>4 ГГц) представлены линейкой приборов серии HRF-ROC094XX</w:t>
      </w:r>
      <w:r>
        <w:t xml:space="preserve">, </w:t>
      </w:r>
      <w:r w:rsidRPr="00D67BE9">
        <w:t>состоящей из приемника (HRF-ROC094XR)</w:t>
      </w:r>
      <w:r>
        <w:t xml:space="preserve">, </w:t>
      </w:r>
      <w:r w:rsidRPr="00D67BE9">
        <w:t>передатчика (HRF-ROC094XT)</w:t>
      </w:r>
      <w:r>
        <w:t xml:space="preserve">, </w:t>
      </w:r>
      <w:r w:rsidRPr="00D67BE9">
        <w:t>а также трансивера (HRF-ROC094XC)</w:t>
      </w:r>
      <w:r>
        <w:t xml:space="preserve">, </w:t>
      </w:r>
      <w:r w:rsidRPr="00D67BE9">
        <w:t>способных передавать данные со скоростью 128Кбит/с.</w:t>
      </w:r>
    </w:p>
    <w:p w:rsidR="00375E51" w:rsidRPr="00D67BE9" w:rsidRDefault="00375E51" w:rsidP="00375E51">
      <w:pPr>
        <w:spacing w:before="120"/>
        <w:ind w:firstLine="567"/>
        <w:jc w:val="both"/>
      </w:pPr>
      <w:r w:rsidRPr="00D67BE9">
        <w:t>Следует отметить</w:t>
      </w:r>
      <w:r>
        <w:t xml:space="preserve">, </w:t>
      </w:r>
      <w:r w:rsidRPr="00D67BE9">
        <w:t>что некоторые более ранние решения от Honeywell работают не в диапазоне ISM</w:t>
      </w:r>
      <w:r>
        <w:t xml:space="preserve">, </w:t>
      </w:r>
      <w:r w:rsidRPr="00D67BE9">
        <w:t>а на частотах от 300 до 928 МГц. Речь идет о семействе HRF-ROC093XX</w:t>
      </w:r>
      <w:r>
        <w:t xml:space="preserve">, </w:t>
      </w:r>
      <w:r w:rsidRPr="00D67BE9">
        <w:t>включающем в себя несколько трансиверов</w:t>
      </w:r>
      <w:r>
        <w:t xml:space="preserve">, </w:t>
      </w:r>
      <w:r w:rsidRPr="00D67BE9">
        <w:t>приемник и передатчик. В качестве типичного представителя этого семейства можно привести полудуплексный трансивер HRF-ROC09325. Данный трансивер может передавать цифровые данные со скоростью 28.8Кбит/с и подключается непосредственно к микропроцессору через интерфейс SPI. Питается трансивер напряжением от 2</w:t>
      </w:r>
      <w:r>
        <w:t xml:space="preserve">, </w:t>
      </w:r>
      <w:r w:rsidRPr="00D67BE9">
        <w:t>4 до 3</w:t>
      </w:r>
      <w:r>
        <w:t xml:space="preserve">, </w:t>
      </w:r>
      <w:r w:rsidRPr="00D67BE9">
        <w:t xml:space="preserve">3 вольт и потребляет при этом ток порядка 29мА. HRF-ROC09325 выполнен в 40 – выводном корпусе LPСC размером 7 х </w:t>
      </w:r>
      <w:smartTag w:uri="urn:schemas-microsoft-com:office:smarttags" w:element="metricconverter">
        <w:smartTagPr>
          <w:attr w:name="ProductID" w:val="7 мм"/>
        </w:smartTagPr>
        <w:r w:rsidRPr="00D67BE9">
          <w:t>7 мм</w:t>
        </w:r>
      </w:smartTag>
      <w:r>
        <w:t xml:space="preserve">, </w:t>
      </w:r>
      <w:r w:rsidRPr="00D67BE9">
        <w:t>и работает при температуре окружающей среды от – 40 до +85 градусов Цельсия. Одной из основных особенностей данного трансивера является возможность использования произвольной частоты в диапазоне от 300 до 928 МГц</w:t>
      </w:r>
      <w:r>
        <w:t xml:space="preserve">, </w:t>
      </w:r>
      <w:r w:rsidRPr="00D67BE9">
        <w:t xml:space="preserve">что делает это решение уникальным на рынке. </w:t>
      </w:r>
    </w:p>
    <w:p w:rsidR="00375E51" w:rsidRPr="00D67BE9" w:rsidRDefault="00375E51" w:rsidP="00375E51">
      <w:pPr>
        <w:spacing w:before="120"/>
        <w:ind w:firstLine="567"/>
        <w:jc w:val="both"/>
      </w:pPr>
      <w:r w:rsidRPr="00D67BE9">
        <w:t>Помимо трансиверов серии HRF-ROC09325 выпускается семейство приборов со скоростью передачи данных 128Кбит/с</w:t>
      </w:r>
      <w:r>
        <w:t xml:space="preserve">, </w:t>
      </w:r>
      <w:r w:rsidRPr="00D67BE9">
        <w:t>работающих в более узком диапазоне частот (860-928 МГц) включающее в себя как трансивер (HRF-ROC093XC)</w:t>
      </w:r>
      <w:r>
        <w:t xml:space="preserve">, </w:t>
      </w:r>
      <w:r w:rsidRPr="00D67BE9">
        <w:t>так и только приемник (HRF-ROC093XR)</w:t>
      </w:r>
      <w:r>
        <w:t xml:space="preserve">, </w:t>
      </w:r>
      <w:r w:rsidRPr="00D67BE9">
        <w:t xml:space="preserve">а также только передатчик (HRF-ROC093XT). </w:t>
      </w:r>
    </w:p>
    <w:p w:rsidR="00375E51" w:rsidRPr="00D67BE9" w:rsidRDefault="00375E51" w:rsidP="00375E51">
      <w:pPr>
        <w:spacing w:before="120"/>
        <w:ind w:firstLine="567"/>
        <w:jc w:val="both"/>
      </w:pPr>
      <w:r w:rsidRPr="00D67BE9">
        <w:t>Кроме вышеупомянутых трансиверов Honeywell SSEC выпускает еще и законченные модули для передачи данных по радиоканалу. Одним из таких модулей является HRF-ROC09325XM</w:t>
      </w:r>
      <w:r>
        <w:t xml:space="preserve">, </w:t>
      </w:r>
      <w:r w:rsidRPr="00D67BE9">
        <w:t>работающий в диапазоне частот 902-928 МГц и передающий данные со скоростью 19.2Кбит/c. Для того</w:t>
      </w:r>
      <w:r>
        <w:t xml:space="preserve">, </w:t>
      </w:r>
      <w:r w:rsidRPr="00D67BE9">
        <w:t>чтобы использовать HRF-ROC09325XM достаточно подключить к нему питание</w:t>
      </w:r>
      <w:r>
        <w:t xml:space="preserve">, </w:t>
      </w:r>
      <w:r w:rsidRPr="00D67BE9">
        <w:t>антенну</w:t>
      </w:r>
      <w:r>
        <w:t xml:space="preserve">, </w:t>
      </w:r>
      <w:r w:rsidRPr="00D67BE9">
        <w:t>управляющий микропроцессор (через интерфейс SPI)</w:t>
      </w:r>
      <w:r>
        <w:t xml:space="preserve">, </w:t>
      </w:r>
      <w:r w:rsidRPr="00D67BE9">
        <w:t>а также несколько элементов обвязки. Внешний вид модуля представлен на рисунке 4.</w:t>
      </w:r>
    </w:p>
    <w:p w:rsidR="00375E51" w:rsidRPr="00D67BE9" w:rsidRDefault="0014063B" w:rsidP="00375E51">
      <w:pPr>
        <w:spacing w:before="120"/>
        <w:ind w:firstLine="567"/>
        <w:jc w:val="both"/>
      </w:pPr>
      <w:r>
        <w:pict>
          <v:shape id="_x0000_i1040" type="#_x0000_t75" style="width:205.5pt;height:153pt">
            <v:imagedata r:id="rId7" o:title=""/>
          </v:shape>
        </w:pict>
      </w:r>
    </w:p>
    <w:p w:rsidR="00375E51" w:rsidRPr="00D67BE9" w:rsidRDefault="00375E51" w:rsidP="00375E51">
      <w:pPr>
        <w:spacing w:before="120"/>
        <w:ind w:firstLine="567"/>
        <w:jc w:val="both"/>
      </w:pPr>
      <w:r w:rsidRPr="00D67BE9">
        <w:t>Рис. 4. Радиомодуль HRF-ROC09325XM</w:t>
      </w:r>
    </w:p>
    <w:p w:rsidR="00375E51" w:rsidRPr="00D67BE9" w:rsidRDefault="00375E51" w:rsidP="00375E51">
      <w:pPr>
        <w:spacing w:before="120"/>
        <w:ind w:firstLine="567"/>
        <w:jc w:val="both"/>
      </w:pPr>
      <w:r w:rsidRPr="00D67BE9">
        <w:t>Сводные технические характеристики трансиверов</w:t>
      </w:r>
      <w:r>
        <w:t xml:space="preserve">, </w:t>
      </w:r>
      <w:r w:rsidRPr="00D67BE9">
        <w:t>радиомодулей</w:t>
      </w:r>
      <w:r>
        <w:t xml:space="preserve">, </w:t>
      </w:r>
      <w:r w:rsidRPr="00D67BE9">
        <w:t>а также приемников и передатчиков Honeywell SSEC приведены в таблице 4.</w:t>
      </w:r>
    </w:p>
    <w:p w:rsidR="00375E51" w:rsidRPr="00D67BE9" w:rsidRDefault="00375E51" w:rsidP="00375E51">
      <w:pPr>
        <w:spacing w:before="120"/>
        <w:ind w:firstLine="567"/>
        <w:jc w:val="both"/>
      </w:pPr>
      <w:r w:rsidRPr="00D67BE9">
        <w:t>Таблица 4. Технические характеристики трансиверов</w:t>
      </w:r>
      <w:r>
        <w:t xml:space="preserve">, </w:t>
      </w:r>
      <w:r w:rsidRPr="00D67BE9">
        <w:t>радиомодулей</w:t>
      </w:r>
      <w:r>
        <w:t xml:space="preserve">, </w:t>
      </w:r>
      <w:r w:rsidRPr="00D67BE9">
        <w:t>приемников и передатчиков Honeywell SSEC для передачи данных по радиоканалу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541"/>
        <w:gridCol w:w="1690"/>
        <w:gridCol w:w="1275"/>
        <w:gridCol w:w="1260"/>
        <w:gridCol w:w="1319"/>
        <w:gridCol w:w="1518"/>
        <w:gridCol w:w="1095"/>
      </w:tblGrid>
      <w:tr w:rsidR="00375E51" w:rsidRPr="00D67BE9" w:rsidTr="0007754F">
        <w:trPr>
          <w:tblCellSpacing w:w="0" w:type="dxa"/>
          <w:jc w:val="center"/>
        </w:trPr>
        <w:tc>
          <w:tcPr>
            <w:tcW w:w="65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</w:tcPr>
          <w:p w:rsidR="00375E51" w:rsidRPr="00D67BE9" w:rsidRDefault="00375E51" w:rsidP="0007754F">
            <w:r w:rsidRPr="00D67BE9">
              <w:t>Тип</w:t>
            </w:r>
          </w:p>
        </w:tc>
        <w:tc>
          <w:tcPr>
            <w:tcW w:w="8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</w:tcPr>
          <w:p w:rsidR="00375E51" w:rsidRPr="00D67BE9" w:rsidRDefault="00375E51" w:rsidP="0007754F">
            <w:r w:rsidRPr="00D67BE9">
              <w:t>Описание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</w:tcPr>
          <w:p w:rsidR="00375E51" w:rsidRPr="00D67BE9" w:rsidRDefault="00375E51" w:rsidP="0007754F">
            <w:r w:rsidRPr="00D67BE9">
              <w:t>Диапазон частот</w:t>
            </w:r>
          </w:p>
        </w:tc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</w:tcPr>
          <w:p w:rsidR="00375E51" w:rsidRPr="00D67BE9" w:rsidRDefault="00375E51" w:rsidP="0007754F">
            <w:r w:rsidRPr="00D67BE9">
              <w:t>Скорость передачи данных</w:t>
            </w:r>
          </w:p>
        </w:tc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</w:tcPr>
          <w:p w:rsidR="00375E51" w:rsidRPr="00D67BE9" w:rsidRDefault="00375E51" w:rsidP="0007754F">
            <w:r w:rsidRPr="00D67BE9">
              <w:t>Выходная мощность</w:t>
            </w: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</w:tcPr>
          <w:p w:rsidR="00375E51" w:rsidRPr="00D67BE9" w:rsidRDefault="00375E51" w:rsidP="0007754F">
            <w:r w:rsidRPr="00D67BE9">
              <w:t>Напряжение питания Vdd (В)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0F0F0"/>
            <w:vAlign w:val="center"/>
          </w:tcPr>
          <w:p w:rsidR="00375E51" w:rsidRPr="00D67BE9" w:rsidRDefault="00375E51" w:rsidP="0007754F">
            <w:r w:rsidRPr="00D67BE9">
              <w:t>Корпус</w:t>
            </w:r>
          </w:p>
        </w:tc>
      </w:tr>
      <w:tr w:rsidR="00375E51" w:rsidRPr="00D67BE9" w:rsidTr="0007754F">
        <w:trPr>
          <w:tblCellSpacing w:w="0" w:type="dxa"/>
          <w:jc w:val="center"/>
        </w:trPr>
        <w:tc>
          <w:tcPr>
            <w:tcW w:w="65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HRF-ROC09325</w:t>
            </w:r>
          </w:p>
        </w:tc>
        <w:tc>
          <w:tcPr>
            <w:tcW w:w="8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Интегральный трансивер 300-928 МГц с интерфейсом SPI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300 – 928 МГц</w:t>
            </w:r>
          </w:p>
        </w:tc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 xml:space="preserve">28.8K </w:t>
            </w:r>
          </w:p>
        </w:tc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+3 дБм</w:t>
            </w: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2.4</w:t>
            </w:r>
            <w:r>
              <w:t xml:space="preserve"> - </w:t>
            </w:r>
            <w:r w:rsidRPr="00D67BE9">
              <w:t>3.3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40 выв. 7X7 мм LPCC™</w:t>
            </w:r>
          </w:p>
        </w:tc>
      </w:tr>
      <w:tr w:rsidR="00375E51" w:rsidRPr="00D67BE9" w:rsidTr="0007754F">
        <w:trPr>
          <w:tblCellSpacing w:w="0" w:type="dxa"/>
          <w:jc w:val="center"/>
        </w:trPr>
        <w:tc>
          <w:tcPr>
            <w:tcW w:w="65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HRF-ROC094XC</w:t>
            </w:r>
          </w:p>
        </w:tc>
        <w:tc>
          <w:tcPr>
            <w:tcW w:w="8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Интегральный трансивер 2400 МГц с быстрой перестройкой по частоте и интерфейсом SPI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2400-2500 МГц</w:t>
            </w:r>
          </w:p>
        </w:tc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128K</w:t>
            </w:r>
          </w:p>
        </w:tc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+3 дБм</w:t>
            </w: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2.5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40 выв. 7X7 мм LPCC™</w:t>
            </w:r>
          </w:p>
        </w:tc>
      </w:tr>
      <w:tr w:rsidR="00375E51" w:rsidRPr="00D67BE9" w:rsidTr="0007754F">
        <w:trPr>
          <w:tblCellSpacing w:w="0" w:type="dxa"/>
          <w:jc w:val="center"/>
        </w:trPr>
        <w:tc>
          <w:tcPr>
            <w:tcW w:w="65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HRF-ROC094XR</w:t>
            </w:r>
          </w:p>
        </w:tc>
        <w:tc>
          <w:tcPr>
            <w:tcW w:w="8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Интегральный ФМ-ЧМ приемник 2400 МГц с быстрой перестройкой по частоте и интерфейсом SPI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2400-2500 МГц</w:t>
            </w:r>
          </w:p>
        </w:tc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128K</w:t>
            </w:r>
          </w:p>
        </w:tc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-</w:t>
            </w: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2.5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40 выв. 7X7 мм LPCC™</w:t>
            </w:r>
          </w:p>
        </w:tc>
      </w:tr>
      <w:tr w:rsidR="00375E51" w:rsidRPr="00D67BE9" w:rsidTr="0007754F">
        <w:trPr>
          <w:tblCellSpacing w:w="0" w:type="dxa"/>
          <w:jc w:val="center"/>
        </w:trPr>
        <w:tc>
          <w:tcPr>
            <w:tcW w:w="65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HRF-ROC094XT</w:t>
            </w:r>
          </w:p>
        </w:tc>
        <w:tc>
          <w:tcPr>
            <w:tcW w:w="8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Передатчик 2400 МГц с быстрой перестройкой по частоте и интерфейсом SPI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 xml:space="preserve">2400-2500 МГц </w:t>
            </w:r>
          </w:p>
        </w:tc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128K</w:t>
            </w:r>
          </w:p>
        </w:tc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+3 дБм</w:t>
            </w: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2.5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28 выв. 4X5 мм LPCC™</w:t>
            </w:r>
          </w:p>
        </w:tc>
      </w:tr>
      <w:tr w:rsidR="00375E51" w:rsidRPr="00D67BE9" w:rsidTr="0007754F">
        <w:trPr>
          <w:tblCellSpacing w:w="0" w:type="dxa"/>
          <w:jc w:val="center"/>
        </w:trPr>
        <w:tc>
          <w:tcPr>
            <w:tcW w:w="65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HRF-ROC093XC</w:t>
            </w:r>
          </w:p>
        </w:tc>
        <w:tc>
          <w:tcPr>
            <w:tcW w:w="8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Интегральный трансивер 860-928 МГц с быстрой перестройкой по частоте и интерфейсом SPI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860-928 МГц</w:t>
            </w:r>
          </w:p>
        </w:tc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128K</w:t>
            </w:r>
          </w:p>
        </w:tc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+3 дБм</w:t>
            </w: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2.5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48 выв. 7X7 мм LPCC™</w:t>
            </w:r>
          </w:p>
        </w:tc>
      </w:tr>
      <w:tr w:rsidR="00375E51" w:rsidRPr="00D67BE9" w:rsidTr="0007754F">
        <w:trPr>
          <w:tblCellSpacing w:w="0" w:type="dxa"/>
          <w:jc w:val="center"/>
        </w:trPr>
        <w:tc>
          <w:tcPr>
            <w:tcW w:w="65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HRF-ROC093XR</w:t>
            </w:r>
          </w:p>
        </w:tc>
        <w:tc>
          <w:tcPr>
            <w:tcW w:w="8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Интегральный ЧМ-ФМ приемник с быстрой перестройкой по частоте и интерфейсом SPI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860-928 МГц</w:t>
            </w:r>
          </w:p>
        </w:tc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128K</w:t>
            </w:r>
          </w:p>
        </w:tc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-</w:t>
            </w: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2.5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40 выв. 6X6 мм LPCC™</w:t>
            </w:r>
          </w:p>
        </w:tc>
      </w:tr>
      <w:tr w:rsidR="00375E51" w:rsidRPr="00D67BE9" w:rsidTr="0007754F">
        <w:trPr>
          <w:tblCellSpacing w:w="0" w:type="dxa"/>
          <w:jc w:val="center"/>
        </w:trPr>
        <w:tc>
          <w:tcPr>
            <w:tcW w:w="65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HRF-ROC093XT</w:t>
            </w:r>
          </w:p>
        </w:tc>
        <w:tc>
          <w:tcPr>
            <w:tcW w:w="8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ЧМ-ФМ передатчик с быстрой перестройкой по частоте и интерфейсом SPI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860-928 МГц</w:t>
            </w:r>
          </w:p>
        </w:tc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128K</w:t>
            </w:r>
          </w:p>
        </w:tc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+3 дБм</w:t>
            </w: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2.5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28 выв. 4X5 мм LPCC™</w:t>
            </w:r>
          </w:p>
        </w:tc>
      </w:tr>
      <w:tr w:rsidR="00375E51" w:rsidRPr="00D67BE9" w:rsidTr="0007754F">
        <w:trPr>
          <w:tblCellSpacing w:w="0" w:type="dxa"/>
          <w:jc w:val="center"/>
        </w:trPr>
        <w:tc>
          <w:tcPr>
            <w:tcW w:w="65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HRF-ROC09325XM</w:t>
            </w:r>
          </w:p>
        </w:tc>
        <w:tc>
          <w:tcPr>
            <w:tcW w:w="8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Радиомодуль 902-928 МГц с быстрой перестройкой по частоте и интерфейсом SPI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902-928 МГц</w:t>
            </w:r>
          </w:p>
        </w:tc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19.2K</w:t>
            </w:r>
          </w:p>
        </w:tc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+3 дБм</w:t>
            </w: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2.5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75E51" w:rsidRPr="00D67BE9" w:rsidRDefault="00375E51" w:rsidP="0007754F">
            <w:smartTag w:uri="urn:schemas-microsoft-com:office:smarttags" w:element="metricconverter">
              <w:smartTagPr>
                <w:attr w:name="ProductID" w:val="23 мм"/>
              </w:smartTagPr>
              <w:r w:rsidRPr="00D67BE9">
                <w:t>23 мм</w:t>
              </w:r>
            </w:smartTag>
            <w:r w:rsidRPr="00D67BE9">
              <w:t xml:space="preserve"> X </w:t>
            </w:r>
            <w:smartTag w:uri="urn:schemas-microsoft-com:office:smarttags" w:element="metricconverter">
              <w:smartTagPr>
                <w:attr w:name="ProductID" w:val="23 мм"/>
              </w:smartTagPr>
              <w:r w:rsidRPr="00D67BE9">
                <w:t>23 мм</w:t>
              </w:r>
            </w:smartTag>
            <w:r w:rsidRPr="00D67BE9">
              <w:t xml:space="preserve"> модуль</w:t>
            </w:r>
          </w:p>
        </w:tc>
      </w:tr>
    </w:tbl>
    <w:p w:rsidR="00375E51" w:rsidRPr="00D67BE9" w:rsidRDefault="00375E51" w:rsidP="00375E51">
      <w:pPr>
        <w:spacing w:before="120"/>
        <w:ind w:firstLine="567"/>
        <w:jc w:val="both"/>
      </w:pPr>
      <w:r w:rsidRPr="00D67BE9">
        <w:t>Возможности применения данного типа продукции Honeywell SSEC весьма разнообразны.</w:t>
      </w:r>
    </w:p>
    <w:p w:rsidR="00375E51" w:rsidRPr="00D67BE9" w:rsidRDefault="00375E51" w:rsidP="00375E51">
      <w:pPr>
        <w:spacing w:before="120"/>
        <w:ind w:firstLine="567"/>
        <w:jc w:val="both"/>
      </w:pPr>
      <w:r w:rsidRPr="00D67BE9">
        <w:t>Хорошей иллюстрацией этому служат рекомендации Honeywell по использованию трансивера HRF-ROC09325</w:t>
      </w:r>
      <w:r>
        <w:t xml:space="preserve">, </w:t>
      </w:r>
      <w:r w:rsidRPr="00D67BE9">
        <w:t>указанные в таблице 5.</w:t>
      </w:r>
    </w:p>
    <w:p w:rsidR="00375E51" w:rsidRPr="00D67BE9" w:rsidRDefault="00375E51" w:rsidP="00375E51">
      <w:pPr>
        <w:spacing w:before="120"/>
        <w:ind w:firstLine="567"/>
        <w:jc w:val="both"/>
      </w:pPr>
      <w:r w:rsidRPr="00D67BE9">
        <w:t xml:space="preserve">Таблица 5. Рекомендуемые применения трансивера HRF-ROC09325 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445"/>
        <w:gridCol w:w="6253"/>
      </w:tblGrid>
      <w:tr w:rsidR="00375E51" w:rsidRPr="00D67BE9" w:rsidTr="0007754F">
        <w:trPr>
          <w:tblCellSpacing w:w="0" w:type="dxa"/>
          <w:jc w:val="center"/>
        </w:trPr>
        <w:tc>
          <w:tcPr>
            <w:tcW w:w="177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</w:tcPr>
          <w:p w:rsidR="00375E51" w:rsidRPr="00D67BE9" w:rsidRDefault="00375E51" w:rsidP="0007754F">
            <w:r w:rsidRPr="00D67BE9">
              <w:t>Рынок</w:t>
            </w:r>
          </w:p>
        </w:tc>
        <w:tc>
          <w:tcPr>
            <w:tcW w:w="3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0F0F0"/>
            <w:vAlign w:val="center"/>
          </w:tcPr>
          <w:p w:rsidR="00375E51" w:rsidRPr="00D67BE9" w:rsidRDefault="00375E51" w:rsidP="0007754F">
            <w:r w:rsidRPr="00D67BE9">
              <w:t>Применение</w:t>
            </w:r>
          </w:p>
        </w:tc>
      </w:tr>
      <w:tr w:rsidR="00375E51" w:rsidRPr="00D67BE9" w:rsidTr="0007754F">
        <w:trPr>
          <w:tblCellSpacing w:w="0" w:type="dxa"/>
          <w:jc w:val="center"/>
        </w:trPr>
        <w:tc>
          <w:tcPr>
            <w:tcW w:w="177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Измерения</w:t>
            </w:r>
          </w:p>
        </w:tc>
        <w:tc>
          <w:tcPr>
            <w:tcW w:w="3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Беспроводной электросчетчик</w:t>
            </w:r>
            <w:r>
              <w:t xml:space="preserve">, </w:t>
            </w:r>
            <w:r w:rsidRPr="00D67BE9">
              <w:t>газосчетчик</w:t>
            </w:r>
            <w:r>
              <w:t xml:space="preserve">, </w:t>
            </w:r>
            <w:r w:rsidRPr="00D67BE9">
              <w:t>беспроводной расходомер воды</w:t>
            </w:r>
          </w:p>
        </w:tc>
      </w:tr>
      <w:tr w:rsidR="00375E51" w:rsidRPr="00D67BE9" w:rsidTr="0007754F">
        <w:trPr>
          <w:tblCellSpacing w:w="0" w:type="dxa"/>
          <w:jc w:val="center"/>
        </w:trPr>
        <w:tc>
          <w:tcPr>
            <w:tcW w:w="177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Игрушки</w:t>
            </w:r>
          </w:p>
        </w:tc>
        <w:tc>
          <w:tcPr>
            <w:tcW w:w="3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Беспроводная консоль для игровой приставки</w:t>
            </w:r>
          </w:p>
        </w:tc>
      </w:tr>
      <w:tr w:rsidR="00375E51" w:rsidRPr="00D67BE9" w:rsidTr="0007754F">
        <w:trPr>
          <w:tblCellSpacing w:w="0" w:type="dxa"/>
          <w:jc w:val="center"/>
        </w:trPr>
        <w:tc>
          <w:tcPr>
            <w:tcW w:w="177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Датчики в промышленности</w:t>
            </w:r>
          </w:p>
        </w:tc>
        <w:tc>
          <w:tcPr>
            <w:tcW w:w="3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Удаленные и беспроводные датчики</w:t>
            </w:r>
            <w:r>
              <w:t xml:space="preserve">, </w:t>
            </w:r>
            <w:r w:rsidRPr="00D67BE9">
              <w:t>сети датчиков</w:t>
            </w:r>
          </w:p>
        </w:tc>
      </w:tr>
      <w:tr w:rsidR="00375E51" w:rsidRPr="00D67BE9" w:rsidTr="0007754F">
        <w:trPr>
          <w:tblCellSpacing w:w="0" w:type="dxa"/>
          <w:jc w:val="center"/>
        </w:trPr>
        <w:tc>
          <w:tcPr>
            <w:tcW w:w="177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Автомобильная промышленность</w:t>
            </w:r>
          </w:p>
        </w:tc>
        <w:tc>
          <w:tcPr>
            <w:tcW w:w="3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Снижение количества жгутов в автомобиле</w:t>
            </w:r>
          </w:p>
        </w:tc>
      </w:tr>
      <w:tr w:rsidR="00375E51" w:rsidRPr="00D67BE9" w:rsidTr="0007754F">
        <w:trPr>
          <w:tblCellSpacing w:w="0" w:type="dxa"/>
          <w:jc w:val="center"/>
        </w:trPr>
        <w:tc>
          <w:tcPr>
            <w:tcW w:w="177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Безопасность</w:t>
            </w:r>
          </w:p>
        </w:tc>
        <w:tc>
          <w:tcPr>
            <w:tcW w:w="3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>Системы пожарной и охранной сигнализации</w:t>
            </w:r>
            <w:r>
              <w:t xml:space="preserve">, </w:t>
            </w:r>
            <w:r w:rsidRPr="00D67BE9">
              <w:t>контроль доступа</w:t>
            </w:r>
          </w:p>
        </w:tc>
      </w:tr>
    </w:tbl>
    <w:p w:rsidR="00375E51" w:rsidRPr="00D67BE9" w:rsidRDefault="00375E51" w:rsidP="00375E51">
      <w:pPr>
        <w:spacing w:before="120"/>
        <w:ind w:firstLine="567"/>
        <w:jc w:val="both"/>
      </w:pPr>
      <w:r w:rsidRPr="00D67BE9">
        <w:t>В качестве практического подтверждения данных таблицы 5 можно привести применение трансивера HRF-ROC09325 в системе беспроводного считывания показаний электросчетчика</w:t>
      </w:r>
      <w:r>
        <w:t xml:space="preserve">, </w:t>
      </w:r>
      <w:r w:rsidRPr="00D67BE9">
        <w:t>созданной компанией USCL (www.energycite.com)</w:t>
      </w:r>
      <w:r>
        <w:t xml:space="preserve">, </w:t>
      </w:r>
      <w:r w:rsidRPr="00D67BE9">
        <w:t>а также использование этого же трансивера в беспроводной консоли для игровой приставки Sony Playstation</w:t>
      </w:r>
      <w:r>
        <w:t xml:space="preserve">, </w:t>
      </w:r>
      <w:r w:rsidRPr="00D67BE9">
        <w:t>предложенной компанией Saitek (www.saitek.com). Список подобных применений можно продолжать еще очень долго.</w:t>
      </w:r>
    </w:p>
    <w:p w:rsidR="00375E51" w:rsidRPr="00D67BE9" w:rsidRDefault="00375E51" w:rsidP="00375E51">
      <w:pPr>
        <w:spacing w:before="120"/>
        <w:ind w:firstLine="567"/>
        <w:jc w:val="both"/>
      </w:pPr>
      <w:r w:rsidRPr="00D67BE9">
        <w:t>Успешное использование решений Honeywell SSEC для беспроводной передачи данных во многом обусловлено хорошими средствами разработки. Практически для любого продукта существует набор разработчика</w:t>
      </w:r>
      <w:r>
        <w:t xml:space="preserve">, </w:t>
      </w:r>
      <w:r w:rsidRPr="00D67BE9">
        <w:t>используя который можно легко и в короткие сроки создать свое устройство. В частности</w:t>
      </w:r>
      <w:r>
        <w:t xml:space="preserve">, </w:t>
      </w:r>
      <w:r w:rsidRPr="00D67BE9">
        <w:t>для трансивера HRF-ROC09325 такой набор включает в себя две одинаковые демонстрационные платы (evaluation boards) с уже установленными на них всеми необходимыми компонентами (трансивером</w:t>
      </w:r>
      <w:r>
        <w:t xml:space="preserve">, </w:t>
      </w:r>
      <w:r w:rsidRPr="00D67BE9">
        <w:t>микроконтроллером семейства PIC</w:t>
      </w:r>
      <w:r>
        <w:t xml:space="preserve">, </w:t>
      </w:r>
      <w:r w:rsidRPr="00D67BE9">
        <w:t>антенным переключателем</w:t>
      </w:r>
      <w:r>
        <w:t xml:space="preserve">, </w:t>
      </w:r>
      <w:r w:rsidRPr="00D67BE9">
        <w:t>ВЧ разъемами и т.д.). Каждая из демонстрационных плат подключается к компьютеру при помощи последовательного порта. Прилагаемый набор программ обеспечивает контроль частоты</w:t>
      </w:r>
      <w:r>
        <w:t xml:space="preserve">, </w:t>
      </w:r>
      <w:r w:rsidRPr="00D67BE9">
        <w:t>мощности и внутренних регистров трансивера</w:t>
      </w:r>
      <w:r>
        <w:t xml:space="preserve">, </w:t>
      </w:r>
      <w:r w:rsidRPr="00D67BE9">
        <w:t>что существенно облегчает разработку. Платы питаются напряжением 5В постоянного тока и имеют раздельные входы/выходы для приемника и передатчика. Одна из таких плат показана на рисунке 5. Стоимость подобного набора разработчика составляет около $695.</w:t>
      </w:r>
    </w:p>
    <w:p w:rsidR="00375E51" w:rsidRPr="00D67BE9" w:rsidRDefault="0014063B" w:rsidP="00375E51">
      <w:pPr>
        <w:spacing w:before="120"/>
        <w:ind w:firstLine="567"/>
        <w:jc w:val="both"/>
      </w:pPr>
      <w:r>
        <w:pict>
          <v:shape id="_x0000_i1043" type="#_x0000_t75" style="width:297pt;height:142.5pt">
            <v:imagedata r:id="rId8" o:title=""/>
          </v:shape>
        </w:pict>
      </w:r>
    </w:p>
    <w:p w:rsidR="00375E51" w:rsidRPr="00D67BE9" w:rsidRDefault="00375E51" w:rsidP="00375E51">
      <w:pPr>
        <w:spacing w:before="120"/>
        <w:ind w:firstLine="567"/>
        <w:jc w:val="both"/>
      </w:pPr>
      <w:r w:rsidRPr="00D67BE9">
        <w:t xml:space="preserve">Рис. 5. Плата из набора разработчика HRF-ROC09325 </w:t>
      </w:r>
    </w:p>
    <w:p w:rsidR="00375E51" w:rsidRPr="00D67BE9" w:rsidRDefault="00375E51" w:rsidP="00375E51">
      <w:pPr>
        <w:spacing w:before="120"/>
        <w:ind w:firstLine="567"/>
        <w:jc w:val="both"/>
      </w:pPr>
      <w:r w:rsidRPr="00D67BE9">
        <w:t>Помимо этого</w:t>
      </w:r>
      <w:r>
        <w:t xml:space="preserve">, </w:t>
      </w:r>
      <w:r w:rsidRPr="00D67BE9">
        <w:t>Honeywell также предлагает специальное программное обеспечение для управления процессом перескока по частоте и организации связи между устройствами. Написанное на языке “С”</w:t>
      </w:r>
      <w:r>
        <w:t xml:space="preserve">, </w:t>
      </w:r>
      <w:r w:rsidRPr="00D67BE9">
        <w:t xml:space="preserve">данное программное обеспечение легко портируется на различные типы микроконтроллеров и обладает следующими возможностями: </w:t>
      </w:r>
    </w:p>
    <w:p w:rsidR="00375E51" w:rsidRPr="00D67BE9" w:rsidRDefault="00375E51" w:rsidP="00375E51">
      <w:pPr>
        <w:spacing w:before="120"/>
        <w:ind w:firstLine="567"/>
        <w:jc w:val="both"/>
      </w:pPr>
      <w:r w:rsidRPr="00D67BE9">
        <w:t xml:space="preserve">Позволяет установить соединение с удаленным устройством и синхронизировать временные и частотные интервалы </w:t>
      </w:r>
    </w:p>
    <w:p w:rsidR="00375E51" w:rsidRPr="00D67BE9" w:rsidRDefault="00375E51" w:rsidP="00375E51">
      <w:pPr>
        <w:spacing w:before="120"/>
        <w:ind w:firstLine="567"/>
        <w:jc w:val="both"/>
      </w:pPr>
      <w:r w:rsidRPr="00D67BE9">
        <w:t>Контролирует и обеспечивает безошибочную передачу данных (запрашивает подтверждение приема пакета данных и повторяет пакет</w:t>
      </w:r>
      <w:r>
        <w:t xml:space="preserve">, </w:t>
      </w:r>
      <w:r w:rsidRPr="00D67BE9">
        <w:t xml:space="preserve">если он не был принят) </w:t>
      </w:r>
    </w:p>
    <w:p w:rsidR="00375E51" w:rsidRPr="00D67BE9" w:rsidRDefault="00375E51" w:rsidP="00375E51">
      <w:pPr>
        <w:spacing w:before="120"/>
        <w:ind w:firstLine="567"/>
        <w:jc w:val="both"/>
      </w:pPr>
      <w:r w:rsidRPr="00D67BE9">
        <w:t>Если соединение нарушено и затем восстановлено</w:t>
      </w:r>
      <w:r>
        <w:t xml:space="preserve">, </w:t>
      </w:r>
      <w:r w:rsidRPr="00D67BE9">
        <w:t xml:space="preserve">автоматически производит синхронизацию и продолжает передачу данных </w:t>
      </w:r>
    </w:p>
    <w:p w:rsidR="00375E51" w:rsidRPr="00D67BE9" w:rsidRDefault="00375E51" w:rsidP="00375E51">
      <w:pPr>
        <w:spacing w:before="120"/>
        <w:ind w:firstLine="567"/>
        <w:jc w:val="both"/>
      </w:pPr>
      <w:r w:rsidRPr="00D67BE9">
        <w:t xml:space="preserve">При передаче производит формирование пакета и служебной информации </w:t>
      </w:r>
    </w:p>
    <w:p w:rsidR="00375E51" w:rsidRPr="00D67BE9" w:rsidRDefault="00375E51" w:rsidP="00375E51">
      <w:pPr>
        <w:spacing w:before="120"/>
        <w:ind w:firstLine="567"/>
        <w:jc w:val="both"/>
      </w:pPr>
      <w:r w:rsidRPr="00D67BE9">
        <w:t xml:space="preserve">При приеме проверяет целостность сообщения и отправляет запрос на передачу следующего пакета </w:t>
      </w:r>
    </w:p>
    <w:p w:rsidR="00375E51" w:rsidRPr="00D67BE9" w:rsidRDefault="00375E51" w:rsidP="00375E51">
      <w:pPr>
        <w:spacing w:before="120"/>
        <w:ind w:firstLine="567"/>
        <w:jc w:val="both"/>
      </w:pPr>
      <w:r w:rsidRPr="00D67BE9">
        <w:t>Вышеуказанное программное обеспечение можно использовать не только для связи типа “точка</w:t>
      </w:r>
      <w:r>
        <w:t xml:space="preserve"> - </w:t>
      </w:r>
      <w:r w:rsidRPr="00D67BE9">
        <w:t>точка”</w:t>
      </w:r>
      <w:r>
        <w:t xml:space="preserve">, </w:t>
      </w:r>
      <w:r w:rsidRPr="00D67BE9">
        <w:t>но и для организации сетей. При этом используется топология “базовая станция – удаленное устройство”. При такой схеме взаимодействия число устройств в сети легко регулируется и даже возможна связь двух устройств между собой через базовую станцию. Структуру предлагаемого Honeywell программного обеспечения легко проследить по таблице 6.</w:t>
      </w:r>
    </w:p>
    <w:p w:rsidR="00375E51" w:rsidRPr="00D67BE9" w:rsidRDefault="00375E51" w:rsidP="00375E51">
      <w:pPr>
        <w:spacing w:before="120"/>
        <w:ind w:firstLine="567"/>
        <w:jc w:val="both"/>
      </w:pPr>
      <w:r w:rsidRPr="00D67BE9">
        <w:t>Таблица 6. Структура программного обеспечения Honeywell для передачи данных по радиоканалу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929"/>
        <w:gridCol w:w="4769"/>
      </w:tblGrid>
      <w:tr w:rsidR="00375E51" w:rsidRPr="00D67BE9" w:rsidTr="0007754F">
        <w:trPr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 xml:space="preserve">Сетевой уровень и выше </w:t>
            </w:r>
          </w:p>
          <w:p w:rsidR="00375E51" w:rsidRPr="00D67BE9" w:rsidRDefault="00375E51" w:rsidP="0007754F">
            <w:r w:rsidRPr="00D67BE9">
              <w:t></w:t>
            </w:r>
            <w:r>
              <w:t xml:space="preserve"> </w:t>
            </w:r>
            <w:r w:rsidRPr="00D67BE9">
              <w:t>TDMA</w:t>
            </w:r>
            <w:r>
              <w:t xml:space="preserve">, </w:t>
            </w:r>
            <w:r w:rsidRPr="00D67BE9">
              <w:t>CSMA</w:t>
            </w:r>
            <w:r>
              <w:t xml:space="preserve">, </w:t>
            </w:r>
            <w:r w:rsidRPr="00D67BE9">
              <w:t xml:space="preserve">управление числом устройств </w:t>
            </w:r>
          </w:p>
          <w:p w:rsidR="00375E51" w:rsidRPr="00D67BE9" w:rsidRDefault="00375E51" w:rsidP="0007754F">
            <w:r w:rsidRPr="00D67BE9">
              <w:t></w:t>
            </w:r>
            <w:r>
              <w:t xml:space="preserve"> </w:t>
            </w:r>
            <w:r w:rsidRPr="00D67BE9">
              <w:t xml:space="preserve">Управление взаимодействием удаленных устройств </w:t>
            </w:r>
          </w:p>
          <w:p w:rsidR="00375E51" w:rsidRPr="00D67BE9" w:rsidRDefault="00375E51" w:rsidP="0007754F">
            <w:r w:rsidRPr="00D67BE9">
              <w:t></w:t>
            </w:r>
            <w:r>
              <w:t xml:space="preserve"> </w:t>
            </w:r>
            <w:r w:rsidRPr="00D67BE9">
              <w:t xml:space="preserve">Управление доступом к сети </w:t>
            </w:r>
          </w:p>
          <w:p w:rsidR="00375E51" w:rsidRPr="00D67BE9" w:rsidRDefault="00375E51" w:rsidP="0007754F">
            <w:r w:rsidRPr="00D67BE9">
              <w:t></w:t>
            </w:r>
            <w:r>
              <w:t xml:space="preserve"> </w:t>
            </w:r>
            <w:r w:rsidRPr="00D67BE9">
              <w:t xml:space="preserve">Управление идентификаторами устройств </w:t>
            </w:r>
          </w:p>
        </w:tc>
      </w:tr>
      <w:tr w:rsidR="00375E51" w:rsidRPr="00D67BE9" w:rsidTr="0007754F">
        <w:trPr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 xml:space="preserve">Канальный уровень </w:t>
            </w:r>
          </w:p>
          <w:p w:rsidR="00375E51" w:rsidRPr="00D67BE9" w:rsidRDefault="00375E51" w:rsidP="0007754F">
            <w:r w:rsidRPr="00D67BE9">
              <w:t></w:t>
            </w:r>
            <w:r>
              <w:t xml:space="preserve"> </w:t>
            </w:r>
            <w:r w:rsidRPr="00D67BE9">
              <w:t xml:space="preserve">Добавление заголовка и завершающей части к сообщению для обеспечения надежности передачи данных </w:t>
            </w:r>
          </w:p>
          <w:p w:rsidR="00375E51" w:rsidRPr="00D67BE9" w:rsidRDefault="00375E51" w:rsidP="0007754F">
            <w:r w:rsidRPr="00D67BE9">
              <w:t></w:t>
            </w:r>
            <w:r>
              <w:t xml:space="preserve"> </w:t>
            </w:r>
            <w:r w:rsidRPr="00D67BE9">
              <w:t xml:space="preserve">Проверка принятых данных и формирование запроса на передачу следующего пакета </w:t>
            </w:r>
          </w:p>
        </w:tc>
      </w:tr>
      <w:tr w:rsidR="00375E51" w:rsidRPr="00D67BE9" w:rsidTr="0007754F">
        <w:trPr>
          <w:tblCellSpacing w:w="0" w:type="dxa"/>
          <w:jc w:val="center"/>
        </w:trPr>
        <w:tc>
          <w:tcPr>
            <w:tcW w:w="25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 xml:space="preserve">Управление передачей </w:t>
            </w:r>
          </w:p>
          <w:p w:rsidR="00375E51" w:rsidRPr="00D67BE9" w:rsidRDefault="00375E51" w:rsidP="0007754F">
            <w:r w:rsidRPr="00D67BE9">
              <w:t></w:t>
            </w:r>
            <w:r>
              <w:t xml:space="preserve"> </w:t>
            </w:r>
            <w:r w:rsidRPr="00D67BE9">
              <w:t xml:space="preserve">Управление моментом передачи информации </w:t>
            </w:r>
          </w:p>
          <w:p w:rsidR="00375E51" w:rsidRPr="00D67BE9" w:rsidRDefault="00375E51" w:rsidP="0007754F">
            <w:r w:rsidRPr="00D67BE9">
              <w:t></w:t>
            </w:r>
            <w:r>
              <w:t xml:space="preserve"> </w:t>
            </w:r>
            <w:r w:rsidRPr="00D67BE9">
              <w:t xml:space="preserve">Формирование пакетов информации </w:t>
            </w:r>
          </w:p>
        </w:tc>
        <w:tc>
          <w:tcPr>
            <w:tcW w:w="2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 xml:space="preserve">Управление приемом </w:t>
            </w:r>
          </w:p>
          <w:p w:rsidR="00375E51" w:rsidRPr="00D67BE9" w:rsidRDefault="00375E51" w:rsidP="0007754F">
            <w:r w:rsidRPr="00D67BE9">
              <w:t></w:t>
            </w:r>
            <w:r>
              <w:t xml:space="preserve"> </w:t>
            </w:r>
            <w:r w:rsidRPr="00D67BE9">
              <w:t xml:space="preserve">Управление моментом приема информации </w:t>
            </w:r>
          </w:p>
          <w:p w:rsidR="00375E51" w:rsidRPr="00D67BE9" w:rsidRDefault="00375E51" w:rsidP="0007754F">
            <w:r w:rsidRPr="00D67BE9">
              <w:t></w:t>
            </w:r>
            <w:r>
              <w:t xml:space="preserve"> </w:t>
            </w:r>
            <w:r w:rsidRPr="00D67BE9">
              <w:t>Проверка целостности сообщения (CRC)</w:t>
            </w:r>
          </w:p>
        </w:tc>
      </w:tr>
      <w:tr w:rsidR="00375E51" w:rsidRPr="00D67BE9" w:rsidTr="0007754F">
        <w:trPr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 xml:space="preserve">FHSS </w:t>
            </w:r>
          </w:p>
          <w:p w:rsidR="00375E51" w:rsidRPr="00D67BE9" w:rsidRDefault="00375E51" w:rsidP="0007754F">
            <w:r w:rsidRPr="00D67BE9">
              <w:t></w:t>
            </w:r>
            <w:r>
              <w:t xml:space="preserve"> </w:t>
            </w:r>
            <w:r w:rsidRPr="00D67BE9">
              <w:t>Перескок по частоте</w:t>
            </w:r>
            <w:r>
              <w:t xml:space="preserve">, </w:t>
            </w:r>
            <w:r w:rsidRPr="00D67BE9">
              <w:t>установление и поддержание синхронизации</w:t>
            </w:r>
          </w:p>
        </w:tc>
      </w:tr>
      <w:tr w:rsidR="00375E51" w:rsidRPr="00D67BE9" w:rsidTr="0007754F">
        <w:trPr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375E51" w:rsidRPr="00D67BE9" w:rsidRDefault="00375E51" w:rsidP="0007754F">
            <w:r w:rsidRPr="00D67BE9">
              <w:t xml:space="preserve">Физический уровень (Трансивер) </w:t>
            </w:r>
          </w:p>
          <w:p w:rsidR="00375E51" w:rsidRPr="00D67BE9" w:rsidRDefault="00375E51" w:rsidP="0007754F">
            <w:r w:rsidRPr="00D67BE9">
              <w:t></w:t>
            </w:r>
            <w:r>
              <w:t xml:space="preserve"> </w:t>
            </w:r>
            <w:r w:rsidRPr="00D67BE9">
              <w:t xml:space="preserve">FIFO для хранения сообщения </w:t>
            </w:r>
          </w:p>
          <w:p w:rsidR="00375E51" w:rsidRPr="00D67BE9" w:rsidRDefault="00375E51" w:rsidP="0007754F">
            <w:r w:rsidRPr="00D67BE9">
              <w:t></w:t>
            </w:r>
            <w:r>
              <w:t xml:space="preserve"> </w:t>
            </w:r>
            <w:r w:rsidRPr="00D67BE9">
              <w:t xml:space="preserve">Передача сообщения </w:t>
            </w:r>
          </w:p>
          <w:p w:rsidR="00375E51" w:rsidRPr="00D67BE9" w:rsidRDefault="00375E51" w:rsidP="0007754F">
            <w:r w:rsidRPr="00D67BE9">
              <w:t></w:t>
            </w:r>
            <w:r>
              <w:t xml:space="preserve"> </w:t>
            </w:r>
            <w:r w:rsidRPr="00D67BE9">
              <w:t xml:space="preserve">Прием сообщения </w:t>
            </w:r>
          </w:p>
          <w:p w:rsidR="00375E51" w:rsidRPr="00D67BE9" w:rsidRDefault="00375E51" w:rsidP="0007754F">
            <w:r w:rsidRPr="00D67BE9">
              <w:t></w:t>
            </w:r>
            <w:r>
              <w:t xml:space="preserve"> </w:t>
            </w:r>
            <w:r w:rsidRPr="00D67BE9">
              <w:t>Доставка сообщения</w:t>
            </w:r>
          </w:p>
        </w:tc>
      </w:tr>
    </w:tbl>
    <w:p w:rsidR="00375E51" w:rsidRPr="00D67BE9" w:rsidRDefault="00375E51" w:rsidP="00375E51">
      <w:pPr>
        <w:spacing w:before="120"/>
        <w:ind w:firstLine="567"/>
        <w:jc w:val="both"/>
      </w:pPr>
      <w:r w:rsidRPr="00D67BE9">
        <w:t xml:space="preserve">Информация к размышлению </w:t>
      </w:r>
    </w:p>
    <w:p w:rsidR="00375E51" w:rsidRDefault="00375E51" w:rsidP="00375E51">
      <w:pPr>
        <w:spacing w:before="120"/>
        <w:ind w:firstLine="567"/>
        <w:jc w:val="both"/>
      </w:pPr>
      <w:r w:rsidRPr="00D67BE9">
        <w:t>Уже сейчас продукция Honeywell SSEC находит свое применение во многих отечественных разработках. Благодаря относительно невысокой стоимости</w:t>
      </w:r>
      <w:r>
        <w:t xml:space="preserve">, </w:t>
      </w:r>
      <w:r w:rsidRPr="00D67BE9">
        <w:t>хорошим техническим характеристикам</w:t>
      </w:r>
      <w:r>
        <w:t xml:space="preserve">, </w:t>
      </w:r>
      <w:r w:rsidRPr="00D67BE9">
        <w:t xml:space="preserve">а также развитым средствам разработки эта продукция становится все более популярной и все большее число производителей обращают на нее свое внимание. 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5E51"/>
    <w:rsid w:val="0007754F"/>
    <w:rsid w:val="0014063B"/>
    <w:rsid w:val="001A35F6"/>
    <w:rsid w:val="00375E51"/>
    <w:rsid w:val="004035B9"/>
    <w:rsid w:val="00811DD4"/>
    <w:rsid w:val="00D67BE9"/>
    <w:rsid w:val="00FF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1"/>
    <o:shapelayout v:ext="edit">
      <o:idmap v:ext="edit" data="1"/>
    </o:shapelayout>
  </w:shapeDefaults>
  <w:decimalSymbol w:val=","/>
  <w:listSeparator w:val=";"/>
  <w14:defaultImageDpi w14:val="0"/>
  <w15:docId w15:val="{352CC294-D537-46D9-AB3B-557841241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E51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10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2654</Words>
  <Characters>15128</Characters>
  <Application>Microsoft Office Word</Application>
  <DocSecurity>0</DocSecurity>
  <Lines>126</Lines>
  <Paragraphs>35</Paragraphs>
  <ScaleCrop>false</ScaleCrop>
  <Company>Home</Company>
  <LinksUpToDate>false</LinksUpToDate>
  <CharactersWithSpaces>17747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Продукция Honeywell SSEC для беспроводной передачи данных</dc:title>
  <dc:subject/>
  <dc:creator>User</dc:creator>
  <cp:keywords/>
  <dc:description/>
  <cp:lastModifiedBy>Irina</cp:lastModifiedBy>
  <cp:revision>2</cp:revision>
  <dcterms:created xsi:type="dcterms:W3CDTF">2014-07-19T08:05:00Z</dcterms:created>
  <dcterms:modified xsi:type="dcterms:W3CDTF">2014-07-19T08:05:00Z</dcterms:modified>
</cp:coreProperties>
</file>