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B1" w:rsidRDefault="00CD0DB1" w:rsidP="00826768">
      <w:pPr>
        <w:pStyle w:val="1"/>
        <w:ind w:left="708"/>
        <w:jc w:val="left"/>
        <w:rPr>
          <w:kern w:val="0"/>
          <w:sz w:val="32"/>
          <w:szCs w:val="32"/>
        </w:rPr>
      </w:pPr>
      <w:bookmarkStart w:id="0" w:name="_Toc218408998"/>
    </w:p>
    <w:p w:rsidR="001445D9" w:rsidRPr="00826768" w:rsidRDefault="001445D9" w:rsidP="00826768">
      <w:pPr>
        <w:pStyle w:val="1"/>
        <w:ind w:left="708"/>
        <w:jc w:val="left"/>
        <w:rPr>
          <w:kern w:val="0"/>
          <w:sz w:val="32"/>
          <w:szCs w:val="32"/>
        </w:rPr>
      </w:pPr>
      <w:r w:rsidRPr="00826768">
        <w:rPr>
          <w:kern w:val="0"/>
          <w:sz w:val="32"/>
          <w:szCs w:val="32"/>
        </w:rPr>
        <w:t>Введение</w:t>
      </w:r>
      <w:bookmarkEnd w:id="0"/>
    </w:p>
    <w:p w:rsidR="001445D9" w:rsidRPr="00826768" w:rsidRDefault="001445D9" w:rsidP="00826768">
      <w:pPr>
        <w:ind w:left="708"/>
        <w:jc w:val="left"/>
        <w:rPr>
          <w:sz w:val="32"/>
          <w:szCs w:val="32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Внутренний водный транспорт - вид водного транспорта, производящий перевозки грузов и пассажиров по рекам, озерам и каналам речных систем (речное судоходство). По грузо- и пассажирообороту речной транспорт уступает автомобильному и железнодорожному транспорту.</w:t>
      </w:r>
    </w:p>
    <w:p w:rsidR="001445D9" w:rsidRPr="00826768" w:rsidRDefault="001445D9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Крупные реки мира, пригодные для судоходства, имеют значительно большую пропускную способность, чем самые мощные железные дороги, но использование возможностей речного транспорта зависит от общего уровня экономического развития - наибольший грузооборот речного транспорта имеют США, Россия, Канада, Германия, Нидерланды, Бельгия, Китай.</w:t>
      </w: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</w:p>
    <w:p w:rsidR="001445D9" w:rsidRPr="00DC04F4" w:rsidRDefault="00DC04F4" w:rsidP="00826768">
      <w:pPr>
        <w:ind w:left="708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Характеристика внутреннего водного транспортакак отрасли хозяйствования.</w:t>
      </w:r>
    </w:p>
    <w:p w:rsidR="001445D9" w:rsidRPr="00DC04F4" w:rsidRDefault="001445D9" w:rsidP="00826768">
      <w:pPr>
        <w:ind w:left="708"/>
        <w:jc w:val="left"/>
        <w:rPr>
          <w:sz w:val="32"/>
          <w:szCs w:val="32"/>
        </w:rPr>
      </w:pPr>
    </w:p>
    <w:p w:rsidR="001445D9" w:rsidRPr="00DC04F4" w:rsidRDefault="001445D9" w:rsidP="00826768">
      <w:pPr>
        <w:ind w:left="708"/>
        <w:jc w:val="left"/>
        <w:rPr>
          <w:sz w:val="32"/>
          <w:szCs w:val="32"/>
        </w:rPr>
      </w:pPr>
    </w:p>
    <w:p w:rsidR="001445D9" w:rsidRPr="00826768" w:rsidRDefault="001445D9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Внутренний водный транспорт относится к  одному  из  древнейших  видов транспорта. Судоходные   водные   пути   РФ   в   настоящее   время    имеют протяженность    93,8    тыс. км  и   являются     важнейшей    частью транспортной     инфраструктуры    государства.   По    внутренним    водным путям  осуществляются   перевозки  на   всей   территории     РФ.   Особенно существенно  их   значение   при   доставке   грузов   в    районы   Севера, Сибири   и   Дальнего  Востока.   Речной   транспорт   располагает   большой и  хорошо  разветвленной   сетью   путей   и   озер.    Россия   располагает уникальными внутренними водными    путями,   протяженность которых составляет  около  100 тыс. км. Но в последнее время доля речного  траспорта в грузообороте сокращается, так как он не выдерживает конкуренции с  другими видами  магистрального  транспорта,  и  прежде   всего   с   железнодорожным транспортом, сфера применения которого  в  сравнении  с  речным  транспортом практически идентична.</w:t>
      </w:r>
    </w:p>
    <w:p w:rsidR="001445D9" w:rsidRPr="00826768" w:rsidRDefault="001445D9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Строительство    Беломоро-Балтийского     канала,    Волго-Балтийского водного пути, канала имени Москвы, каскада   гидроэлектростанций   на Волге и  Каме, ввод   в   эксплуатацию   Волго-Донского   канала   позволили создать  единую  глубоководную  магистраль, соединившую   Белое,  Балтийское, Чёрное, Азовское   и   Каспийское   моря,  получить   выход  в   Средиземное море. На  трассе  Санкт-Петербург - Москва - Пермь - Астрахань -  Ростов   в полноводной  период  обеспечивается  глубина  до   4   метров,  в   меженный летний   период  -  330  -350  см.    Этот    водный    путь   соответствует международным   стандартам,   заложенным   в    Резолюции   №30     основной рабочей  группы   ЕЭК  ООН  по  внутреннему   водному   транспорту   от   12 ноября  1992  года, касающейся  классификации   внутренних   водных   путей, и  отнесен  по  этой  классификации  по  шестому классу.1</w:t>
      </w:r>
    </w:p>
    <w:p w:rsidR="001445D9" w:rsidRPr="00826768" w:rsidRDefault="001445D9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Для    повышения   надежности    функционирования     водных     путей Правительством    страны    принята    целевая     Федеральная     программа «Внутренние  водные  пути»   на  период 1996-2000  годы. Программой   наряду с   техническим   перевооружением   гидротехнических   сооружений,  флота, навигационного   оборудования   предусматривается   значительный     прирост перевозок  грузов  речным  транспортом   с   восстановлением   объёмов    до уровня  1992  года.</w:t>
      </w:r>
    </w:p>
    <w:p w:rsidR="001445D9" w:rsidRPr="00826768" w:rsidRDefault="001445D9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Особое  место  в  системе   перевозок   по  водным   путям    занимают суда  смешанного   плавания   («река - море»). Более   30  лет  суда   флота Российской  Федерации  осуществляют  перевозки  внешнеторговых   грузов   в заграничном      сообщении.      Эти     перевозки     приобрели     широкую популярность   как   в   России,   так   и   за   рубежом    и   развивалась высокими  темпами.   В   настоящее   время   судами   смешанного    плавания перевозится   около  27  млн. т.  внешнеторговых   грузов.   Из   них   2,5</w:t>
      </w:r>
      <w:r w:rsidRPr="00826768">
        <w:rPr>
          <w:sz w:val="32"/>
          <w:szCs w:val="32"/>
          <w:lang w:val="en-US"/>
        </w:rPr>
        <w:t xml:space="preserve"> </w:t>
      </w:r>
      <w:r w:rsidRPr="00826768">
        <w:rPr>
          <w:sz w:val="32"/>
          <w:szCs w:val="32"/>
        </w:rPr>
        <w:t>млн.   т.   внешнеторговых   грузов   ежегодно     перевозятся    в    порты Финляндии   и   обратно,  в   том   числе    500  тыс.  т   по   Сайменскому</w:t>
      </w:r>
      <w:r w:rsidRPr="00826768">
        <w:rPr>
          <w:sz w:val="32"/>
          <w:szCs w:val="32"/>
          <w:lang w:val="en-US"/>
        </w:rPr>
        <w:t xml:space="preserve"> </w:t>
      </w:r>
      <w:r w:rsidRPr="00826768">
        <w:rPr>
          <w:sz w:val="32"/>
          <w:szCs w:val="32"/>
        </w:rPr>
        <w:t>каналу.   В  Каспийском   регионе    перевозки    достигли   4   млн.  т   и имеют   тенденцию     к   ежегодному   увеличению    за   счет   налаживания торговых    отношений     России    с    Ираном,    перевозок    нефти     и нефтепродуктов  из   Казахстана   и   Туркмении.   Традиционными   регионами работы  судов  смешанного   плавания  с  выходом   из   внутренних    водных путей  и    заходом   на  внутренние   пути   являются    Балтийское   море, Черноморско-Средиземноморский   бассейн,   страны   Дальнего   Востока.   На заграничных  перевозках   работают  около  700  судов   этого   типа   общей грузоподъемностью   1,7   млн.   т.    35    пароходств    и    судоходных российских   компаний.  Точно  закрепились   на   внешнеторговом    рыночном полигоне    Северо  -  Западное    пароходство    (г.Санкт   -   Петербург), Беломоро -  Онежское    пароходство  (г.  Петрозаводск),  «Волготанкер»  (г.Самара), «Волго - флот»  (г. Нижний  Новгород), Волго -Донское   пароходство (г.  Ростов-на-Дону),  Амурское   речное    пароходство    (г.   Хабаровск).</w:t>
      </w:r>
    </w:p>
    <w:p w:rsidR="001445D9" w:rsidRPr="00826768" w:rsidRDefault="001445D9" w:rsidP="00826768">
      <w:pPr>
        <w:ind w:left="708"/>
        <w:jc w:val="left"/>
        <w:rPr>
          <w:sz w:val="32"/>
          <w:szCs w:val="32"/>
          <w:lang w:val="en-US"/>
        </w:rPr>
      </w:pPr>
      <w:r w:rsidRPr="00826768">
        <w:rPr>
          <w:sz w:val="32"/>
          <w:szCs w:val="32"/>
        </w:rPr>
        <w:t>Уверенно  постигают  законы  рынка  Московское  (г. Москва),  Северное   (г.Архангельск),  Иртышское  (г.  Омск)   пароходства,    Ленское   объединение</w:t>
      </w:r>
      <w:r w:rsidR="00C32CB2" w:rsidRPr="00826768">
        <w:rPr>
          <w:sz w:val="32"/>
          <w:szCs w:val="32"/>
          <w:lang w:val="en-US"/>
        </w:rPr>
        <w:t>.</w:t>
      </w:r>
    </w:p>
    <w:p w:rsidR="00C32CB2" w:rsidRPr="00826768" w:rsidRDefault="005E70B6" w:rsidP="00826768">
      <w:pPr>
        <w:ind w:left="708"/>
        <w:jc w:val="left"/>
        <w:rPr>
          <w:b/>
          <w:sz w:val="32"/>
          <w:szCs w:val="32"/>
        </w:rPr>
      </w:pPr>
      <w:r w:rsidRPr="00826768">
        <w:rPr>
          <w:b/>
          <w:sz w:val="32"/>
          <w:szCs w:val="32"/>
        </w:rPr>
        <w:t>Преимущества и недостатки водного транспорта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Наличие естественных путей, не требующих больших затрат,  использование силы течения воды определяет широкое использование водного транспорта.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Основные преимущества: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1) меньшее сопротивление движению на малых скоростях  требует  меньшего тягового усилия, чем на сухопутном транспорте. Мощность применяемог</w:t>
      </w:r>
      <w:r w:rsidRPr="00826768">
        <w:rPr>
          <w:sz w:val="32"/>
          <w:szCs w:val="32"/>
          <w:lang w:val="en-US"/>
        </w:rPr>
        <w:t>o</w:t>
      </w:r>
      <w:r w:rsidRPr="00826768">
        <w:rPr>
          <w:sz w:val="32"/>
          <w:szCs w:val="32"/>
        </w:rPr>
        <w:t xml:space="preserve"> двигателя в 6-7 раз ниже.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2) нет габаритных ограничений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3)  неограниченная   пропускная   способность   по   пути   (пропускная способность снижается из-за плохих причалов портов)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4)  незначительный  расход  топлива,  т.к.   движение   между   портами происходит по кратчайшему расстоянию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5)  более  низкая  себестоимость  перевозок  в  2  раза  ниже,  чем  на  железнодорожном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6) производительность труда на морском транспорте выше в 5 раз, чем  на железнодорожном.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Недостатки водного транспорта: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1) сравнительно невысокая скорость доставки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2) дорогие сооружения механизации порта,  т.к.  в  результате  сезонной работы механизмы простаивают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3) нерегулярность сообщения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4) извилистость речных  путей,  что  удлиняет  в  3-3,5  раза  путь  по сравнению с другими линиями</w:t>
      </w:r>
    </w:p>
    <w:p w:rsidR="001445D9" w:rsidRPr="00826768" w:rsidRDefault="001445D9" w:rsidP="00826768">
      <w:pPr>
        <w:ind w:left="708"/>
        <w:jc w:val="left"/>
        <w:rPr>
          <w:sz w:val="32"/>
          <w:szCs w:val="32"/>
        </w:rPr>
      </w:pPr>
    </w:p>
    <w:p w:rsidR="00C32CB2" w:rsidRPr="00826768" w:rsidRDefault="00C32CB2" w:rsidP="00826768">
      <w:pPr>
        <w:ind w:left="708" w:firstLine="0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Внутренний водный транспорт. Речной транспорт исторически занимает одно из ведущих мест  в  обслуживании  промышленных  центров  приречных  районов.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Особенно  велико  значение  речного  транспорта  для  северных  и  восточных районов страны,  где  сеть  железных  дорог  недостаточна,  а  густота  сети внутренних водных путей в 2 раза превышает аналогичный показатель в  среднем по  Российской  Федерации.  Поэтому  доля   речного   транспорта   в   общем грузообороте этих районов составляет от 65 до 90%,  тогда  как  в  целом  по России этот показатель в 1998г. составил всего 2,1%.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Роль речного транспорта в  экономике  России  определяется  не  столько масштабностью транспортной работы, сколько  особой  значимостью  выполняемых им функций.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Помимо транспортного обслуживания районов Сибири  и  Дальнего  Востока, включая Арктику, речной  транспорт  также  выполняет  сложные  дорогостоящие перевозки   по   малым   рекам   в   труднодоступных   районах,   а    также высокорентабельные перевозки внешнеторговых грузов судами смешанного  (река-море) плавания. В настоящее время примерно 5 тыс.  судовладельцев  различных форм собственности эксплуатируют внутренние водные  пути,  в  том  числе  21 акционерная  судоходная   компания   (речное   пароходство).   Речной   флот Российской  Федерации  обслуживает   68   республик,   краёв,   областей   и национальных  округов.  Протяжённость  внутренних  водных  судоходных  путей составляет  101  тыс.  км,  при  этом  на  70%  их   длины   гарантируется определённая глубина в течение навигации. Так, в Европейской части России  в результате  строительства  соединительных  каналов  (Беломорско-Балтийского, Волго-Вятского,   Волго-Донского)   была    ликвидирована    территориальная разобщённость  внутренних  водных  путей  и  создана  единая   глубоководная транспортная система, связавшая Белое, Балтийское,  Каспийское,  Азовское  и Чёрное моря. Протяжённость единой  глубоководной  системы  (ЕГС)  составляет 6,5 тыс. км, гарантированная глубина практически на  всей  её  протяжённости составляет  4  м.  На  долю  ЕГС  приходится  более  половины   грузооборота внутреннего водного транспорта.</w:t>
      </w:r>
    </w:p>
    <w:p w:rsidR="00C32CB2" w:rsidRPr="00826768" w:rsidRDefault="00C32CB2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 xml:space="preserve">Поскольку внутренние водные пути являются в основном естественными,  то при организации  судоходства  требуются  значительно  меньшие  (в  6-7  раз) первоначальные капитальные вложения на </w:t>
      </w:r>
      <w:smartTag w:uri="urn:schemas-microsoft-com:office:smarttags" w:element="metricconverter">
        <w:smartTagPr>
          <w:attr w:name="ProductID" w:val="1 км"/>
        </w:smartTagPr>
        <w:r w:rsidRPr="00826768">
          <w:rPr>
            <w:sz w:val="32"/>
            <w:szCs w:val="32"/>
          </w:rPr>
          <w:t>1 км</w:t>
        </w:r>
      </w:smartTag>
      <w:r w:rsidRPr="00826768">
        <w:rPr>
          <w:sz w:val="32"/>
          <w:szCs w:val="32"/>
        </w:rPr>
        <w:t xml:space="preserve"> пути, чем на постройку  железной или автомобильной дороги равной пропускной способности.</w:t>
      </w:r>
    </w:p>
    <w:p w:rsidR="00991A9A" w:rsidRPr="00826768" w:rsidRDefault="00991A9A" w:rsidP="00826768">
      <w:pPr>
        <w:ind w:left="708"/>
        <w:jc w:val="left"/>
        <w:rPr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991A9A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br w:type="page"/>
      </w:r>
    </w:p>
    <w:p w:rsidR="00302D03" w:rsidRPr="00826768" w:rsidRDefault="00826768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</w:rPr>
        <w:t>Вариант №</w:t>
      </w:r>
      <w:r>
        <w:rPr>
          <w:rFonts w:ascii="Calibri" w:hAnsi="Calibri"/>
          <w:sz w:val="32"/>
          <w:szCs w:val="32"/>
          <w:lang w:val="en-US"/>
        </w:rPr>
        <w:t>6</w:t>
      </w:r>
    </w:p>
    <w:p w:rsidR="00302D03" w:rsidRPr="00826768" w:rsidRDefault="00302D03" w:rsidP="00826768">
      <w:pPr>
        <w:ind w:left="708"/>
        <w:jc w:val="left"/>
        <w:rPr>
          <w:rFonts w:cs="Arial"/>
          <w:sz w:val="32"/>
          <w:szCs w:val="32"/>
          <w:lang w:bidi="he-IL"/>
        </w:rPr>
      </w:pPr>
      <w:r w:rsidRPr="00826768">
        <w:rPr>
          <w:rFonts w:cs="Arial"/>
          <w:b/>
          <w:sz w:val="32"/>
          <w:szCs w:val="32"/>
          <w:lang w:bidi="he-IL"/>
        </w:rPr>
        <w:t>Определить</w:t>
      </w:r>
      <w:r w:rsidRPr="00826768">
        <w:rPr>
          <w:rFonts w:cs="Arial"/>
          <w:sz w:val="32"/>
          <w:szCs w:val="32"/>
          <w:lang w:bidi="he-IL"/>
        </w:rPr>
        <w:t>:</w:t>
      </w:r>
    </w:p>
    <w:p w:rsidR="00302D03" w:rsidRPr="00826768" w:rsidRDefault="00302D03" w:rsidP="00826768">
      <w:pPr>
        <w:ind w:left="708"/>
        <w:jc w:val="left"/>
        <w:rPr>
          <w:rFonts w:cs="Arial"/>
          <w:sz w:val="32"/>
          <w:szCs w:val="32"/>
          <w:lang w:bidi="he-IL"/>
        </w:rPr>
      </w:pPr>
      <w:r w:rsidRPr="00826768">
        <w:rPr>
          <w:rFonts w:cs="Arial"/>
          <w:sz w:val="32"/>
          <w:szCs w:val="32"/>
          <w:lang w:bidi="he-IL"/>
        </w:rPr>
        <w:t>1   эксплуатационные расходы на содержание теплохода (по калькуляционным</w:t>
      </w:r>
      <w:r w:rsidRPr="00826768">
        <w:rPr>
          <w:sz w:val="32"/>
          <w:szCs w:val="32"/>
        </w:rPr>
        <w:t xml:space="preserve"> </w:t>
      </w:r>
      <w:r w:rsidRPr="00826768">
        <w:rPr>
          <w:rFonts w:cs="Arial"/>
          <w:sz w:val="32"/>
          <w:szCs w:val="32"/>
          <w:lang w:bidi="he-IL"/>
        </w:rPr>
        <w:t>статьям),</w:t>
      </w:r>
    </w:p>
    <w:p w:rsidR="00302D03" w:rsidRPr="00826768" w:rsidRDefault="00302D03" w:rsidP="00826768">
      <w:pPr>
        <w:ind w:left="708"/>
        <w:jc w:val="left"/>
        <w:rPr>
          <w:rFonts w:cs="Arial"/>
          <w:sz w:val="32"/>
          <w:szCs w:val="32"/>
          <w:lang w:bidi="he-IL"/>
        </w:rPr>
      </w:pPr>
      <w:r w:rsidRPr="00826768">
        <w:rPr>
          <w:rFonts w:cs="Arial"/>
          <w:sz w:val="32"/>
          <w:szCs w:val="32"/>
          <w:lang w:bidi="he-IL"/>
        </w:rPr>
        <w:t>2   структуру расходов (нарисовать диаграмму),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rFonts w:cs="Arial"/>
          <w:sz w:val="32"/>
          <w:szCs w:val="32"/>
          <w:lang w:bidi="he-IL"/>
        </w:rPr>
        <w:t>3   количество рейсов,</w:t>
      </w:r>
    </w:p>
    <w:p w:rsidR="00302D03" w:rsidRPr="00826768" w:rsidRDefault="00302D03" w:rsidP="00826768">
      <w:pPr>
        <w:ind w:left="708"/>
        <w:jc w:val="left"/>
        <w:rPr>
          <w:rFonts w:cs="Arial"/>
          <w:sz w:val="32"/>
          <w:szCs w:val="32"/>
          <w:lang w:bidi="he-IL"/>
        </w:rPr>
      </w:pPr>
      <w:r w:rsidRPr="00826768">
        <w:rPr>
          <w:sz w:val="32"/>
          <w:szCs w:val="32"/>
        </w:rPr>
        <w:t xml:space="preserve">4   </w:t>
      </w:r>
      <w:r w:rsidRPr="00826768">
        <w:rPr>
          <w:rFonts w:cs="Arial"/>
          <w:sz w:val="32"/>
          <w:szCs w:val="32"/>
          <w:lang w:bidi="he-IL"/>
        </w:rPr>
        <w:t>совершаемых за навигационный период,</w:t>
      </w:r>
    </w:p>
    <w:p w:rsidR="00302D03" w:rsidRPr="00826768" w:rsidRDefault="00302D03" w:rsidP="00826768">
      <w:pPr>
        <w:ind w:left="708"/>
        <w:jc w:val="left"/>
        <w:rPr>
          <w:rFonts w:cs="Arial"/>
          <w:sz w:val="32"/>
          <w:szCs w:val="32"/>
          <w:lang w:bidi="he-IL"/>
        </w:rPr>
      </w:pPr>
      <w:r w:rsidRPr="00826768">
        <w:rPr>
          <w:rFonts w:cs="Arial"/>
          <w:sz w:val="32"/>
          <w:szCs w:val="32"/>
          <w:lang w:bidi="he-IL"/>
        </w:rPr>
        <w:t>5   объем перевозок,</w:t>
      </w:r>
    </w:p>
    <w:p w:rsidR="00302D03" w:rsidRPr="00826768" w:rsidRDefault="00302D03" w:rsidP="00826768">
      <w:pPr>
        <w:ind w:left="708"/>
        <w:jc w:val="left"/>
        <w:rPr>
          <w:rFonts w:cs="Arial"/>
          <w:sz w:val="32"/>
          <w:szCs w:val="32"/>
          <w:lang w:bidi="he-IL"/>
        </w:rPr>
      </w:pPr>
      <w:r w:rsidRPr="00826768">
        <w:rPr>
          <w:rFonts w:cs="Arial"/>
          <w:sz w:val="32"/>
          <w:szCs w:val="32"/>
          <w:lang w:bidi="he-IL"/>
        </w:rPr>
        <w:t>6   грузооборот,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rFonts w:cs="Arial"/>
          <w:sz w:val="32"/>
          <w:szCs w:val="32"/>
          <w:lang w:bidi="he-IL"/>
        </w:rPr>
        <w:t>7   валовую произво</w:t>
      </w:r>
      <w:r w:rsidRPr="00826768">
        <w:rPr>
          <w:w w:val="89"/>
          <w:sz w:val="32"/>
          <w:szCs w:val="32"/>
        </w:rPr>
        <w:t xml:space="preserve"> дигепьность </w:t>
      </w:r>
      <w:r w:rsidRPr="00826768">
        <w:rPr>
          <w:sz w:val="32"/>
          <w:szCs w:val="32"/>
        </w:rPr>
        <w:t>флота,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8   удельную себестоимость перевозок на 1000 ткм на рубль доходов,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9   доходы от перевозок,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10 прибыль,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11 рентабельность,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12 фондоемкость,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13 фондоотдачу,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14 производительность труда в ткм и рублях.</w:t>
      </w: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tbl>
      <w:tblPr>
        <w:tblpPr w:leftFromText="180" w:rightFromText="180" w:vertAnchor="page" w:horzAnchor="page" w:tblpX="2436" w:tblpY="8251"/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  <w:gridCol w:w="1984"/>
      </w:tblGrid>
      <w:tr w:rsidR="00302D03" w:rsidRPr="00826768" w:rsidTr="00826768">
        <w:trPr>
          <w:trHeight w:hRule="exact" w:val="332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9"/>
              <w:rPr>
                <w:rFonts w:ascii="Calibri" w:hAnsi="Calibri" w:cs="Arial"/>
                <w:sz w:val="32"/>
                <w:szCs w:val="32"/>
              </w:rPr>
            </w:pPr>
            <w:r w:rsidRPr="00826768">
              <w:rPr>
                <w:rFonts w:ascii="Calibri" w:hAnsi="Calibri" w:cs="Arial"/>
                <w:sz w:val="32"/>
                <w:szCs w:val="32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19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6</w:t>
            </w:r>
          </w:p>
        </w:tc>
      </w:tr>
      <w:tr w:rsidR="00302D03" w:rsidRPr="00826768" w:rsidTr="00826768">
        <w:trPr>
          <w:trHeight w:hRule="exact" w:val="337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</w:rPr>
              <w:t>Фонд заработной платы</w:t>
            </w: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1468,8</w:t>
            </w:r>
          </w:p>
        </w:tc>
      </w:tr>
      <w:tr w:rsidR="00302D03" w:rsidRPr="00826768" w:rsidTr="00826768">
        <w:trPr>
          <w:trHeight w:hRule="exact" w:val="325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Рацион бесплатного питания, руб. на человека в сут.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45</w:t>
            </w:r>
          </w:p>
        </w:tc>
      </w:tr>
      <w:tr w:rsidR="00302D03" w:rsidRPr="00826768" w:rsidTr="00826768">
        <w:trPr>
          <w:trHeight w:hRule="exact" w:val="345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Численность экипажа,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12</w:t>
            </w:r>
          </w:p>
        </w:tc>
      </w:tr>
      <w:tr w:rsidR="00302D03" w:rsidRPr="00826768" w:rsidTr="00826768">
        <w:trPr>
          <w:trHeight w:hRule="exact" w:val="332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 xml:space="preserve">Грузоподъёмность, </w:t>
            </w:r>
            <w:r w:rsidRPr="00826768">
              <w:rPr>
                <w:rFonts w:ascii="Calibri" w:hAnsi="Calibri"/>
                <w:sz w:val="32"/>
                <w:szCs w:val="32"/>
                <w:lang w:bidi="he-IL"/>
              </w:rPr>
              <w:t>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2100</w:t>
            </w:r>
          </w:p>
        </w:tc>
      </w:tr>
      <w:tr w:rsidR="00302D03" w:rsidRPr="00826768" w:rsidTr="00826768">
        <w:trPr>
          <w:trHeight w:hRule="exact" w:val="332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Эксплуатационный период, сут.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150</w:t>
            </w:r>
          </w:p>
        </w:tc>
      </w:tr>
      <w:tr w:rsidR="00302D03" w:rsidRPr="00826768" w:rsidTr="00826768">
        <w:trPr>
          <w:trHeight w:hRule="exact" w:val="358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Балансовая стоимость судна,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6700</w:t>
            </w:r>
          </w:p>
        </w:tc>
      </w:tr>
      <w:tr w:rsidR="00302D03" w:rsidRPr="00826768" w:rsidTr="00826768">
        <w:trPr>
          <w:trHeight w:hRule="exact" w:val="345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Годовой норматив амортизационных отчислений,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3,3</w:t>
            </w:r>
          </w:p>
        </w:tc>
      </w:tr>
      <w:tr w:rsidR="00302D03" w:rsidRPr="00826768" w:rsidTr="00826768">
        <w:trPr>
          <w:trHeight w:hRule="exact" w:val="352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Средние навигационные расходы на топливо,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5289</w:t>
            </w:r>
          </w:p>
        </w:tc>
      </w:tr>
      <w:tr w:rsidR="00302D03" w:rsidRPr="00826768" w:rsidTr="00826768">
        <w:trPr>
          <w:trHeight w:hRule="exact" w:val="384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Средние навигационные расходы на материалы, тыс.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rPr>
                <w:rFonts w:ascii="Calibri" w:hAnsi="Calibri" w:cs="Arial"/>
                <w:sz w:val="32"/>
                <w:szCs w:val="32"/>
                <w:lang w:bidi="he-IL"/>
              </w:rPr>
            </w:pPr>
          </w:p>
        </w:tc>
      </w:tr>
      <w:tr w:rsidR="00302D03" w:rsidRPr="00826768" w:rsidTr="00826768">
        <w:trPr>
          <w:trHeight w:hRule="exact" w:val="311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98</w:t>
            </w:r>
          </w:p>
        </w:tc>
      </w:tr>
      <w:tr w:rsidR="00302D03" w:rsidRPr="00826768" w:rsidTr="00826768">
        <w:trPr>
          <w:trHeight w:hRule="exact" w:val="378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Средние навигационные расходы на ремонт,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308</w:t>
            </w:r>
          </w:p>
        </w:tc>
      </w:tr>
      <w:tr w:rsidR="00302D03" w:rsidRPr="00826768" w:rsidTr="00826768">
        <w:trPr>
          <w:trHeight w:hRule="exact" w:val="352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Среднее растояние перевозки,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2288</w:t>
            </w:r>
          </w:p>
        </w:tc>
      </w:tr>
      <w:tr w:rsidR="00302D03" w:rsidRPr="00826768" w:rsidTr="00826768">
        <w:trPr>
          <w:trHeight w:hRule="exact" w:val="352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Средняя продолжительность кругового рейса, сут.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21</w:t>
            </w:r>
          </w:p>
        </w:tc>
      </w:tr>
      <w:tr w:rsidR="00302D03" w:rsidRPr="00826768" w:rsidTr="00826768">
        <w:trPr>
          <w:trHeight w:hRule="exact" w:val="337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Средняя эксплуатационная загрузка,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2050</w:t>
            </w:r>
          </w:p>
        </w:tc>
      </w:tr>
      <w:tr w:rsidR="00302D03" w:rsidRPr="00826768" w:rsidTr="00826768">
        <w:trPr>
          <w:trHeight w:hRule="exact" w:val="337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302D03" w:rsidP="00826768">
            <w:pPr>
              <w:pStyle w:val="a8"/>
              <w:ind w:left="43"/>
              <w:rPr>
                <w:rFonts w:ascii="Calibri" w:hAnsi="Calibri" w:cs="Arial"/>
                <w:sz w:val="32"/>
                <w:szCs w:val="32"/>
                <w:lang w:bidi="he-IL"/>
              </w:rPr>
            </w:pPr>
            <w:r w:rsidRPr="00826768">
              <w:rPr>
                <w:rFonts w:ascii="Calibri" w:hAnsi="Calibri" w:cs="Arial"/>
                <w:sz w:val="32"/>
                <w:szCs w:val="32"/>
                <w:lang w:bidi="he-IL"/>
              </w:rPr>
              <w:t>Средняя доходная ставка, руб. за тыс. ткм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03" w:rsidRPr="00826768" w:rsidRDefault="00F05D67" w:rsidP="00826768">
            <w:pPr>
              <w:pStyle w:val="a8"/>
              <w:ind w:right="28"/>
              <w:rPr>
                <w:rFonts w:ascii="Calibri" w:hAnsi="Calibri" w:cs="Arial"/>
                <w:sz w:val="32"/>
                <w:szCs w:val="32"/>
                <w:lang w:bidi="he-IL"/>
              </w:rPr>
            </w:pPr>
            <w:r>
              <w:rPr>
                <w:rFonts w:ascii="Calibri" w:hAnsi="Calibri" w:cs="Arial"/>
                <w:sz w:val="32"/>
                <w:szCs w:val="32"/>
                <w:lang w:bidi="he-IL"/>
              </w:rPr>
              <w:t>460</w:t>
            </w:r>
          </w:p>
        </w:tc>
      </w:tr>
    </w:tbl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Прочие прямые расходы 10%, определяемые расходы 30%, коэффициент использованная эксплуатационного времени 0,980.</w:t>
      </w:r>
    </w:p>
    <w:p w:rsidR="00302D03" w:rsidRPr="00826768" w:rsidRDefault="00302D03" w:rsidP="00826768">
      <w:pPr>
        <w:ind w:left="708"/>
        <w:jc w:val="left"/>
        <w:rPr>
          <w:rFonts w:ascii="Calibri" w:hAnsi="Calibri"/>
          <w:b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b/>
          <w:sz w:val="32"/>
          <w:szCs w:val="32"/>
        </w:rPr>
      </w:pPr>
    </w:p>
    <w:p w:rsidR="00991A9A" w:rsidRPr="00826768" w:rsidRDefault="00991A9A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991A9A" w:rsidRPr="00826768" w:rsidRDefault="00991A9A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991A9A" w:rsidRPr="00826768" w:rsidRDefault="00991A9A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991A9A" w:rsidRPr="00826768" w:rsidRDefault="00991A9A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991A9A" w:rsidRPr="00826768" w:rsidRDefault="00991A9A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991A9A" w:rsidRPr="00826768" w:rsidRDefault="00991A9A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991A9A" w:rsidRPr="00826768" w:rsidRDefault="00991A9A" w:rsidP="00826768">
      <w:pPr>
        <w:ind w:left="708"/>
        <w:jc w:val="left"/>
        <w:rPr>
          <w:rFonts w:ascii="Calibri" w:hAnsi="Calibri"/>
          <w:b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b/>
          <w:sz w:val="32"/>
          <w:szCs w:val="32"/>
        </w:rPr>
      </w:pPr>
      <w:r w:rsidRPr="00826768">
        <w:rPr>
          <w:sz w:val="32"/>
          <w:szCs w:val="32"/>
        </w:rPr>
        <w:br w:type="page"/>
      </w:r>
      <w:r w:rsidRPr="00826768">
        <w:rPr>
          <w:rFonts w:ascii="Calibri" w:hAnsi="Calibri"/>
          <w:b/>
          <w:sz w:val="32"/>
          <w:szCs w:val="32"/>
        </w:rPr>
        <w:t>Решение:</w:t>
      </w:r>
    </w:p>
    <w:p w:rsidR="00302D03" w:rsidRPr="00826768" w:rsidRDefault="00302D03" w:rsidP="00984918">
      <w:pPr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1. Эксплуатационные расходы:</w:t>
      </w:r>
    </w:p>
    <w:p w:rsidR="00302D03" w:rsidRPr="00826768" w:rsidRDefault="00302D03" w:rsidP="00984918">
      <w:pPr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 xml:space="preserve">Фонд </w:t>
      </w:r>
      <w:r w:rsidR="00984918">
        <w:rPr>
          <w:rFonts w:ascii="Calibri" w:hAnsi="Calibri"/>
          <w:sz w:val="32"/>
          <w:szCs w:val="32"/>
        </w:rPr>
        <w:t>заработной платы …………………………</w:t>
      </w:r>
      <w:r w:rsidRPr="00826768">
        <w:rPr>
          <w:rFonts w:ascii="Calibri" w:hAnsi="Calibri"/>
          <w:sz w:val="32"/>
          <w:szCs w:val="32"/>
        </w:rPr>
        <w:t xml:space="preserve">  = 1176000 руб.</w:t>
      </w:r>
    </w:p>
    <w:p w:rsidR="00302D03" w:rsidRPr="00826768" w:rsidRDefault="00302D03" w:rsidP="00984918">
      <w:pPr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Стр</w:t>
      </w:r>
      <w:r w:rsidR="00984918">
        <w:rPr>
          <w:rFonts w:ascii="Calibri" w:hAnsi="Calibri"/>
          <w:sz w:val="32"/>
          <w:szCs w:val="32"/>
        </w:rPr>
        <w:t>аховая плата ……1468800</w:t>
      </w:r>
      <w:r w:rsidRPr="00826768">
        <w:rPr>
          <w:rFonts w:ascii="Calibri" w:hAnsi="Calibri"/>
          <w:sz w:val="32"/>
          <w:szCs w:val="32"/>
        </w:rPr>
        <w:t>*26%</w:t>
      </w:r>
      <w:r w:rsidR="00984918">
        <w:rPr>
          <w:rFonts w:ascii="Calibri" w:hAnsi="Calibri"/>
          <w:sz w:val="32"/>
          <w:szCs w:val="32"/>
        </w:rPr>
        <w:t>/100 = 381888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984918">
      <w:pPr>
        <w:ind w:left="708" w:firstLine="0"/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Рацио</w:t>
      </w:r>
      <w:r w:rsidR="00984918">
        <w:rPr>
          <w:rFonts w:ascii="Calibri" w:hAnsi="Calibri"/>
          <w:sz w:val="32"/>
          <w:szCs w:val="32"/>
        </w:rPr>
        <w:t>н бесплатного питания…………...45*12*150 = 81000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984918">
      <w:pPr>
        <w:ind w:left="708" w:firstLine="0"/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Амортизацио</w:t>
      </w:r>
      <w:r w:rsidR="00BC562F">
        <w:rPr>
          <w:rFonts w:ascii="Calibri" w:hAnsi="Calibri"/>
          <w:sz w:val="32"/>
          <w:szCs w:val="32"/>
        </w:rPr>
        <w:t>нные отчисления……..6700000</w:t>
      </w:r>
      <w:r w:rsidRPr="00826768">
        <w:rPr>
          <w:rFonts w:ascii="Calibri" w:hAnsi="Calibri"/>
          <w:sz w:val="32"/>
          <w:szCs w:val="32"/>
        </w:rPr>
        <w:t>*2,8 = 170800 руб.</w:t>
      </w:r>
    </w:p>
    <w:p w:rsidR="00302D03" w:rsidRPr="00826768" w:rsidRDefault="00302D03" w:rsidP="00BC562F">
      <w:pPr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Расход</w:t>
      </w:r>
      <w:r w:rsidR="00BC562F">
        <w:rPr>
          <w:rFonts w:ascii="Calibri" w:hAnsi="Calibri"/>
          <w:sz w:val="32"/>
          <w:szCs w:val="32"/>
        </w:rPr>
        <w:t>ы на топливо………………= 5289000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BC562F">
      <w:pPr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 xml:space="preserve">Расходы </w:t>
      </w:r>
      <w:r w:rsidR="00BC562F">
        <w:rPr>
          <w:rFonts w:ascii="Calibri" w:hAnsi="Calibri"/>
          <w:sz w:val="32"/>
          <w:szCs w:val="32"/>
        </w:rPr>
        <w:t>на ремонт……………………………………= 308000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BC562F">
      <w:pPr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Расходы на</w:t>
      </w:r>
      <w:r w:rsidR="00BC562F">
        <w:rPr>
          <w:rFonts w:ascii="Calibri" w:hAnsi="Calibri"/>
          <w:sz w:val="32"/>
          <w:szCs w:val="32"/>
        </w:rPr>
        <w:t xml:space="preserve"> материалы……………………… =98000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BC562F">
      <w:pPr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Прочие</w:t>
      </w:r>
      <w:r w:rsidR="00BC562F">
        <w:rPr>
          <w:rFonts w:ascii="Calibri" w:hAnsi="Calibri"/>
          <w:sz w:val="32"/>
          <w:szCs w:val="32"/>
        </w:rPr>
        <w:t xml:space="preserve"> прямые……………… 7847788</w:t>
      </w:r>
      <w:r w:rsidRPr="00826768">
        <w:rPr>
          <w:rFonts w:ascii="Calibri" w:hAnsi="Calibri"/>
          <w:sz w:val="32"/>
          <w:szCs w:val="32"/>
        </w:rPr>
        <w:t>*10%</w:t>
      </w:r>
      <w:r w:rsidR="00BC562F" w:rsidRPr="00BC562F">
        <w:rPr>
          <w:rFonts w:ascii="Calibri" w:hAnsi="Calibri"/>
          <w:sz w:val="32"/>
          <w:szCs w:val="32"/>
        </w:rPr>
        <w:t>/100</w:t>
      </w:r>
      <w:r w:rsidR="00BC562F">
        <w:rPr>
          <w:rFonts w:ascii="Calibri" w:hAnsi="Calibri"/>
          <w:sz w:val="32"/>
          <w:szCs w:val="32"/>
        </w:rPr>
        <w:t xml:space="preserve"> =7</w:t>
      </w:r>
      <w:r w:rsidR="00BC562F" w:rsidRPr="00BC562F">
        <w:rPr>
          <w:rFonts w:ascii="Calibri" w:hAnsi="Calibri"/>
          <w:sz w:val="32"/>
          <w:szCs w:val="32"/>
        </w:rPr>
        <w:t>84778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DA3B61">
      <w:pPr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Итого прямые ра</w:t>
      </w:r>
      <w:r w:rsidR="00DA3B61">
        <w:rPr>
          <w:rFonts w:ascii="Calibri" w:hAnsi="Calibri"/>
          <w:sz w:val="32"/>
          <w:szCs w:val="32"/>
        </w:rPr>
        <w:t xml:space="preserve">сходы……………………….… = </w:t>
      </w:r>
      <w:r w:rsidR="00DA3B61" w:rsidRPr="00DA3B61">
        <w:rPr>
          <w:rFonts w:ascii="Calibri" w:hAnsi="Calibri"/>
          <w:sz w:val="32"/>
          <w:szCs w:val="32"/>
        </w:rPr>
        <w:t>8632566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DA3B61">
      <w:pPr>
        <w:ind w:left="708" w:firstLine="0"/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Распре</w:t>
      </w:r>
      <w:r w:rsidR="00DA3B61">
        <w:rPr>
          <w:rFonts w:ascii="Calibri" w:hAnsi="Calibri"/>
          <w:sz w:val="32"/>
          <w:szCs w:val="32"/>
        </w:rPr>
        <w:t>деляемые расходы…</w:t>
      </w:r>
      <w:r w:rsidR="00DA3B61" w:rsidRPr="00DA3B61">
        <w:rPr>
          <w:rFonts w:ascii="Calibri" w:hAnsi="Calibri"/>
          <w:sz w:val="32"/>
          <w:szCs w:val="32"/>
        </w:rPr>
        <w:t>8632566</w:t>
      </w:r>
      <w:r w:rsidRPr="00826768">
        <w:rPr>
          <w:rFonts w:ascii="Calibri" w:hAnsi="Calibri"/>
          <w:sz w:val="32"/>
          <w:szCs w:val="32"/>
        </w:rPr>
        <w:t>*30%</w:t>
      </w:r>
      <w:r w:rsidR="00DA3B61" w:rsidRPr="00DA3B61">
        <w:rPr>
          <w:rFonts w:ascii="Calibri" w:hAnsi="Calibri"/>
          <w:sz w:val="32"/>
          <w:szCs w:val="32"/>
        </w:rPr>
        <w:t>/100</w:t>
      </w:r>
      <w:r w:rsidR="00DA3B61">
        <w:rPr>
          <w:rFonts w:ascii="Calibri" w:hAnsi="Calibri"/>
          <w:sz w:val="32"/>
          <w:szCs w:val="32"/>
        </w:rPr>
        <w:t xml:space="preserve"> = </w:t>
      </w:r>
      <w:r w:rsidR="00DA3B61" w:rsidRPr="00DA3B61">
        <w:rPr>
          <w:rFonts w:ascii="Calibri" w:hAnsi="Calibri"/>
          <w:sz w:val="32"/>
          <w:szCs w:val="32"/>
        </w:rPr>
        <w:t>2589770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DA3B61" w:rsidP="00A002DE">
      <w:pPr>
        <w:ind w:left="708" w:firstLine="0"/>
        <w:jc w:val="left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Всего расходов……………………..</w:t>
      </w:r>
      <w:r>
        <w:rPr>
          <w:rFonts w:ascii="Calibri" w:hAnsi="Calibri"/>
          <w:sz w:val="32"/>
          <w:szCs w:val="32"/>
          <w:lang w:val="en-US"/>
        </w:rPr>
        <w:t>2589770</w:t>
      </w:r>
      <w:r>
        <w:rPr>
          <w:rFonts w:ascii="Calibri" w:hAnsi="Calibri"/>
          <w:sz w:val="32"/>
          <w:szCs w:val="32"/>
        </w:rPr>
        <w:t>+</w:t>
      </w:r>
      <w:r>
        <w:rPr>
          <w:rFonts w:ascii="Calibri" w:hAnsi="Calibri"/>
          <w:sz w:val="32"/>
          <w:szCs w:val="32"/>
          <w:lang w:val="en-US"/>
        </w:rPr>
        <w:t>8632566</w:t>
      </w:r>
      <w:r>
        <w:rPr>
          <w:rFonts w:ascii="Calibri" w:hAnsi="Calibri"/>
          <w:sz w:val="32"/>
          <w:szCs w:val="32"/>
        </w:rPr>
        <w:t xml:space="preserve"> = </w:t>
      </w:r>
      <w:r w:rsidR="00A002DE">
        <w:rPr>
          <w:rFonts w:ascii="Calibri" w:hAnsi="Calibri"/>
          <w:sz w:val="32"/>
          <w:szCs w:val="32"/>
          <w:lang w:val="en-US"/>
        </w:rPr>
        <w:t>11222336</w:t>
      </w:r>
      <w:r w:rsidR="00302D03" w:rsidRPr="00826768">
        <w:rPr>
          <w:rFonts w:ascii="Calibri" w:hAnsi="Calibri"/>
          <w:sz w:val="32"/>
          <w:szCs w:val="32"/>
        </w:rPr>
        <w:t>руб.</w:t>
      </w: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2. Структура расходов:</w:t>
      </w: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noProof/>
          <w:sz w:val="32"/>
          <w:szCs w:val="32"/>
        </w:rPr>
        <w:object w:dxaOrig="8353" w:dyaOrig="6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17.75pt;height:345.75pt;visibility:visible" o:ole="">
            <v:imagedata r:id="rId6" o:title="" cropbottom="-28f"/>
            <o:lock v:ext="edit" aspectratio="f"/>
          </v:shape>
          <o:OLEObject Type="Embed" ProgID="Excel.Sheet.8" ShapeID="Диаграмма 1" DrawAspect="Content" ObjectID="_1469853931" r:id="rId7">
            <o:FieldCodes>\s</o:FieldCodes>
          </o:OLEObject>
        </w:objec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3. Количество рейсов............................................143*0,980/20 = 7 сут.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4. Всего перевозок.........................</w:t>
      </w:r>
      <w:r w:rsidR="00A002DE">
        <w:rPr>
          <w:rFonts w:ascii="Calibri" w:hAnsi="Calibri"/>
          <w:sz w:val="32"/>
          <w:szCs w:val="32"/>
        </w:rPr>
        <w:t>.....................7*</w:t>
      </w:r>
      <w:r w:rsidR="00A002DE" w:rsidRPr="00A002DE">
        <w:rPr>
          <w:rFonts w:ascii="Calibri" w:hAnsi="Calibri"/>
          <w:sz w:val="32"/>
          <w:szCs w:val="32"/>
        </w:rPr>
        <w:t>2050</w:t>
      </w:r>
      <w:r w:rsidR="00A002DE">
        <w:rPr>
          <w:rFonts w:ascii="Calibri" w:hAnsi="Calibri"/>
          <w:sz w:val="32"/>
          <w:szCs w:val="32"/>
        </w:rPr>
        <w:t xml:space="preserve"> =</w:t>
      </w:r>
      <w:r w:rsidR="00A002DE" w:rsidRPr="00A002DE">
        <w:rPr>
          <w:rFonts w:ascii="Calibri" w:hAnsi="Calibri"/>
          <w:sz w:val="32"/>
          <w:szCs w:val="32"/>
        </w:rPr>
        <w:t>14350</w:t>
      </w:r>
      <w:r w:rsidRPr="00826768">
        <w:rPr>
          <w:rFonts w:ascii="Calibri" w:hAnsi="Calibri"/>
          <w:sz w:val="32"/>
          <w:szCs w:val="32"/>
        </w:rPr>
        <w:t xml:space="preserve"> т.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5. Переводим в т.км.......</w:t>
      </w:r>
      <w:r w:rsidR="00A002DE">
        <w:rPr>
          <w:rFonts w:ascii="Calibri" w:hAnsi="Calibri"/>
          <w:sz w:val="32"/>
          <w:szCs w:val="32"/>
        </w:rPr>
        <w:t>................</w:t>
      </w:r>
      <w:r w:rsidR="00A002DE" w:rsidRPr="00A002DE">
        <w:rPr>
          <w:rFonts w:ascii="Calibri" w:hAnsi="Calibri"/>
          <w:sz w:val="32"/>
          <w:szCs w:val="32"/>
        </w:rPr>
        <w:t>14350</w:t>
      </w:r>
      <w:r w:rsidR="00A002DE">
        <w:rPr>
          <w:rFonts w:ascii="Calibri" w:hAnsi="Calibri"/>
          <w:sz w:val="32"/>
          <w:szCs w:val="32"/>
        </w:rPr>
        <w:t>*</w:t>
      </w:r>
      <w:r w:rsidR="00A002DE" w:rsidRPr="00A002DE">
        <w:rPr>
          <w:rFonts w:ascii="Calibri" w:hAnsi="Calibri"/>
          <w:sz w:val="32"/>
          <w:szCs w:val="32"/>
        </w:rPr>
        <w:t>2288</w:t>
      </w:r>
      <w:r w:rsidR="00A002DE">
        <w:rPr>
          <w:rFonts w:ascii="Calibri" w:hAnsi="Calibri"/>
          <w:sz w:val="32"/>
          <w:szCs w:val="32"/>
        </w:rPr>
        <w:t xml:space="preserve"> = </w:t>
      </w:r>
      <w:r w:rsidR="00A002DE" w:rsidRPr="00A002DE">
        <w:rPr>
          <w:rFonts w:ascii="Calibri" w:hAnsi="Calibri"/>
          <w:sz w:val="32"/>
          <w:szCs w:val="32"/>
        </w:rPr>
        <w:t>32832800</w:t>
      </w:r>
      <w:r w:rsidRPr="00826768">
        <w:rPr>
          <w:rFonts w:ascii="Calibri" w:hAnsi="Calibri"/>
          <w:sz w:val="32"/>
          <w:szCs w:val="32"/>
        </w:rPr>
        <w:t xml:space="preserve"> т. км.</w:t>
      </w:r>
    </w:p>
    <w:p w:rsidR="00302D03" w:rsidRPr="00826768" w:rsidRDefault="00302D03" w:rsidP="00826768">
      <w:pPr>
        <w:ind w:left="708"/>
        <w:jc w:val="left"/>
        <w:rPr>
          <w:sz w:val="32"/>
          <w:szCs w:val="32"/>
        </w:rPr>
      </w:pP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6. Доход...........................</w:t>
      </w:r>
      <w:r w:rsidR="00561ADE">
        <w:rPr>
          <w:rFonts w:ascii="Calibri" w:hAnsi="Calibri"/>
          <w:sz w:val="32"/>
          <w:szCs w:val="32"/>
        </w:rPr>
        <w:t>.......</w:t>
      </w:r>
      <w:r w:rsidR="00561ADE" w:rsidRPr="00561ADE">
        <w:rPr>
          <w:rFonts w:ascii="Calibri" w:hAnsi="Calibri"/>
          <w:sz w:val="32"/>
          <w:szCs w:val="32"/>
        </w:rPr>
        <w:t>32832800</w:t>
      </w:r>
      <w:r w:rsidR="00561ADE">
        <w:rPr>
          <w:rFonts w:ascii="Calibri" w:hAnsi="Calibri"/>
          <w:sz w:val="32"/>
          <w:szCs w:val="32"/>
        </w:rPr>
        <w:t>*4</w:t>
      </w:r>
      <w:r w:rsidR="00561ADE" w:rsidRPr="00561ADE">
        <w:rPr>
          <w:rFonts w:ascii="Calibri" w:hAnsi="Calibri"/>
          <w:sz w:val="32"/>
          <w:szCs w:val="32"/>
        </w:rPr>
        <w:t>60</w:t>
      </w:r>
      <w:r w:rsidR="00561ADE">
        <w:rPr>
          <w:rFonts w:ascii="Calibri" w:hAnsi="Calibri"/>
          <w:sz w:val="32"/>
          <w:szCs w:val="32"/>
        </w:rPr>
        <w:t xml:space="preserve"> = </w:t>
      </w:r>
      <w:r w:rsidR="00561ADE" w:rsidRPr="00561ADE">
        <w:rPr>
          <w:rFonts w:ascii="Calibri" w:hAnsi="Calibri"/>
          <w:sz w:val="32"/>
          <w:szCs w:val="32"/>
        </w:rPr>
        <w:t>15103088000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7. Прибыль...............</w:t>
      </w:r>
      <w:r w:rsidR="00561ADE">
        <w:rPr>
          <w:rFonts w:ascii="Calibri" w:hAnsi="Calibri"/>
          <w:sz w:val="32"/>
          <w:szCs w:val="32"/>
        </w:rPr>
        <w:t>.......</w:t>
      </w:r>
      <w:r w:rsidR="00561ADE" w:rsidRPr="00561ADE">
        <w:rPr>
          <w:rFonts w:ascii="Calibri" w:hAnsi="Calibri"/>
          <w:sz w:val="32"/>
          <w:szCs w:val="32"/>
        </w:rPr>
        <w:t>15003088000</w:t>
      </w:r>
      <w:r w:rsidR="00561ADE">
        <w:rPr>
          <w:rFonts w:ascii="Calibri" w:hAnsi="Calibri"/>
          <w:sz w:val="32"/>
          <w:szCs w:val="32"/>
        </w:rPr>
        <w:t>-</w:t>
      </w:r>
      <w:r w:rsidR="00561ADE" w:rsidRPr="00561ADE">
        <w:rPr>
          <w:rFonts w:ascii="Calibri" w:hAnsi="Calibri"/>
          <w:sz w:val="32"/>
          <w:szCs w:val="32"/>
        </w:rPr>
        <w:t>11222336</w:t>
      </w:r>
      <w:r w:rsidR="00561ADE">
        <w:rPr>
          <w:rFonts w:ascii="Calibri" w:hAnsi="Calibri"/>
          <w:sz w:val="32"/>
          <w:szCs w:val="32"/>
        </w:rPr>
        <w:t xml:space="preserve"> = </w:t>
      </w:r>
      <w:r w:rsidR="00561ADE" w:rsidRPr="00561ADE">
        <w:rPr>
          <w:rFonts w:ascii="Calibri" w:hAnsi="Calibri"/>
          <w:sz w:val="32"/>
          <w:szCs w:val="32"/>
        </w:rPr>
        <w:t>3880752</w:t>
      </w:r>
      <w:r w:rsidRPr="00826768">
        <w:rPr>
          <w:rFonts w:ascii="Calibri" w:hAnsi="Calibri"/>
          <w:sz w:val="32"/>
          <w:szCs w:val="32"/>
        </w:rPr>
        <w:t xml:space="preserve"> руб.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8. Рентабельность...............</w:t>
      </w:r>
      <w:r w:rsidR="00561ADE">
        <w:rPr>
          <w:rFonts w:ascii="Calibri" w:hAnsi="Calibri"/>
          <w:sz w:val="32"/>
          <w:szCs w:val="32"/>
        </w:rPr>
        <w:t>.........................</w:t>
      </w:r>
      <w:r w:rsidR="00561ADE" w:rsidRPr="00ED52CF">
        <w:rPr>
          <w:rFonts w:ascii="Calibri" w:hAnsi="Calibri"/>
          <w:sz w:val="32"/>
          <w:szCs w:val="32"/>
        </w:rPr>
        <w:t>3880752/11222336</w:t>
      </w:r>
      <w:r w:rsidR="00561ADE">
        <w:rPr>
          <w:rFonts w:ascii="Calibri" w:hAnsi="Calibri"/>
          <w:sz w:val="32"/>
          <w:szCs w:val="32"/>
        </w:rPr>
        <w:t xml:space="preserve"> = </w:t>
      </w:r>
      <w:r w:rsidR="00561ADE" w:rsidRPr="00ED52CF">
        <w:rPr>
          <w:rFonts w:ascii="Calibri" w:hAnsi="Calibri"/>
          <w:sz w:val="32"/>
          <w:szCs w:val="32"/>
        </w:rPr>
        <w:t>34</w:t>
      </w:r>
      <w:r w:rsidR="00ED52CF">
        <w:rPr>
          <w:rFonts w:ascii="Calibri" w:hAnsi="Calibri"/>
          <w:sz w:val="32"/>
          <w:szCs w:val="32"/>
        </w:rPr>
        <w:t>,5</w:t>
      </w:r>
      <w:r w:rsidRPr="00826768">
        <w:rPr>
          <w:rFonts w:ascii="Calibri" w:hAnsi="Calibri"/>
          <w:sz w:val="32"/>
          <w:szCs w:val="32"/>
        </w:rPr>
        <w:t>%.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9</w:t>
      </w:r>
      <w:r w:rsidR="00ED52CF">
        <w:rPr>
          <w:rFonts w:ascii="Calibri" w:hAnsi="Calibri"/>
          <w:sz w:val="32"/>
          <w:szCs w:val="32"/>
        </w:rPr>
        <w:t>. Валовая производительность.32832800/(150*2100) = 104</w:t>
      </w:r>
      <w:r w:rsidRPr="00826768">
        <w:rPr>
          <w:rFonts w:ascii="Calibri" w:hAnsi="Calibri"/>
          <w:sz w:val="32"/>
          <w:szCs w:val="32"/>
        </w:rPr>
        <w:t>,2 т.км/(т.т/сут).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10. Фондоотдача.....</w:t>
      </w:r>
      <w:r w:rsidR="00ED52CF">
        <w:rPr>
          <w:rFonts w:ascii="Calibri" w:hAnsi="Calibri"/>
          <w:sz w:val="32"/>
          <w:szCs w:val="32"/>
        </w:rPr>
        <w:t>................15103088/670000 = 2.25</w:t>
      </w:r>
      <w:r w:rsidRPr="00826768">
        <w:rPr>
          <w:rFonts w:ascii="Calibri" w:hAnsi="Calibri"/>
          <w:sz w:val="32"/>
          <w:szCs w:val="32"/>
        </w:rPr>
        <w:t xml:space="preserve"> руб/руб.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11. Фондоемкость.</w:t>
      </w:r>
      <w:r w:rsidR="00ED52CF">
        <w:rPr>
          <w:rFonts w:ascii="Calibri" w:hAnsi="Calibri"/>
          <w:sz w:val="32"/>
          <w:szCs w:val="32"/>
        </w:rPr>
        <w:t>................6700000/15103088 = 0,44</w:t>
      </w:r>
      <w:r w:rsidRPr="00826768">
        <w:rPr>
          <w:rFonts w:ascii="Calibri" w:hAnsi="Calibri"/>
          <w:sz w:val="32"/>
          <w:szCs w:val="32"/>
        </w:rPr>
        <w:t xml:space="preserve"> руб/руб.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12. Производительность труда: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на рублях.........................</w:t>
      </w:r>
      <w:r w:rsidR="00ED52CF">
        <w:rPr>
          <w:rFonts w:ascii="Calibri" w:hAnsi="Calibri"/>
          <w:sz w:val="32"/>
          <w:szCs w:val="32"/>
        </w:rPr>
        <w:t>..........32832800/12 = 2736066</w:t>
      </w:r>
      <w:r w:rsidRPr="00826768">
        <w:rPr>
          <w:rFonts w:ascii="Calibri" w:hAnsi="Calibri"/>
          <w:sz w:val="32"/>
          <w:szCs w:val="32"/>
        </w:rPr>
        <w:t xml:space="preserve"> руб/чел</w:t>
      </w:r>
    </w:p>
    <w:p w:rsidR="00302D03" w:rsidRPr="00ED52CF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  <w:lang w:val="en-US"/>
        </w:rPr>
      </w:pPr>
      <w:r w:rsidRPr="00826768">
        <w:rPr>
          <w:rFonts w:ascii="Calibri" w:hAnsi="Calibri"/>
          <w:sz w:val="32"/>
          <w:szCs w:val="32"/>
        </w:rPr>
        <w:t>на тонна км............</w:t>
      </w:r>
      <w:r w:rsidR="00ED52CF">
        <w:rPr>
          <w:rFonts w:ascii="Calibri" w:hAnsi="Calibri"/>
          <w:sz w:val="32"/>
          <w:szCs w:val="32"/>
        </w:rPr>
        <w:t>.................. 15103088/12 = 1258590 руб</w:t>
      </w:r>
      <w:r w:rsidR="00ED52CF">
        <w:rPr>
          <w:rFonts w:ascii="Calibri" w:hAnsi="Calibri"/>
          <w:sz w:val="32"/>
          <w:szCs w:val="32"/>
          <w:lang w:val="en-US"/>
        </w:rPr>
        <w:t>/xtk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>13. Себестоимость:</w:t>
      </w:r>
    </w:p>
    <w:p w:rsidR="00302D03" w:rsidRPr="00DC04F4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  <w:lang w:val="en-US"/>
        </w:rPr>
      </w:pPr>
      <w:r w:rsidRPr="00826768">
        <w:rPr>
          <w:rFonts w:ascii="Calibri" w:hAnsi="Calibri"/>
          <w:sz w:val="32"/>
          <w:szCs w:val="32"/>
          <w:lang w:val="en-US"/>
        </w:rPr>
        <w:t>S</w:t>
      </w:r>
      <w:r w:rsidR="00DC04F4" w:rsidRPr="00DC04F4">
        <w:rPr>
          <w:rFonts w:ascii="Calibri" w:hAnsi="Calibri"/>
          <w:sz w:val="32"/>
          <w:szCs w:val="32"/>
          <w:lang w:val="en-US"/>
        </w:rPr>
        <w:t xml:space="preserve"> = </w:t>
      </w:r>
      <w:r w:rsidR="00DC04F4">
        <w:rPr>
          <w:rFonts w:ascii="Calibri" w:hAnsi="Calibri"/>
          <w:sz w:val="32"/>
          <w:szCs w:val="32"/>
          <w:lang w:val="en-US"/>
        </w:rPr>
        <w:t>11222336</w:t>
      </w:r>
      <w:r w:rsidR="00DC04F4" w:rsidRPr="00DC04F4">
        <w:rPr>
          <w:rFonts w:ascii="Calibri" w:hAnsi="Calibri"/>
          <w:sz w:val="32"/>
          <w:szCs w:val="32"/>
          <w:lang w:val="en-US"/>
        </w:rPr>
        <w:t>/</w:t>
      </w:r>
      <w:r w:rsidR="00DC04F4">
        <w:rPr>
          <w:rFonts w:ascii="Calibri" w:hAnsi="Calibri"/>
          <w:sz w:val="32"/>
          <w:szCs w:val="32"/>
          <w:lang w:val="en-US"/>
        </w:rPr>
        <w:t>32832800</w:t>
      </w:r>
      <w:r w:rsidR="00DC04F4" w:rsidRPr="00DC04F4">
        <w:rPr>
          <w:rFonts w:ascii="Calibri" w:hAnsi="Calibri"/>
          <w:sz w:val="32"/>
          <w:szCs w:val="32"/>
          <w:lang w:val="en-US"/>
        </w:rPr>
        <w:t xml:space="preserve"> = 0,3</w:t>
      </w:r>
      <w:r w:rsidR="00DC04F4">
        <w:rPr>
          <w:rFonts w:ascii="Calibri" w:hAnsi="Calibri"/>
          <w:sz w:val="32"/>
          <w:szCs w:val="32"/>
          <w:lang w:val="en-US"/>
        </w:rPr>
        <w:t>4</w:t>
      </w:r>
      <w:r w:rsidRPr="00DC04F4">
        <w:rPr>
          <w:rFonts w:ascii="Calibri" w:hAnsi="Calibri"/>
          <w:sz w:val="32"/>
          <w:szCs w:val="32"/>
          <w:lang w:val="en-US"/>
        </w:rPr>
        <w:t xml:space="preserve"> </w:t>
      </w:r>
      <w:r w:rsidRPr="00826768">
        <w:rPr>
          <w:rFonts w:ascii="Calibri" w:hAnsi="Calibri"/>
          <w:sz w:val="32"/>
          <w:szCs w:val="32"/>
        </w:rPr>
        <w:t>руб</w:t>
      </w:r>
      <w:r w:rsidRPr="00DC04F4">
        <w:rPr>
          <w:rFonts w:ascii="Calibri" w:hAnsi="Calibri"/>
          <w:sz w:val="32"/>
          <w:szCs w:val="32"/>
          <w:lang w:val="en-US"/>
        </w:rPr>
        <w:t>/</w:t>
      </w:r>
      <w:r w:rsidRPr="00826768">
        <w:rPr>
          <w:rFonts w:ascii="Calibri" w:hAnsi="Calibri"/>
          <w:sz w:val="32"/>
          <w:szCs w:val="32"/>
        </w:rPr>
        <w:t>т</w:t>
      </w:r>
      <w:r w:rsidRPr="00DC04F4">
        <w:rPr>
          <w:rFonts w:ascii="Calibri" w:hAnsi="Calibri"/>
          <w:sz w:val="32"/>
          <w:szCs w:val="32"/>
          <w:lang w:val="en-US"/>
        </w:rPr>
        <w:t>.</w:t>
      </w:r>
      <w:r w:rsidRPr="00826768">
        <w:rPr>
          <w:rFonts w:ascii="Calibri" w:hAnsi="Calibri"/>
          <w:sz w:val="32"/>
          <w:szCs w:val="32"/>
        </w:rPr>
        <w:t>км</w:t>
      </w:r>
    </w:p>
    <w:p w:rsidR="00302D03" w:rsidRPr="00DC04F4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  <w:lang w:val="en-US"/>
        </w:rPr>
      </w:pPr>
      <w:r w:rsidRPr="00826768">
        <w:rPr>
          <w:rFonts w:ascii="Calibri" w:hAnsi="Calibri"/>
          <w:sz w:val="32"/>
          <w:szCs w:val="32"/>
          <w:lang w:val="en-US"/>
        </w:rPr>
        <w:t>S</w:t>
      </w:r>
      <w:r w:rsidR="00DC04F4" w:rsidRPr="00DC04F4">
        <w:rPr>
          <w:rFonts w:ascii="Calibri" w:hAnsi="Calibri"/>
          <w:sz w:val="32"/>
          <w:szCs w:val="32"/>
          <w:lang w:val="en-US"/>
        </w:rPr>
        <w:t xml:space="preserve"> = </w:t>
      </w:r>
      <w:r w:rsidR="00DC04F4">
        <w:rPr>
          <w:rFonts w:ascii="Calibri" w:hAnsi="Calibri"/>
          <w:sz w:val="32"/>
          <w:szCs w:val="32"/>
          <w:lang w:val="en-US"/>
        </w:rPr>
        <w:t>11222336</w:t>
      </w:r>
      <w:r w:rsidR="00DC04F4" w:rsidRPr="00DC04F4">
        <w:rPr>
          <w:rFonts w:ascii="Calibri" w:hAnsi="Calibri"/>
          <w:sz w:val="32"/>
          <w:szCs w:val="32"/>
          <w:lang w:val="en-US"/>
        </w:rPr>
        <w:t>/</w:t>
      </w:r>
      <w:r w:rsidR="00DC04F4">
        <w:rPr>
          <w:rFonts w:ascii="Calibri" w:hAnsi="Calibri"/>
          <w:sz w:val="32"/>
          <w:szCs w:val="32"/>
          <w:lang w:val="en-US"/>
        </w:rPr>
        <w:t>15103088</w:t>
      </w:r>
      <w:r w:rsidRPr="00DC04F4">
        <w:rPr>
          <w:rFonts w:ascii="Calibri" w:hAnsi="Calibri"/>
          <w:sz w:val="32"/>
          <w:szCs w:val="32"/>
          <w:lang w:val="en-US"/>
        </w:rPr>
        <w:t xml:space="preserve"> = 0,74 </w:t>
      </w:r>
      <w:r w:rsidRPr="00826768">
        <w:rPr>
          <w:rFonts w:ascii="Calibri" w:hAnsi="Calibri"/>
          <w:sz w:val="32"/>
          <w:szCs w:val="32"/>
        </w:rPr>
        <w:t>руб</w:t>
      </w:r>
      <w:r w:rsidRPr="00DC04F4">
        <w:rPr>
          <w:rFonts w:ascii="Calibri" w:hAnsi="Calibri"/>
          <w:sz w:val="32"/>
          <w:szCs w:val="32"/>
          <w:lang w:val="en-US"/>
        </w:rPr>
        <w:t>/</w:t>
      </w:r>
      <w:r w:rsidRPr="00826768">
        <w:rPr>
          <w:rFonts w:ascii="Calibri" w:hAnsi="Calibri"/>
          <w:sz w:val="32"/>
          <w:szCs w:val="32"/>
        </w:rPr>
        <w:t>руб</w:t>
      </w:r>
      <w:r w:rsidRPr="00DC04F4">
        <w:rPr>
          <w:rFonts w:ascii="Calibri" w:hAnsi="Calibri"/>
          <w:sz w:val="32"/>
          <w:szCs w:val="32"/>
          <w:lang w:val="en-US"/>
        </w:rPr>
        <w:t>.</w:t>
      </w:r>
    </w:p>
    <w:p w:rsidR="00302D03" w:rsidRPr="00DC04F4" w:rsidRDefault="00302D03" w:rsidP="00826768">
      <w:pPr>
        <w:ind w:left="708"/>
        <w:jc w:val="left"/>
        <w:rPr>
          <w:sz w:val="32"/>
          <w:szCs w:val="32"/>
          <w:lang w:val="en-US"/>
        </w:rPr>
      </w:pP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b/>
          <w:sz w:val="32"/>
          <w:szCs w:val="32"/>
        </w:rPr>
      </w:pPr>
      <w:r w:rsidRPr="00DC04F4">
        <w:rPr>
          <w:sz w:val="32"/>
          <w:szCs w:val="32"/>
          <w:lang w:val="en-US"/>
        </w:rPr>
        <w:br w:type="page"/>
      </w:r>
      <w:r w:rsidRPr="00826768">
        <w:rPr>
          <w:rFonts w:ascii="Calibri" w:hAnsi="Calibri"/>
          <w:b/>
          <w:sz w:val="32"/>
          <w:szCs w:val="32"/>
        </w:rPr>
        <w:t>ЗАКЛЮЧЕНИЕ</w:t>
      </w:r>
    </w:p>
    <w:p w:rsidR="00302D03" w:rsidRPr="00826768" w:rsidRDefault="00302D03" w:rsidP="00826768">
      <w:pPr>
        <w:pStyle w:val="a7"/>
        <w:shd w:val="clear" w:color="auto" w:fill="FFFFFF"/>
        <w:ind w:left="708"/>
        <w:rPr>
          <w:rFonts w:ascii="Calibri" w:hAnsi="Calibri"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t xml:space="preserve">В этой статье рассмотрено современное состояние водного транспорта в Российской Федерации, его плюсы и минусы, а также перспективы и проблемы, связанные с его развитием и требованиями международной конвенции по безопасности </w:t>
      </w:r>
      <w:r w:rsidRPr="00826768">
        <w:rPr>
          <w:rStyle w:val="a9"/>
          <w:rFonts w:ascii="Calibri" w:hAnsi="Calibri"/>
          <w:sz w:val="32"/>
          <w:szCs w:val="32"/>
        </w:rPr>
        <w:t>SOLAS-74</w:t>
      </w:r>
      <w:r w:rsidRPr="00826768">
        <w:rPr>
          <w:rFonts w:ascii="Calibri" w:hAnsi="Calibri"/>
          <w:sz w:val="32"/>
          <w:szCs w:val="32"/>
        </w:rPr>
        <w:t>.</w:t>
      </w:r>
      <w:r w:rsidRPr="00826768">
        <w:rPr>
          <w:rFonts w:ascii="Calibri" w:hAnsi="Calibri"/>
          <w:sz w:val="32"/>
          <w:szCs w:val="32"/>
        </w:rPr>
        <w:br/>
        <w:t>Выделен такой факт, что водный транспорт, хоть и не занимает лидирующего положения в российских водных коммуникациях, но играет очень большую роль в экономике нашей страны, которая имеет множество выходов к морям и обладает разветвленной сетью речных путей и озер.</w:t>
      </w: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b/>
          <w:sz w:val="32"/>
          <w:szCs w:val="32"/>
        </w:rPr>
      </w:pPr>
      <w:r w:rsidRPr="00826768">
        <w:rPr>
          <w:rFonts w:ascii="Calibri" w:hAnsi="Calibri"/>
          <w:sz w:val="32"/>
          <w:szCs w:val="32"/>
        </w:rPr>
        <w:br w:type="page"/>
      </w:r>
      <w:r w:rsidRPr="00826768">
        <w:rPr>
          <w:rFonts w:ascii="Calibri" w:hAnsi="Calibri"/>
          <w:b/>
          <w:sz w:val="32"/>
          <w:szCs w:val="32"/>
        </w:rPr>
        <w:t>Список литературы:</w:t>
      </w:r>
    </w:p>
    <w:p w:rsidR="00302D03" w:rsidRPr="00826768" w:rsidRDefault="00302D03" w:rsidP="00826768">
      <w:pPr>
        <w:shd w:val="clear" w:color="auto" w:fill="FFFFFF"/>
        <w:spacing w:before="378" w:line="241" w:lineRule="exact"/>
        <w:ind w:left="877" w:right="162"/>
        <w:jc w:val="left"/>
        <w:rPr>
          <w:sz w:val="32"/>
          <w:szCs w:val="32"/>
        </w:rPr>
      </w:pPr>
      <w:r w:rsidRPr="00826768">
        <w:rPr>
          <w:b/>
          <w:bCs/>
          <w:sz w:val="32"/>
          <w:szCs w:val="32"/>
        </w:rPr>
        <w:t xml:space="preserve">В.В. Винников. </w:t>
      </w:r>
      <w:r w:rsidRPr="00826768">
        <w:rPr>
          <w:sz w:val="32"/>
          <w:szCs w:val="32"/>
        </w:rPr>
        <w:t>Экономика предприятия морского транспорта (экономика морских перевозок): Учебник для вузов водного транспорта. - 2-е изд., перераб. и доп. - Одесса: Латстар, 2001. -416 с.</w:t>
      </w:r>
    </w:p>
    <w:p w:rsidR="00302D03" w:rsidRPr="00826768" w:rsidRDefault="00302D03" w:rsidP="00826768">
      <w:pPr>
        <w:shd w:val="clear" w:color="auto" w:fill="FFFFFF"/>
        <w:spacing w:before="378" w:line="241" w:lineRule="exact"/>
        <w:ind w:left="877" w:right="162"/>
        <w:jc w:val="left"/>
        <w:rPr>
          <w:sz w:val="32"/>
          <w:szCs w:val="32"/>
        </w:rPr>
      </w:pPr>
      <w:r w:rsidRPr="00826768">
        <w:rPr>
          <w:b/>
          <w:bCs/>
          <w:sz w:val="32"/>
          <w:szCs w:val="32"/>
        </w:rPr>
        <w:t xml:space="preserve">В.Г. Никифоров. </w:t>
      </w:r>
      <w:r w:rsidRPr="00826768">
        <w:rPr>
          <w:bCs/>
          <w:sz w:val="32"/>
          <w:szCs w:val="32"/>
        </w:rPr>
        <w:t>Судоремонтные предприятия:</w:t>
      </w:r>
      <w:r w:rsidRPr="00826768">
        <w:rPr>
          <w:b/>
          <w:bCs/>
          <w:sz w:val="32"/>
          <w:szCs w:val="32"/>
        </w:rPr>
        <w:t xml:space="preserve"> </w:t>
      </w:r>
      <w:r w:rsidRPr="00826768">
        <w:rPr>
          <w:sz w:val="32"/>
          <w:szCs w:val="32"/>
        </w:rPr>
        <w:t>Экономика и управление. Учебник для вузов водного транспорта.– М.: Транспорт, 1986. -336 с.</w:t>
      </w:r>
    </w:p>
    <w:p w:rsidR="00302D03" w:rsidRPr="00826768" w:rsidRDefault="00302D03" w:rsidP="00826768">
      <w:pPr>
        <w:ind w:left="708"/>
        <w:jc w:val="left"/>
        <w:rPr>
          <w:rFonts w:ascii="Calibri" w:hAnsi="Calibri"/>
          <w:b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302D03" w:rsidRPr="00826768" w:rsidRDefault="00302D03" w:rsidP="00826768">
      <w:pPr>
        <w:ind w:left="708"/>
        <w:jc w:val="left"/>
        <w:rPr>
          <w:rFonts w:ascii="Calibri" w:hAnsi="Calibri"/>
          <w:sz w:val="32"/>
          <w:szCs w:val="32"/>
        </w:rPr>
      </w:pPr>
    </w:p>
    <w:p w:rsidR="00632FD9" w:rsidRPr="00826768" w:rsidRDefault="00302D03" w:rsidP="00826768">
      <w:pPr>
        <w:ind w:firstLine="0"/>
        <w:jc w:val="left"/>
        <w:rPr>
          <w:sz w:val="32"/>
          <w:szCs w:val="32"/>
        </w:rPr>
      </w:pPr>
      <w:r w:rsidRPr="00826768">
        <w:rPr>
          <w:sz w:val="32"/>
          <w:szCs w:val="32"/>
        </w:rPr>
        <w:br w:type="page"/>
      </w:r>
      <w:r w:rsidR="00632FD9" w:rsidRPr="00826768">
        <w:rPr>
          <w:sz w:val="32"/>
          <w:szCs w:val="32"/>
        </w:rPr>
        <w:t>Содержание:</w:t>
      </w:r>
    </w:p>
    <w:p w:rsidR="00632FD9" w:rsidRPr="00826768" w:rsidRDefault="00632FD9" w:rsidP="00826768">
      <w:pPr>
        <w:jc w:val="left"/>
        <w:rPr>
          <w:sz w:val="32"/>
          <w:szCs w:val="32"/>
        </w:rPr>
      </w:pPr>
    </w:p>
    <w:p w:rsidR="00632FD9" w:rsidRPr="00826768" w:rsidRDefault="00632FD9" w:rsidP="00826768">
      <w:pPr>
        <w:ind w:firstLine="0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1.Введение</w:t>
      </w:r>
      <w:r w:rsidR="00826768">
        <w:rPr>
          <w:sz w:val="32"/>
          <w:szCs w:val="32"/>
        </w:rPr>
        <w:t>………………………………………………………….</w:t>
      </w:r>
      <w:r w:rsidR="00FC4620" w:rsidRPr="00826768">
        <w:rPr>
          <w:sz w:val="32"/>
          <w:szCs w:val="32"/>
        </w:rPr>
        <w:t>1</w:t>
      </w:r>
    </w:p>
    <w:p w:rsidR="00FC4620" w:rsidRPr="00826768" w:rsidRDefault="00632FD9" w:rsidP="00826768">
      <w:pPr>
        <w:tabs>
          <w:tab w:val="left" w:pos="1186"/>
        </w:tabs>
        <w:ind w:firstLine="0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2.</w:t>
      </w:r>
      <w:r w:rsidR="00FC4620" w:rsidRPr="00826768">
        <w:rPr>
          <w:sz w:val="32"/>
          <w:szCs w:val="32"/>
        </w:rPr>
        <w:t>Характеристика внутреннего водного транспорта как отрасли хозяйствования………</w:t>
      </w:r>
      <w:r w:rsidR="00826768">
        <w:rPr>
          <w:sz w:val="32"/>
          <w:szCs w:val="32"/>
        </w:rPr>
        <w:t>…………………………………………….</w:t>
      </w:r>
      <w:r w:rsidR="00FC4620" w:rsidRPr="00826768">
        <w:rPr>
          <w:sz w:val="32"/>
          <w:szCs w:val="32"/>
        </w:rPr>
        <w:t>2</w:t>
      </w:r>
    </w:p>
    <w:p w:rsidR="00FC4620" w:rsidRPr="00826768" w:rsidRDefault="00FC4620" w:rsidP="00826768">
      <w:pPr>
        <w:ind w:firstLine="0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3.</w:t>
      </w:r>
      <w:r w:rsidR="00826768">
        <w:rPr>
          <w:sz w:val="32"/>
          <w:szCs w:val="32"/>
        </w:rPr>
        <w:t>Преимущества и недостатки водного транспорта…………….</w:t>
      </w:r>
      <w:r w:rsidR="0097708B">
        <w:rPr>
          <w:sz w:val="32"/>
          <w:szCs w:val="32"/>
        </w:rPr>
        <w:t>5</w:t>
      </w:r>
    </w:p>
    <w:p w:rsidR="00FC4620" w:rsidRPr="00826768" w:rsidRDefault="00FC4620" w:rsidP="00826768">
      <w:pPr>
        <w:ind w:firstLine="0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4.Решение з</w:t>
      </w:r>
      <w:r w:rsidR="00826768">
        <w:rPr>
          <w:sz w:val="32"/>
          <w:szCs w:val="32"/>
        </w:rPr>
        <w:t>адачи…………………………………………………..</w:t>
      </w:r>
      <w:r w:rsidR="0097708B">
        <w:rPr>
          <w:sz w:val="32"/>
          <w:szCs w:val="32"/>
        </w:rPr>
        <w:t>9</w:t>
      </w:r>
    </w:p>
    <w:p w:rsidR="00FC4620" w:rsidRPr="00826768" w:rsidRDefault="00FC4620" w:rsidP="00826768">
      <w:pPr>
        <w:ind w:firstLine="0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5.Заключ</w:t>
      </w:r>
      <w:r w:rsidR="00826768">
        <w:rPr>
          <w:sz w:val="32"/>
          <w:szCs w:val="32"/>
        </w:rPr>
        <w:t>ение………………………………………………………</w:t>
      </w:r>
      <w:r w:rsidR="0097708B">
        <w:rPr>
          <w:sz w:val="32"/>
          <w:szCs w:val="32"/>
        </w:rPr>
        <w:t>14</w:t>
      </w:r>
    </w:p>
    <w:p w:rsidR="00C32CB2" w:rsidRPr="00826768" w:rsidRDefault="00FC4620" w:rsidP="00826768">
      <w:pPr>
        <w:ind w:firstLine="0"/>
        <w:jc w:val="left"/>
        <w:rPr>
          <w:sz w:val="32"/>
          <w:szCs w:val="32"/>
        </w:rPr>
      </w:pPr>
      <w:r w:rsidRPr="00826768">
        <w:rPr>
          <w:sz w:val="32"/>
          <w:szCs w:val="32"/>
        </w:rPr>
        <w:t>6.Список л</w:t>
      </w:r>
      <w:r w:rsidR="00826768">
        <w:rPr>
          <w:sz w:val="32"/>
          <w:szCs w:val="32"/>
        </w:rPr>
        <w:t>итературы……………………………………………...</w:t>
      </w:r>
      <w:r w:rsidR="0097708B">
        <w:rPr>
          <w:sz w:val="32"/>
          <w:szCs w:val="32"/>
        </w:rPr>
        <w:t>15</w:t>
      </w:r>
      <w:bookmarkStart w:id="1" w:name="_GoBack"/>
      <w:bookmarkEnd w:id="1"/>
    </w:p>
    <w:sectPr w:rsidR="00C32CB2" w:rsidRPr="0082676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E95" w:rsidRDefault="000C5E95">
      <w:r>
        <w:separator/>
      </w:r>
    </w:p>
  </w:endnote>
  <w:endnote w:type="continuationSeparator" w:id="0">
    <w:p w:rsidR="000C5E95" w:rsidRDefault="000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B2" w:rsidRDefault="00C32CB2" w:rsidP="00C264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2CB2" w:rsidRDefault="00C32CB2" w:rsidP="00C32C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D9" w:rsidRDefault="00632FD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DB1">
      <w:rPr>
        <w:noProof/>
      </w:rPr>
      <w:t>1</w:t>
    </w:r>
    <w:r>
      <w:fldChar w:fldCharType="end"/>
    </w:r>
  </w:p>
  <w:p w:rsidR="00C32CB2" w:rsidRDefault="00C32CB2" w:rsidP="00C32C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E95" w:rsidRDefault="000C5E95">
      <w:r>
        <w:separator/>
      </w:r>
    </w:p>
  </w:footnote>
  <w:footnote w:type="continuationSeparator" w:id="0">
    <w:p w:rsidR="000C5E95" w:rsidRDefault="000C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5D9"/>
    <w:rsid w:val="000C5E95"/>
    <w:rsid w:val="001445D9"/>
    <w:rsid w:val="00302D03"/>
    <w:rsid w:val="00415111"/>
    <w:rsid w:val="004407A8"/>
    <w:rsid w:val="00561ADE"/>
    <w:rsid w:val="005E70B6"/>
    <w:rsid w:val="00632FD9"/>
    <w:rsid w:val="006E5A23"/>
    <w:rsid w:val="00826768"/>
    <w:rsid w:val="00922349"/>
    <w:rsid w:val="0097708B"/>
    <w:rsid w:val="00984918"/>
    <w:rsid w:val="00991A9A"/>
    <w:rsid w:val="00A002DE"/>
    <w:rsid w:val="00A25CEE"/>
    <w:rsid w:val="00A57B95"/>
    <w:rsid w:val="00BC562F"/>
    <w:rsid w:val="00C07DDA"/>
    <w:rsid w:val="00C2640B"/>
    <w:rsid w:val="00C32CB2"/>
    <w:rsid w:val="00C67DD7"/>
    <w:rsid w:val="00CA2D5C"/>
    <w:rsid w:val="00CD0DB1"/>
    <w:rsid w:val="00DA3B61"/>
    <w:rsid w:val="00DC04F4"/>
    <w:rsid w:val="00ED52CF"/>
    <w:rsid w:val="00F05D67"/>
    <w:rsid w:val="00F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7F0E38-5CDA-4928-B5F0-93EF8FE4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D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1445D9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5D9"/>
    <w:rPr>
      <w:color w:val="666699"/>
      <w:u w:val="none"/>
      <w:effect w:val="none"/>
    </w:rPr>
  </w:style>
  <w:style w:type="paragraph" w:styleId="a4">
    <w:name w:val="footer"/>
    <w:basedOn w:val="a"/>
    <w:link w:val="a5"/>
    <w:uiPriority w:val="99"/>
    <w:rsid w:val="00C32C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2CB2"/>
  </w:style>
  <w:style w:type="paragraph" w:styleId="a7">
    <w:name w:val="Normal (Web)"/>
    <w:basedOn w:val="a"/>
    <w:uiPriority w:val="99"/>
    <w:unhideWhenUsed/>
    <w:rsid w:val="00991A9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8">
    <w:name w:val="Стиль"/>
    <w:rsid w:val="00991A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Strong"/>
    <w:basedOn w:val="a0"/>
    <w:uiPriority w:val="22"/>
    <w:qFormat/>
    <w:rsid w:val="00991A9A"/>
    <w:rPr>
      <w:b/>
      <w:bCs/>
    </w:rPr>
  </w:style>
  <w:style w:type="paragraph" w:styleId="aa">
    <w:name w:val="header"/>
    <w:basedOn w:val="a"/>
    <w:link w:val="ab"/>
    <w:rsid w:val="00632FD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rsid w:val="00632FD9"/>
    <w:rPr>
      <w:sz w:val="28"/>
      <w:szCs w:val="28"/>
    </w:rPr>
  </w:style>
  <w:style w:type="character" w:customStyle="1" w:styleId="a5">
    <w:name w:val="Нижній колонтитул Знак"/>
    <w:basedOn w:val="a0"/>
    <w:link w:val="a4"/>
    <w:uiPriority w:val="99"/>
    <w:rsid w:val="00632F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______Microsoft_Excel_97-2003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SamForum.ws</Company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SamLab.ws</dc:creator>
  <cp:keywords/>
  <dc:description/>
  <cp:lastModifiedBy>Irina</cp:lastModifiedBy>
  <cp:revision>2</cp:revision>
  <dcterms:created xsi:type="dcterms:W3CDTF">2014-08-18T04:59:00Z</dcterms:created>
  <dcterms:modified xsi:type="dcterms:W3CDTF">2014-08-18T04:59:00Z</dcterms:modified>
</cp:coreProperties>
</file>