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86C" w:rsidRDefault="0064086C" w:rsidP="00AA781C">
      <w:pPr>
        <w:pStyle w:val="afa"/>
        <w:jc w:val="center"/>
      </w:pPr>
    </w:p>
    <w:p w:rsidR="005A6988" w:rsidRDefault="00E051A4" w:rsidP="00AA781C">
      <w:pPr>
        <w:pStyle w:val="afa"/>
        <w:jc w:val="center"/>
      </w:pPr>
      <w:r>
        <w:t>Содержание</w:t>
      </w:r>
    </w:p>
    <w:p w:rsidR="007454F2" w:rsidRPr="007454F2" w:rsidRDefault="005A6988" w:rsidP="007454F2">
      <w:pPr>
        <w:pStyle w:val="11"/>
        <w:rPr>
          <w:rFonts w:ascii="Calibri" w:hAnsi="Calibri"/>
          <w:sz w:val="26"/>
          <w:szCs w:val="26"/>
        </w:rPr>
      </w:pPr>
      <w:r w:rsidRPr="007454F2">
        <w:fldChar w:fldCharType="begin"/>
      </w:r>
      <w:r w:rsidRPr="007454F2">
        <w:instrText xml:space="preserve"> TOC \o "1-3" \h \z \u </w:instrText>
      </w:r>
      <w:r w:rsidRPr="007454F2">
        <w:fldChar w:fldCharType="separate"/>
      </w:r>
      <w:hyperlink w:anchor="_Toc282198516" w:history="1">
        <w:r w:rsidR="007454F2" w:rsidRPr="007454F2">
          <w:rPr>
            <w:rStyle w:val="a3"/>
            <w:sz w:val="26"/>
            <w:szCs w:val="26"/>
          </w:rPr>
          <w:t>ВВЕДЕНИЕ</w:t>
        </w:r>
        <w:r w:rsidR="007454F2" w:rsidRPr="007454F2">
          <w:rPr>
            <w:webHidden/>
            <w:sz w:val="26"/>
            <w:szCs w:val="26"/>
          </w:rPr>
          <w:tab/>
        </w:r>
        <w:r w:rsidR="007454F2" w:rsidRPr="007454F2">
          <w:rPr>
            <w:webHidden/>
            <w:sz w:val="26"/>
            <w:szCs w:val="26"/>
          </w:rPr>
          <w:fldChar w:fldCharType="begin"/>
        </w:r>
        <w:r w:rsidR="007454F2" w:rsidRPr="007454F2">
          <w:rPr>
            <w:webHidden/>
            <w:sz w:val="26"/>
            <w:szCs w:val="26"/>
          </w:rPr>
          <w:instrText xml:space="preserve"> PAGEREF _Toc282198516 \h </w:instrText>
        </w:r>
        <w:r w:rsidR="007454F2" w:rsidRPr="007454F2">
          <w:rPr>
            <w:webHidden/>
            <w:sz w:val="26"/>
            <w:szCs w:val="26"/>
          </w:rPr>
        </w:r>
        <w:r w:rsidR="007454F2" w:rsidRPr="007454F2">
          <w:rPr>
            <w:webHidden/>
            <w:sz w:val="26"/>
            <w:szCs w:val="26"/>
          </w:rPr>
          <w:fldChar w:fldCharType="separate"/>
        </w:r>
        <w:r w:rsidR="00A573DE">
          <w:rPr>
            <w:webHidden/>
            <w:sz w:val="26"/>
            <w:szCs w:val="26"/>
          </w:rPr>
          <w:t>3</w:t>
        </w:r>
        <w:r w:rsidR="007454F2" w:rsidRPr="007454F2">
          <w:rPr>
            <w:webHidden/>
            <w:sz w:val="26"/>
            <w:szCs w:val="26"/>
          </w:rPr>
          <w:fldChar w:fldCharType="end"/>
        </w:r>
      </w:hyperlink>
    </w:p>
    <w:p w:rsidR="007454F2" w:rsidRPr="007454F2" w:rsidRDefault="00A52FF3" w:rsidP="007454F2">
      <w:pPr>
        <w:pStyle w:val="11"/>
        <w:rPr>
          <w:rFonts w:ascii="Calibri" w:hAnsi="Calibri"/>
          <w:sz w:val="26"/>
          <w:szCs w:val="26"/>
        </w:rPr>
      </w:pPr>
      <w:hyperlink w:anchor="_Toc282198517" w:history="1">
        <w:r w:rsidR="007454F2" w:rsidRPr="007454F2">
          <w:rPr>
            <w:rStyle w:val="a3"/>
            <w:sz w:val="26"/>
            <w:szCs w:val="26"/>
          </w:rPr>
          <w:t>1. Теоретические аспекты понятия «кредитный риск»</w:t>
        </w:r>
        <w:r w:rsidR="007454F2" w:rsidRPr="007454F2">
          <w:rPr>
            <w:webHidden/>
            <w:sz w:val="26"/>
            <w:szCs w:val="26"/>
          </w:rPr>
          <w:tab/>
        </w:r>
        <w:r w:rsidR="007454F2" w:rsidRPr="007454F2">
          <w:rPr>
            <w:webHidden/>
            <w:sz w:val="26"/>
            <w:szCs w:val="26"/>
          </w:rPr>
          <w:fldChar w:fldCharType="begin"/>
        </w:r>
        <w:r w:rsidR="007454F2" w:rsidRPr="007454F2">
          <w:rPr>
            <w:webHidden/>
            <w:sz w:val="26"/>
            <w:szCs w:val="26"/>
          </w:rPr>
          <w:instrText xml:space="preserve"> PAGEREF _Toc282198517 \h </w:instrText>
        </w:r>
        <w:r w:rsidR="007454F2" w:rsidRPr="007454F2">
          <w:rPr>
            <w:webHidden/>
            <w:sz w:val="26"/>
            <w:szCs w:val="26"/>
          </w:rPr>
        </w:r>
        <w:r w:rsidR="007454F2" w:rsidRPr="007454F2">
          <w:rPr>
            <w:webHidden/>
            <w:sz w:val="26"/>
            <w:szCs w:val="26"/>
          </w:rPr>
          <w:fldChar w:fldCharType="separate"/>
        </w:r>
        <w:r w:rsidR="00A573DE">
          <w:rPr>
            <w:webHidden/>
            <w:sz w:val="26"/>
            <w:szCs w:val="26"/>
          </w:rPr>
          <w:t>4</w:t>
        </w:r>
        <w:r w:rsidR="007454F2" w:rsidRPr="007454F2">
          <w:rPr>
            <w:webHidden/>
            <w:sz w:val="26"/>
            <w:szCs w:val="26"/>
          </w:rPr>
          <w:fldChar w:fldCharType="end"/>
        </w:r>
      </w:hyperlink>
    </w:p>
    <w:p w:rsidR="007454F2" w:rsidRPr="007454F2" w:rsidRDefault="00A52FF3" w:rsidP="007454F2">
      <w:pPr>
        <w:pStyle w:val="21"/>
        <w:spacing w:line="276" w:lineRule="auto"/>
        <w:rPr>
          <w:rFonts w:ascii="Calibri" w:hAnsi="Calibri"/>
          <w:noProof/>
          <w:sz w:val="26"/>
          <w:szCs w:val="26"/>
        </w:rPr>
      </w:pPr>
      <w:hyperlink w:anchor="_Toc282198518" w:history="1">
        <w:r w:rsidR="007454F2" w:rsidRPr="007454F2">
          <w:rPr>
            <w:rStyle w:val="a3"/>
            <w:rFonts w:eastAsia="Calibri"/>
            <w:noProof/>
            <w:sz w:val="26"/>
            <w:szCs w:val="26"/>
          </w:rPr>
          <w:t>1.</w:t>
        </w:r>
        <w:r w:rsidR="007454F2" w:rsidRPr="007454F2">
          <w:rPr>
            <w:rStyle w:val="a3"/>
            <w:noProof/>
            <w:sz w:val="26"/>
            <w:szCs w:val="26"/>
          </w:rPr>
          <w:t>1.</w:t>
        </w:r>
        <w:r w:rsidR="007454F2" w:rsidRPr="007454F2">
          <w:rPr>
            <w:rStyle w:val="a3"/>
            <w:rFonts w:eastAsia="Calibri"/>
            <w:noProof/>
            <w:sz w:val="26"/>
            <w:szCs w:val="26"/>
          </w:rPr>
          <w:t xml:space="preserve"> Сущность и содержание кредитного риска</w:t>
        </w:r>
        <w:r w:rsidR="007454F2" w:rsidRPr="007454F2">
          <w:rPr>
            <w:noProof/>
            <w:webHidden/>
            <w:sz w:val="26"/>
            <w:szCs w:val="26"/>
          </w:rPr>
          <w:tab/>
        </w:r>
        <w:r w:rsidR="007454F2" w:rsidRPr="007454F2">
          <w:rPr>
            <w:noProof/>
            <w:webHidden/>
            <w:sz w:val="26"/>
            <w:szCs w:val="26"/>
          </w:rPr>
          <w:fldChar w:fldCharType="begin"/>
        </w:r>
        <w:r w:rsidR="007454F2" w:rsidRPr="007454F2">
          <w:rPr>
            <w:noProof/>
            <w:webHidden/>
            <w:sz w:val="26"/>
            <w:szCs w:val="26"/>
          </w:rPr>
          <w:instrText xml:space="preserve"> PAGEREF _Toc282198518 \h </w:instrText>
        </w:r>
        <w:r w:rsidR="007454F2" w:rsidRPr="007454F2">
          <w:rPr>
            <w:noProof/>
            <w:webHidden/>
            <w:sz w:val="26"/>
            <w:szCs w:val="26"/>
          </w:rPr>
        </w:r>
        <w:r w:rsidR="007454F2" w:rsidRPr="007454F2">
          <w:rPr>
            <w:noProof/>
            <w:webHidden/>
            <w:sz w:val="26"/>
            <w:szCs w:val="26"/>
          </w:rPr>
          <w:fldChar w:fldCharType="separate"/>
        </w:r>
        <w:r w:rsidR="00A573DE">
          <w:rPr>
            <w:noProof/>
            <w:webHidden/>
            <w:sz w:val="26"/>
            <w:szCs w:val="26"/>
          </w:rPr>
          <w:t>4</w:t>
        </w:r>
        <w:r w:rsidR="007454F2" w:rsidRPr="007454F2">
          <w:rPr>
            <w:noProof/>
            <w:webHidden/>
            <w:sz w:val="26"/>
            <w:szCs w:val="26"/>
          </w:rPr>
          <w:fldChar w:fldCharType="end"/>
        </w:r>
      </w:hyperlink>
    </w:p>
    <w:p w:rsidR="007454F2" w:rsidRPr="007454F2" w:rsidRDefault="00A52FF3" w:rsidP="007454F2">
      <w:pPr>
        <w:pStyle w:val="21"/>
        <w:spacing w:line="276" w:lineRule="auto"/>
        <w:rPr>
          <w:rFonts w:ascii="Calibri" w:hAnsi="Calibri"/>
          <w:noProof/>
          <w:sz w:val="26"/>
          <w:szCs w:val="26"/>
        </w:rPr>
      </w:pPr>
      <w:hyperlink w:anchor="_Toc282198519" w:history="1">
        <w:r w:rsidR="007454F2" w:rsidRPr="007454F2">
          <w:rPr>
            <w:rStyle w:val="a3"/>
            <w:noProof/>
            <w:sz w:val="26"/>
            <w:szCs w:val="26"/>
          </w:rPr>
          <w:t>1.2. Методы оценки кредитного риска</w:t>
        </w:r>
        <w:r w:rsidR="007454F2" w:rsidRPr="007454F2">
          <w:rPr>
            <w:noProof/>
            <w:webHidden/>
            <w:sz w:val="26"/>
            <w:szCs w:val="26"/>
          </w:rPr>
          <w:tab/>
        </w:r>
        <w:r w:rsidR="007454F2" w:rsidRPr="007454F2">
          <w:rPr>
            <w:noProof/>
            <w:webHidden/>
            <w:sz w:val="26"/>
            <w:szCs w:val="26"/>
          </w:rPr>
          <w:fldChar w:fldCharType="begin"/>
        </w:r>
        <w:r w:rsidR="007454F2" w:rsidRPr="007454F2">
          <w:rPr>
            <w:noProof/>
            <w:webHidden/>
            <w:sz w:val="26"/>
            <w:szCs w:val="26"/>
          </w:rPr>
          <w:instrText xml:space="preserve"> PAGEREF _Toc282198519 \h </w:instrText>
        </w:r>
        <w:r w:rsidR="007454F2" w:rsidRPr="007454F2">
          <w:rPr>
            <w:noProof/>
            <w:webHidden/>
            <w:sz w:val="26"/>
            <w:szCs w:val="26"/>
          </w:rPr>
        </w:r>
        <w:r w:rsidR="007454F2" w:rsidRPr="007454F2">
          <w:rPr>
            <w:noProof/>
            <w:webHidden/>
            <w:sz w:val="26"/>
            <w:szCs w:val="26"/>
          </w:rPr>
          <w:fldChar w:fldCharType="separate"/>
        </w:r>
        <w:r w:rsidR="00A573DE">
          <w:rPr>
            <w:noProof/>
            <w:webHidden/>
            <w:sz w:val="26"/>
            <w:szCs w:val="26"/>
          </w:rPr>
          <w:t>5</w:t>
        </w:r>
        <w:r w:rsidR="007454F2" w:rsidRPr="007454F2">
          <w:rPr>
            <w:noProof/>
            <w:webHidden/>
            <w:sz w:val="26"/>
            <w:szCs w:val="26"/>
          </w:rPr>
          <w:fldChar w:fldCharType="end"/>
        </w:r>
      </w:hyperlink>
    </w:p>
    <w:p w:rsidR="007454F2" w:rsidRPr="007454F2" w:rsidRDefault="00A52FF3" w:rsidP="007454F2">
      <w:pPr>
        <w:pStyle w:val="21"/>
        <w:spacing w:line="276" w:lineRule="auto"/>
        <w:rPr>
          <w:rFonts w:ascii="Calibri" w:hAnsi="Calibri"/>
          <w:noProof/>
          <w:sz w:val="26"/>
          <w:szCs w:val="26"/>
        </w:rPr>
      </w:pPr>
      <w:hyperlink w:anchor="_Toc282198520" w:history="1">
        <w:r w:rsidR="007454F2" w:rsidRPr="007454F2">
          <w:rPr>
            <w:rStyle w:val="a3"/>
            <w:noProof/>
            <w:sz w:val="26"/>
            <w:szCs w:val="26"/>
          </w:rPr>
          <w:t>1.3. Управление кредитным риском</w:t>
        </w:r>
        <w:r w:rsidR="007454F2" w:rsidRPr="007454F2">
          <w:rPr>
            <w:noProof/>
            <w:webHidden/>
            <w:sz w:val="26"/>
            <w:szCs w:val="26"/>
          </w:rPr>
          <w:tab/>
        </w:r>
        <w:r w:rsidR="007454F2" w:rsidRPr="007454F2">
          <w:rPr>
            <w:noProof/>
            <w:webHidden/>
            <w:sz w:val="26"/>
            <w:szCs w:val="26"/>
          </w:rPr>
          <w:fldChar w:fldCharType="begin"/>
        </w:r>
        <w:r w:rsidR="007454F2" w:rsidRPr="007454F2">
          <w:rPr>
            <w:noProof/>
            <w:webHidden/>
            <w:sz w:val="26"/>
            <w:szCs w:val="26"/>
          </w:rPr>
          <w:instrText xml:space="preserve"> PAGEREF _Toc282198520 \h </w:instrText>
        </w:r>
        <w:r w:rsidR="007454F2" w:rsidRPr="007454F2">
          <w:rPr>
            <w:noProof/>
            <w:webHidden/>
            <w:sz w:val="26"/>
            <w:szCs w:val="26"/>
          </w:rPr>
        </w:r>
        <w:r w:rsidR="007454F2" w:rsidRPr="007454F2">
          <w:rPr>
            <w:noProof/>
            <w:webHidden/>
            <w:sz w:val="26"/>
            <w:szCs w:val="26"/>
          </w:rPr>
          <w:fldChar w:fldCharType="separate"/>
        </w:r>
        <w:r w:rsidR="00A573DE">
          <w:rPr>
            <w:noProof/>
            <w:webHidden/>
            <w:sz w:val="26"/>
            <w:szCs w:val="26"/>
          </w:rPr>
          <w:t>7</w:t>
        </w:r>
        <w:r w:rsidR="007454F2" w:rsidRPr="007454F2">
          <w:rPr>
            <w:noProof/>
            <w:webHidden/>
            <w:sz w:val="26"/>
            <w:szCs w:val="26"/>
          </w:rPr>
          <w:fldChar w:fldCharType="end"/>
        </w:r>
      </w:hyperlink>
    </w:p>
    <w:p w:rsidR="007454F2" w:rsidRPr="007454F2" w:rsidRDefault="00A52FF3" w:rsidP="007454F2">
      <w:pPr>
        <w:pStyle w:val="11"/>
        <w:rPr>
          <w:rFonts w:ascii="Calibri" w:hAnsi="Calibri"/>
          <w:sz w:val="26"/>
          <w:szCs w:val="26"/>
        </w:rPr>
      </w:pPr>
      <w:hyperlink w:anchor="_Toc282198521" w:history="1">
        <w:r w:rsidR="007454F2" w:rsidRPr="007454F2">
          <w:rPr>
            <w:rStyle w:val="a3"/>
            <w:sz w:val="26"/>
            <w:szCs w:val="26"/>
          </w:rPr>
          <w:t>2. Управление кредитным риском в оао «Россельхозбанк»</w:t>
        </w:r>
        <w:r w:rsidR="007454F2" w:rsidRPr="007454F2">
          <w:rPr>
            <w:webHidden/>
            <w:sz w:val="26"/>
            <w:szCs w:val="26"/>
          </w:rPr>
          <w:tab/>
        </w:r>
        <w:r w:rsidR="007454F2" w:rsidRPr="007454F2">
          <w:rPr>
            <w:webHidden/>
            <w:sz w:val="26"/>
            <w:szCs w:val="26"/>
          </w:rPr>
          <w:fldChar w:fldCharType="begin"/>
        </w:r>
        <w:r w:rsidR="007454F2" w:rsidRPr="007454F2">
          <w:rPr>
            <w:webHidden/>
            <w:sz w:val="26"/>
            <w:szCs w:val="26"/>
          </w:rPr>
          <w:instrText xml:space="preserve"> PAGEREF _Toc282198521 \h </w:instrText>
        </w:r>
        <w:r w:rsidR="007454F2" w:rsidRPr="007454F2">
          <w:rPr>
            <w:webHidden/>
            <w:sz w:val="26"/>
            <w:szCs w:val="26"/>
          </w:rPr>
        </w:r>
        <w:r w:rsidR="007454F2" w:rsidRPr="007454F2">
          <w:rPr>
            <w:webHidden/>
            <w:sz w:val="26"/>
            <w:szCs w:val="26"/>
          </w:rPr>
          <w:fldChar w:fldCharType="separate"/>
        </w:r>
        <w:r w:rsidR="00A573DE">
          <w:rPr>
            <w:webHidden/>
            <w:sz w:val="26"/>
            <w:szCs w:val="26"/>
          </w:rPr>
          <w:t>15</w:t>
        </w:r>
        <w:r w:rsidR="007454F2" w:rsidRPr="007454F2">
          <w:rPr>
            <w:webHidden/>
            <w:sz w:val="26"/>
            <w:szCs w:val="26"/>
          </w:rPr>
          <w:fldChar w:fldCharType="end"/>
        </w:r>
      </w:hyperlink>
    </w:p>
    <w:p w:rsidR="007454F2" w:rsidRPr="007454F2" w:rsidRDefault="00A52FF3" w:rsidP="007454F2">
      <w:pPr>
        <w:pStyle w:val="21"/>
        <w:spacing w:line="276" w:lineRule="auto"/>
        <w:rPr>
          <w:rFonts w:ascii="Calibri" w:hAnsi="Calibri"/>
          <w:noProof/>
          <w:sz w:val="26"/>
          <w:szCs w:val="26"/>
        </w:rPr>
      </w:pPr>
      <w:hyperlink w:anchor="_Toc282198522" w:history="1">
        <w:r w:rsidR="007454F2" w:rsidRPr="007454F2">
          <w:rPr>
            <w:rStyle w:val="a3"/>
            <w:noProof/>
            <w:sz w:val="26"/>
            <w:szCs w:val="26"/>
          </w:rPr>
          <w:t>2.1.Финансово-экономическая характеристика деятельности ОАО «Россельхозбанк»</w:t>
        </w:r>
        <w:r w:rsidR="007454F2" w:rsidRPr="007454F2">
          <w:rPr>
            <w:noProof/>
            <w:webHidden/>
            <w:sz w:val="26"/>
            <w:szCs w:val="26"/>
          </w:rPr>
          <w:tab/>
        </w:r>
        <w:r w:rsidR="007454F2" w:rsidRPr="007454F2">
          <w:rPr>
            <w:noProof/>
            <w:webHidden/>
            <w:sz w:val="26"/>
            <w:szCs w:val="26"/>
          </w:rPr>
          <w:fldChar w:fldCharType="begin"/>
        </w:r>
        <w:r w:rsidR="007454F2" w:rsidRPr="007454F2">
          <w:rPr>
            <w:noProof/>
            <w:webHidden/>
            <w:sz w:val="26"/>
            <w:szCs w:val="26"/>
          </w:rPr>
          <w:instrText xml:space="preserve"> PAGEREF _Toc282198522 \h </w:instrText>
        </w:r>
        <w:r w:rsidR="007454F2" w:rsidRPr="007454F2">
          <w:rPr>
            <w:noProof/>
            <w:webHidden/>
            <w:sz w:val="26"/>
            <w:szCs w:val="26"/>
          </w:rPr>
        </w:r>
        <w:r w:rsidR="007454F2" w:rsidRPr="007454F2">
          <w:rPr>
            <w:noProof/>
            <w:webHidden/>
            <w:sz w:val="26"/>
            <w:szCs w:val="26"/>
          </w:rPr>
          <w:fldChar w:fldCharType="separate"/>
        </w:r>
        <w:r w:rsidR="00A573DE">
          <w:rPr>
            <w:noProof/>
            <w:webHidden/>
            <w:sz w:val="26"/>
            <w:szCs w:val="26"/>
          </w:rPr>
          <w:t>15</w:t>
        </w:r>
        <w:r w:rsidR="007454F2" w:rsidRPr="007454F2">
          <w:rPr>
            <w:noProof/>
            <w:webHidden/>
            <w:sz w:val="26"/>
            <w:szCs w:val="26"/>
          </w:rPr>
          <w:fldChar w:fldCharType="end"/>
        </w:r>
      </w:hyperlink>
    </w:p>
    <w:p w:rsidR="007454F2" w:rsidRPr="007454F2" w:rsidRDefault="00A52FF3" w:rsidP="007454F2">
      <w:pPr>
        <w:pStyle w:val="21"/>
        <w:spacing w:line="276" w:lineRule="auto"/>
        <w:rPr>
          <w:rFonts w:ascii="Calibri" w:hAnsi="Calibri"/>
          <w:noProof/>
          <w:sz w:val="26"/>
          <w:szCs w:val="26"/>
        </w:rPr>
      </w:pPr>
      <w:hyperlink w:anchor="_Toc282198523" w:history="1">
        <w:r w:rsidR="007454F2" w:rsidRPr="007454F2">
          <w:rPr>
            <w:rStyle w:val="a3"/>
            <w:noProof/>
            <w:sz w:val="26"/>
            <w:szCs w:val="26"/>
          </w:rPr>
          <w:t>2.2.Организация управления кредитным риском в ОАО «Россельхозбанк»</w:t>
        </w:r>
        <w:r w:rsidR="007454F2" w:rsidRPr="007454F2">
          <w:rPr>
            <w:noProof/>
            <w:webHidden/>
            <w:sz w:val="26"/>
            <w:szCs w:val="26"/>
          </w:rPr>
          <w:tab/>
        </w:r>
        <w:r w:rsidR="007454F2" w:rsidRPr="007454F2">
          <w:rPr>
            <w:noProof/>
            <w:webHidden/>
            <w:sz w:val="26"/>
            <w:szCs w:val="26"/>
          </w:rPr>
          <w:fldChar w:fldCharType="begin"/>
        </w:r>
        <w:r w:rsidR="007454F2" w:rsidRPr="007454F2">
          <w:rPr>
            <w:noProof/>
            <w:webHidden/>
            <w:sz w:val="26"/>
            <w:szCs w:val="26"/>
          </w:rPr>
          <w:instrText xml:space="preserve"> PAGEREF _Toc282198523 \h </w:instrText>
        </w:r>
        <w:r w:rsidR="007454F2" w:rsidRPr="007454F2">
          <w:rPr>
            <w:noProof/>
            <w:webHidden/>
            <w:sz w:val="26"/>
            <w:szCs w:val="26"/>
          </w:rPr>
        </w:r>
        <w:r w:rsidR="007454F2" w:rsidRPr="007454F2">
          <w:rPr>
            <w:noProof/>
            <w:webHidden/>
            <w:sz w:val="26"/>
            <w:szCs w:val="26"/>
          </w:rPr>
          <w:fldChar w:fldCharType="separate"/>
        </w:r>
        <w:r w:rsidR="00A573DE">
          <w:rPr>
            <w:noProof/>
            <w:webHidden/>
            <w:sz w:val="26"/>
            <w:szCs w:val="26"/>
          </w:rPr>
          <w:t>18</w:t>
        </w:r>
        <w:r w:rsidR="007454F2" w:rsidRPr="007454F2">
          <w:rPr>
            <w:noProof/>
            <w:webHidden/>
            <w:sz w:val="26"/>
            <w:szCs w:val="26"/>
          </w:rPr>
          <w:fldChar w:fldCharType="end"/>
        </w:r>
      </w:hyperlink>
    </w:p>
    <w:p w:rsidR="007454F2" w:rsidRPr="007454F2" w:rsidRDefault="00A52FF3" w:rsidP="007454F2">
      <w:pPr>
        <w:pStyle w:val="21"/>
        <w:spacing w:line="276" w:lineRule="auto"/>
        <w:rPr>
          <w:rFonts w:ascii="Calibri" w:hAnsi="Calibri"/>
          <w:noProof/>
          <w:sz w:val="26"/>
          <w:szCs w:val="26"/>
        </w:rPr>
      </w:pPr>
      <w:hyperlink w:anchor="_Toc282198524" w:history="1">
        <w:r w:rsidR="007454F2" w:rsidRPr="007454F2">
          <w:rPr>
            <w:rStyle w:val="a3"/>
            <w:noProof/>
            <w:sz w:val="26"/>
            <w:szCs w:val="26"/>
          </w:rPr>
          <w:t>2.3. Резервирование средств для покрытия возможных потерь</w:t>
        </w:r>
        <w:r w:rsidR="007454F2" w:rsidRPr="007454F2">
          <w:rPr>
            <w:noProof/>
            <w:webHidden/>
            <w:sz w:val="26"/>
            <w:szCs w:val="26"/>
          </w:rPr>
          <w:tab/>
        </w:r>
        <w:r w:rsidR="007454F2" w:rsidRPr="007454F2">
          <w:rPr>
            <w:noProof/>
            <w:webHidden/>
            <w:sz w:val="26"/>
            <w:szCs w:val="26"/>
          </w:rPr>
          <w:fldChar w:fldCharType="begin"/>
        </w:r>
        <w:r w:rsidR="007454F2" w:rsidRPr="007454F2">
          <w:rPr>
            <w:noProof/>
            <w:webHidden/>
            <w:sz w:val="26"/>
            <w:szCs w:val="26"/>
          </w:rPr>
          <w:instrText xml:space="preserve"> PAGEREF _Toc282198524 \h </w:instrText>
        </w:r>
        <w:r w:rsidR="007454F2" w:rsidRPr="007454F2">
          <w:rPr>
            <w:noProof/>
            <w:webHidden/>
            <w:sz w:val="26"/>
            <w:szCs w:val="26"/>
          </w:rPr>
        </w:r>
        <w:r w:rsidR="007454F2" w:rsidRPr="007454F2">
          <w:rPr>
            <w:noProof/>
            <w:webHidden/>
            <w:sz w:val="26"/>
            <w:szCs w:val="26"/>
          </w:rPr>
          <w:fldChar w:fldCharType="separate"/>
        </w:r>
        <w:r w:rsidR="00A573DE">
          <w:rPr>
            <w:noProof/>
            <w:webHidden/>
            <w:sz w:val="26"/>
            <w:szCs w:val="26"/>
          </w:rPr>
          <w:t>20</w:t>
        </w:r>
        <w:r w:rsidR="007454F2" w:rsidRPr="007454F2">
          <w:rPr>
            <w:noProof/>
            <w:webHidden/>
            <w:sz w:val="26"/>
            <w:szCs w:val="26"/>
          </w:rPr>
          <w:fldChar w:fldCharType="end"/>
        </w:r>
      </w:hyperlink>
    </w:p>
    <w:p w:rsidR="007454F2" w:rsidRPr="007454F2" w:rsidRDefault="00A52FF3" w:rsidP="007454F2">
      <w:pPr>
        <w:pStyle w:val="11"/>
        <w:rPr>
          <w:rFonts w:ascii="Calibri" w:hAnsi="Calibri"/>
          <w:sz w:val="26"/>
          <w:szCs w:val="26"/>
        </w:rPr>
      </w:pPr>
      <w:hyperlink w:anchor="_Toc282198525" w:history="1">
        <w:r w:rsidR="007454F2" w:rsidRPr="007454F2">
          <w:rPr>
            <w:rStyle w:val="a3"/>
            <w:sz w:val="26"/>
            <w:szCs w:val="26"/>
          </w:rPr>
          <w:t>ВЫВОДЫ И ПРЕДЛОЖЕНИЯ</w:t>
        </w:r>
        <w:r w:rsidR="007454F2" w:rsidRPr="007454F2">
          <w:rPr>
            <w:webHidden/>
            <w:sz w:val="26"/>
            <w:szCs w:val="26"/>
          </w:rPr>
          <w:tab/>
        </w:r>
        <w:r w:rsidR="007454F2" w:rsidRPr="007454F2">
          <w:rPr>
            <w:webHidden/>
            <w:sz w:val="26"/>
            <w:szCs w:val="26"/>
          </w:rPr>
          <w:fldChar w:fldCharType="begin"/>
        </w:r>
        <w:r w:rsidR="007454F2" w:rsidRPr="007454F2">
          <w:rPr>
            <w:webHidden/>
            <w:sz w:val="26"/>
            <w:szCs w:val="26"/>
          </w:rPr>
          <w:instrText xml:space="preserve"> PAGEREF _Toc282198525 \h </w:instrText>
        </w:r>
        <w:r w:rsidR="007454F2" w:rsidRPr="007454F2">
          <w:rPr>
            <w:webHidden/>
            <w:sz w:val="26"/>
            <w:szCs w:val="26"/>
          </w:rPr>
        </w:r>
        <w:r w:rsidR="007454F2" w:rsidRPr="007454F2">
          <w:rPr>
            <w:webHidden/>
            <w:sz w:val="26"/>
            <w:szCs w:val="26"/>
          </w:rPr>
          <w:fldChar w:fldCharType="separate"/>
        </w:r>
        <w:r w:rsidR="00A573DE">
          <w:rPr>
            <w:webHidden/>
            <w:sz w:val="26"/>
            <w:szCs w:val="26"/>
          </w:rPr>
          <w:t>26</w:t>
        </w:r>
        <w:r w:rsidR="007454F2" w:rsidRPr="007454F2">
          <w:rPr>
            <w:webHidden/>
            <w:sz w:val="26"/>
            <w:szCs w:val="26"/>
          </w:rPr>
          <w:fldChar w:fldCharType="end"/>
        </w:r>
      </w:hyperlink>
    </w:p>
    <w:p w:rsidR="007454F2" w:rsidRPr="007454F2" w:rsidRDefault="00A52FF3" w:rsidP="007454F2">
      <w:pPr>
        <w:pStyle w:val="11"/>
        <w:rPr>
          <w:rFonts w:ascii="Calibri" w:hAnsi="Calibri"/>
        </w:rPr>
      </w:pPr>
      <w:hyperlink w:anchor="_Toc282198526" w:history="1">
        <w:r w:rsidR="007454F2" w:rsidRPr="007454F2">
          <w:rPr>
            <w:rStyle w:val="a3"/>
            <w:sz w:val="26"/>
            <w:szCs w:val="26"/>
          </w:rPr>
          <w:t>СПИСОк литературных источников</w:t>
        </w:r>
        <w:r w:rsidR="007454F2" w:rsidRPr="007454F2">
          <w:rPr>
            <w:webHidden/>
            <w:sz w:val="26"/>
            <w:szCs w:val="26"/>
          </w:rPr>
          <w:tab/>
        </w:r>
        <w:r w:rsidR="007454F2" w:rsidRPr="007454F2">
          <w:rPr>
            <w:webHidden/>
            <w:sz w:val="26"/>
            <w:szCs w:val="26"/>
          </w:rPr>
          <w:fldChar w:fldCharType="begin"/>
        </w:r>
        <w:r w:rsidR="007454F2" w:rsidRPr="007454F2">
          <w:rPr>
            <w:webHidden/>
            <w:sz w:val="26"/>
            <w:szCs w:val="26"/>
          </w:rPr>
          <w:instrText xml:space="preserve"> PAGEREF _Toc282198526 \h </w:instrText>
        </w:r>
        <w:r w:rsidR="007454F2" w:rsidRPr="007454F2">
          <w:rPr>
            <w:webHidden/>
            <w:sz w:val="26"/>
            <w:szCs w:val="26"/>
          </w:rPr>
        </w:r>
        <w:r w:rsidR="007454F2" w:rsidRPr="007454F2">
          <w:rPr>
            <w:webHidden/>
            <w:sz w:val="26"/>
            <w:szCs w:val="26"/>
          </w:rPr>
          <w:fldChar w:fldCharType="separate"/>
        </w:r>
        <w:r w:rsidR="00A573DE">
          <w:rPr>
            <w:webHidden/>
            <w:sz w:val="26"/>
            <w:szCs w:val="26"/>
          </w:rPr>
          <w:t>29</w:t>
        </w:r>
        <w:r w:rsidR="007454F2" w:rsidRPr="007454F2">
          <w:rPr>
            <w:webHidden/>
            <w:sz w:val="26"/>
            <w:szCs w:val="26"/>
          </w:rPr>
          <w:fldChar w:fldCharType="end"/>
        </w:r>
      </w:hyperlink>
    </w:p>
    <w:p w:rsidR="005A6988" w:rsidRPr="007922E7" w:rsidRDefault="005A6988" w:rsidP="007454F2">
      <w:pPr>
        <w:spacing w:line="276" w:lineRule="auto"/>
        <w:rPr>
          <w:sz w:val="26"/>
          <w:szCs w:val="26"/>
        </w:rPr>
      </w:pPr>
      <w:r w:rsidRPr="007454F2">
        <w:rPr>
          <w:sz w:val="28"/>
          <w:szCs w:val="28"/>
        </w:rPr>
        <w:fldChar w:fldCharType="end"/>
      </w:r>
      <w:r w:rsidR="007922E7" w:rsidRPr="007922E7">
        <w:rPr>
          <w:sz w:val="26"/>
          <w:szCs w:val="26"/>
        </w:rPr>
        <w:t>ПРИЛОЖЕНИЕ…</w:t>
      </w:r>
      <w:r w:rsidR="007922E7">
        <w:rPr>
          <w:sz w:val="26"/>
          <w:szCs w:val="26"/>
        </w:rPr>
        <w:t>……...</w:t>
      </w:r>
      <w:r w:rsidR="007922E7" w:rsidRPr="007922E7">
        <w:rPr>
          <w:sz w:val="26"/>
          <w:szCs w:val="26"/>
        </w:rPr>
        <w:t>………………………………………………………………</w:t>
      </w:r>
      <w:r w:rsidR="007922E7">
        <w:rPr>
          <w:sz w:val="26"/>
          <w:szCs w:val="26"/>
        </w:rPr>
        <w:t>.</w:t>
      </w:r>
      <w:r w:rsidR="007922E7" w:rsidRPr="007922E7">
        <w:rPr>
          <w:sz w:val="26"/>
          <w:szCs w:val="26"/>
        </w:rPr>
        <w:t>29</w:t>
      </w:r>
    </w:p>
    <w:p w:rsidR="009459D7" w:rsidRPr="00934F20" w:rsidRDefault="005A6988" w:rsidP="005A6988">
      <w:pPr>
        <w:pStyle w:val="1"/>
      </w:pPr>
      <w:r>
        <w:br w:type="page"/>
      </w:r>
      <w:bookmarkStart w:id="0" w:name="_Toc282198516"/>
      <w:r w:rsidRPr="00934F20">
        <w:lastRenderedPageBreak/>
        <w:t>В</w:t>
      </w:r>
      <w:r w:rsidR="009459D7" w:rsidRPr="00934F20">
        <w:t>ВЕДЕНИЕ</w:t>
      </w:r>
      <w:bookmarkEnd w:id="0"/>
    </w:p>
    <w:p w:rsidR="00815B84" w:rsidRPr="00934F20" w:rsidRDefault="00815B84" w:rsidP="00A001A7">
      <w:pPr>
        <w:autoSpaceDE w:val="0"/>
        <w:autoSpaceDN w:val="0"/>
        <w:adjustRightInd w:val="0"/>
        <w:ind w:firstLine="708"/>
        <w:jc w:val="both"/>
        <w:rPr>
          <w:rFonts w:eastAsia="Calibri"/>
          <w:sz w:val="28"/>
          <w:szCs w:val="28"/>
          <w:lang w:eastAsia="en-US"/>
        </w:rPr>
      </w:pPr>
      <w:r w:rsidRPr="00934F20">
        <w:rPr>
          <w:rFonts w:eastAsia="Calibri"/>
          <w:sz w:val="28"/>
          <w:szCs w:val="28"/>
          <w:lang w:eastAsia="en-US"/>
        </w:rPr>
        <w:t>Риск, как неотъемлемый элемент экономической, политической и социальной жизни общества, неизбежно сопровождает все направления и сферы деятельности любой кредитной организации, функционирующей в рыночных условиях. Нестабильность уровня спроса и предложения, резкие изменения валютных курсов, непостоянство законодательной базы, а также многие другие негативные факторы, характерные для текущего состояния российской</w:t>
      </w:r>
      <w:r w:rsidR="00E05939" w:rsidRPr="00934F20">
        <w:rPr>
          <w:rFonts w:eastAsia="Calibri"/>
          <w:sz w:val="28"/>
          <w:szCs w:val="28"/>
          <w:lang w:eastAsia="en-US"/>
        </w:rPr>
        <w:t xml:space="preserve"> </w:t>
      </w:r>
      <w:r w:rsidRPr="00934F20">
        <w:rPr>
          <w:rFonts w:eastAsia="Calibri"/>
          <w:sz w:val="28"/>
          <w:szCs w:val="28"/>
          <w:lang w:eastAsia="en-US"/>
        </w:rPr>
        <w:t>экономики, создают условия, при которых ни одна коммерческая операция не может</w:t>
      </w:r>
      <w:r w:rsidR="00E05939" w:rsidRPr="00934F20">
        <w:rPr>
          <w:rFonts w:eastAsia="Calibri"/>
          <w:sz w:val="28"/>
          <w:szCs w:val="28"/>
          <w:lang w:eastAsia="en-US"/>
        </w:rPr>
        <w:t xml:space="preserve"> </w:t>
      </w:r>
      <w:r w:rsidRPr="00934F20">
        <w:rPr>
          <w:rFonts w:eastAsia="Calibri"/>
          <w:sz w:val="28"/>
          <w:szCs w:val="28"/>
          <w:lang w:eastAsia="en-US"/>
        </w:rPr>
        <w:t>быть осуществлена с заведомо гарантированным успехом. Вследствие этого основным и непременным условием нормального функциони</w:t>
      </w:r>
      <w:r w:rsidR="00F1344A" w:rsidRPr="00934F20">
        <w:rPr>
          <w:rFonts w:eastAsia="Calibri"/>
          <w:sz w:val="28"/>
          <w:szCs w:val="28"/>
          <w:lang w:eastAsia="en-US"/>
        </w:rPr>
        <w:t xml:space="preserve">рования и развития </w:t>
      </w:r>
      <w:r w:rsidRPr="00934F20">
        <w:rPr>
          <w:rFonts w:eastAsia="Calibri"/>
          <w:sz w:val="28"/>
          <w:szCs w:val="28"/>
          <w:lang w:eastAsia="en-US"/>
        </w:rPr>
        <w:t xml:space="preserve"> банка является умение его руководства на строго научной основе осуществлять прогнозирование, профилактику и управление рисками.</w:t>
      </w:r>
    </w:p>
    <w:p w:rsidR="00186380" w:rsidRPr="00934F20" w:rsidRDefault="00815B84" w:rsidP="00415F92">
      <w:pPr>
        <w:autoSpaceDE w:val="0"/>
        <w:autoSpaceDN w:val="0"/>
        <w:adjustRightInd w:val="0"/>
        <w:ind w:firstLine="708"/>
        <w:jc w:val="both"/>
        <w:rPr>
          <w:rFonts w:eastAsia="Calibri"/>
          <w:sz w:val="28"/>
          <w:szCs w:val="28"/>
          <w:lang w:eastAsia="en-US"/>
        </w:rPr>
      </w:pPr>
      <w:r w:rsidRPr="00934F20">
        <w:rPr>
          <w:rFonts w:eastAsia="Calibri"/>
          <w:sz w:val="28"/>
          <w:szCs w:val="28"/>
          <w:lang w:eastAsia="en-US"/>
        </w:rPr>
        <w:t>В спектре банковских рисков РФ, ведущее место по частоте возникновения</w:t>
      </w:r>
      <w:r w:rsidR="00415F92">
        <w:rPr>
          <w:rFonts w:eastAsia="Calibri"/>
          <w:sz w:val="28"/>
          <w:szCs w:val="28"/>
          <w:lang w:eastAsia="en-US"/>
        </w:rPr>
        <w:t xml:space="preserve"> </w:t>
      </w:r>
      <w:r w:rsidRPr="00934F20">
        <w:rPr>
          <w:rFonts w:eastAsia="Calibri"/>
          <w:sz w:val="28"/>
          <w:szCs w:val="28"/>
          <w:lang w:eastAsia="en-US"/>
        </w:rPr>
        <w:t>(около 60%) и объёму потерь (более 80%) занимают риски ликвидности и кредитования. Учет рисков ликвиднос</w:t>
      </w:r>
      <w:r w:rsidR="00F1344A" w:rsidRPr="00934F20">
        <w:rPr>
          <w:rFonts w:eastAsia="Calibri"/>
          <w:sz w:val="28"/>
          <w:szCs w:val="28"/>
          <w:lang w:eastAsia="en-US"/>
        </w:rPr>
        <w:t>ти и кредитования в</w:t>
      </w:r>
      <w:r w:rsidRPr="00934F20">
        <w:rPr>
          <w:rFonts w:eastAsia="Calibri"/>
          <w:sz w:val="28"/>
          <w:szCs w:val="28"/>
          <w:lang w:eastAsia="en-US"/>
        </w:rPr>
        <w:t xml:space="preserve"> банках, их структурных подразделениях, филиалах, представительствах является обязательной информационной основой процесса принятия решений при разработке практических</w:t>
      </w:r>
      <w:r w:rsidR="00E05939" w:rsidRPr="00934F20">
        <w:rPr>
          <w:rFonts w:eastAsia="Calibri"/>
          <w:sz w:val="28"/>
          <w:szCs w:val="28"/>
          <w:lang w:eastAsia="en-US"/>
        </w:rPr>
        <w:t xml:space="preserve"> </w:t>
      </w:r>
      <w:r w:rsidRPr="00934F20">
        <w:rPr>
          <w:rFonts w:eastAsia="Calibri"/>
          <w:sz w:val="28"/>
          <w:szCs w:val="28"/>
          <w:lang w:eastAsia="en-US"/>
        </w:rPr>
        <w:t>мер по увеличению портфеля ссудной задолженности, обеспечению безопасности</w:t>
      </w:r>
      <w:r w:rsidR="00E05939" w:rsidRPr="00934F20">
        <w:rPr>
          <w:rFonts w:eastAsia="Calibri"/>
          <w:sz w:val="28"/>
          <w:szCs w:val="28"/>
          <w:lang w:eastAsia="en-US"/>
        </w:rPr>
        <w:t xml:space="preserve"> </w:t>
      </w:r>
      <w:r w:rsidRPr="00934F20">
        <w:rPr>
          <w:rFonts w:eastAsia="Calibri"/>
          <w:sz w:val="28"/>
          <w:szCs w:val="28"/>
          <w:lang w:eastAsia="en-US"/>
        </w:rPr>
        <w:t>конкретных банковских операций и с</w:t>
      </w:r>
      <w:r w:rsidR="00A001A7" w:rsidRPr="00934F20">
        <w:rPr>
          <w:rFonts w:eastAsia="Calibri"/>
          <w:sz w:val="28"/>
          <w:szCs w:val="28"/>
          <w:lang w:eastAsia="en-US"/>
        </w:rPr>
        <w:t>д</w:t>
      </w:r>
      <w:r w:rsidRPr="00934F20">
        <w:rPr>
          <w:rFonts w:eastAsia="Calibri"/>
          <w:sz w:val="28"/>
          <w:szCs w:val="28"/>
          <w:lang w:eastAsia="en-US"/>
        </w:rPr>
        <w:t xml:space="preserve">елок. </w:t>
      </w:r>
      <w:r w:rsidR="00186380" w:rsidRPr="00934F20">
        <w:rPr>
          <w:rFonts w:eastAsia="Calibri"/>
          <w:sz w:val="28"/>
          <w:szCs w:val="28"/>
          <w:lang w:eastAsia="en-US"/>
        </w:rPr>
        <w:t xml:space="preserve">  </w:t>
      </w:r>
    </w:p>
    <w:p w:rsidR="00186380" w:rsidRPr="00934F20" w:rsidRDefault="00186380" w:rsidP="00A001A7">
      <w:pPr>
        <w:ind w:firstLine="709"/>
        <w:jc w:val="both"/>
        <w:rPr>
          <w:sz w:val="28"/>
          <w:szCs w:val="28"/>
        </w:rPr>
      </w:pPr>
      <w:r w:rsidRPr="00934F20">
        <w:rPr>
          <w:sz w:val="28"/>
          <w:szCs w:val="28"/>
        </w:rPr>
        <w:t>Без кредитной поддержки невозможно обеспечить быстрое и цивилизованное становление хозяйств, предприятий, внедрение других видов предпринимательской деятельности на внутригосударственном и внешнем экономическом пространстве. Кредит стимулирует развитие производительных сил, ускоряет формирование источников капитала для расширения воспроизводства на основе достижений научно-технического прогресса. Kредитная операция является одной из главных банковских операций. Статья «Предоставленные кредиты» занимает значительный удельный вес в активной части баланса любого банка. Доля доходов от кредитных операций (полученных процентов за пользование кредитом) в общем  объеме доходов банка колеблется в зависимости от типа банка, приоритетов его деятельности.</w:t>
      </w:r>
    </w:p>
    <w:p w:rsidR="009459D7" w:rsidRPr="00934F20" w:rsidRDefault="009459D7" w:rsidP="00A001A7">
      <w:pPr>
        <w:autoSpaceDE w:val="0"/>
        <w:autoSpaceDN w:val="0"/>
        <w:adjustRightInd w:val="0"/>
        <w:ind w:firstLine="708"/>
        <w:jc w:val="both"/>
        <w:rPr>
          <w:rFonts w:eastAsia="Calibri"/>
          <w:sz w:val="28"/>
          <w:szCs w:val="28"/>
          <w:lang w:eastAsia="en-US"/>
        </w:rPr>
      </w:pPr>
      <w:r w:rsidRPr="00934F20">
        <w:rPr>
          <w:rFonts w:eastAsia="Calibri"/>
          <w:sz w:val="28"/>
          <w:szCs w:val="28"/>
          <w:lang w:eastAsia="en-US"/>
        </w:rPr>
        <w:t>Цель</w:t>
      </w:r>
      <w:r w:rsidR="00A573DE">
        <w:rPr>
          <w:rFonts w:eastAsia="Calibri"/>
          <w:sz w:val="28"/>
          <w:szCs w:val="28"/>
          <w:lang w:eastAsia="en-US"/>
        </w:rPr>
        <w:t>ю</w:t>
      </w:r>
      <w:r w:rsidRPr="00934F20">
        <w:rPr>
          <w:rFonts w:eastAsia="Calibri"/>
          <w:sz w:val="28"/>
          <w:szCs w:val="28"/>
          <w:lang w:eastAsia="en-US"/>
        </w:rPr>
        <w:t xml:space="preserve"> </w:t>
      </w:r>
      <w:r w:rsidR="00415F92">
        <w:rPr>
          <w:rFonts w:eastAsia="Calibri"/>
          <w:sz w:val="28"/>
          <w:szCs w:val="28"/>
          <w:lang w:eastAsia="en-US"/>
        </w:rPr>
        <w:t xml:space="preserve">курсовой работы является </w:t>
      </w:r>
      <w:r w:rsidRPr="00934F20">
        <w:rPr>
          <w:rFonts w:eastAsia="Calibri"/>
          <w:sz w:val="28"/>
          <w:szCs w:val="28"/>
          <w:lang w:eastAsia="en-US"/>
        </w:rPr>
        <w:t>выяв</w:t>
      </w:r>
      <w:r w:rsidR="00415F92">
        <w:rPr>
          <w:rFonts w:eastAsia="Calibri"/>
          <w:sz w:val="28"/>
          <w:szCs w:val="28"/>
          <w:lang w:eastAsia="en-US"/>
        </w:rPr>
        <w:t>ление путей снижения уровня кредитного риска в ОАО «Россельхозбанк»</w:t>
      </w:r>
      <w:r w:rsidRPr="00934F20">
        <w:rPr>
          <w:rFonts w:eastAsia="Calibri"/>
          <w:sz w:val="28"/>
          <w:szCs w:val="28"/>
          <w:lang w:eastAsia="en-US"/>
        </w:rPr>
        <w:t>.</w:t>
      </w:r>
    </w:p>
    <w:p w:rsidR="009459D7" w:rsidRPr="00934F20" w:rsidRDefault="00415F92" w:rsidP="00A001A7">
      <w:pPr>
        <w:autoSpaceDE w:val="0"/>
        <w:autoSpaceDN w:val="0"/>
        <w:adjustRightInd w:val="0"/>
        <w:ind w:firstLine="708"/>
        <w:jc w:val="both"/>
        <w:rPr>
          <w:rFonts w:eastAsia="Calibri"/>
          <w:sz w:val="28"/>
          <w:szCs w:val="28"/>
          <w:lang w:eastAsia="en-US"/>
        </w:rPr>
      </w:pPr>
      <w:r>
        <w:rPr>
          <w:rFonts w:eastAsia="Calibri"/>
          <w:sz w:val="28"/>
          <w:szCs w:val="28"/>
          <w:lang w:eastAsia="en-US"/>
        </w:rPr>
        <w:t>Для достижения поставленной цели в работе решаются следующие з</w:t>
      </w:r>
      <w:r w:rsidR="009459D7" w:rsidRPr="00934F20">
        <w:rPr>
          <w:rFonts w:eastAsia="Calibri"/>
          <w:sz w:val="28"/>
          <w:szCs w:val="28"/>
          <w:lang w:eastAsia="en-US"/>
        </w:rPr>
        <w:t>адачи:</w:t>
      </w:r>
    </w:p>
    <w:p w:rsidR="009459D7" w:rsidRPr="00934F20" w:rsidRDefault="009459D7" w:rsidP="00A001A7">
      <w:pPr>
        <w:autoSpaceDE w:val="0"/>
        <w:autoSpaceDN w:val="0"/>
        <w:adjustRightInd w:val="0"/>
        <w:jc w:val="both"/>
        <w:rPr>
          <w:rFonts w:eastAsia="Calibri"/>
          <w:sz w:val="28"/>
          <w:szCs w:val="28"/>
          <w:lang w:eastAsia="en-US"/>
        </w:rPr>
      </w:pPr>
      <w:r w:rsidRPr="00934F20">
        <w:rPr>
          <w:rFonts w:eastAsia="Calibri"/>
          <w:sz w:val="28"/>
          <w:szCs w:val="28"/>
          <w:lang w:eastAsia="en-US"/>
        </w:rPr>
        <w:t>1.</w:t>
      </w:r>
      <w:r w:rsidR="004C57B9" w:rsidRPr="00934F20">
        <w:rPr>
          <w:rFonts w:eastAsia="Calibri"/>
          <w:sz w:val="28"/>
          <w:szCs w:val="28"/>
          <w:lang w:eastAsia="en-US"/>
        </w:rPr>
        <w:t xml:space="preserve"> </w:t>
      </w:r>
      <w:r w:rsidRPr="00934F20">
        <w:rPr>
          <w:rFonts w:eastAsia="Calibri"/>
          <w:sz w:val="28"/>
          <w:szCs w:val="28"/>
          <w:lang w:eastAsia="en-US"/>
        </w:rPr>
        <w:t>Раскрыть понятие кредитного риска</w:t>
      </w:r>
    </w:p>
    <w:p w:rsidR="009459D7" w:rsidRPr="00934F20" w:rsidRDefault="00A001A7" w:rsidP="00A001A7">
      <w:pPr>
        <w:autoSpaceDE w:val="0"/>
        <w:autoSpaceDN w:val="0"/>
        <w:adjustRightInd w:val="0"/>
        <w:jc w:val="both"/>
        <w:rPr>
          <w:rFonts w:eastAsia="Calibri"/>
          <w:sz w:val="28"/>
          <w:szCs w:val="28"/>
          <w:lang w:eastAsia="en-US"/>
        </w:rPr>
      </w:pPr>
      <w:r w:rsidRPr="00934F20">
        <w:rPr>
          <w:rFonts w:eastAsia="Calibri"/>
          <w:sz w:val="28"/>
          <w:szCs w:val="28"/>
          <w:lang w:eastAsia="en-US"/>
        </w:rPr>
        <w:t>2</w:t>
      </w:r>
      <w:r w:rsidR="009459D7" w:rsidRPr="00934F20">
        <w:rPr>
          <w:rFonts w:eastAsia="Calibri"/>
          <w:sz w:val="28"/>
          <w:szCs w:val="28"/>
          <w:lang w:eastAsia="en-US"/>
        </w:rPr>
        <w:t>.</w:t>
      </w:r>
      <w:r w:rsidR="004C57B9" w:rsidRPr="00934F20">
        <w:rPr>
          <w:rFonts w:eastAsia="Calibri"/>
          <w:sz w:val="28"/>
          <w:szCs w:val="28"/>
          <w:lang w:eastAsia="en-US"/>
        </w:rPr>
        <w:t xml:space="preserve"> Раскрыть </w:t>
      </w:r>
      <w:r w:rsidRPr="00934F20">
        <w:rPr>
          <w:rFonts w:eastAsia="Calibri"/>
          <w:sz w:val="28"/>
          <w:szCs w:val="28"/>
          <w:lang w:eastAsia="en-US"/>
        </w:rPr>
        <w:t>сущность процесса управления кредитным риском</w:t>
      </w:r>
    </w:p>
    <w:p w:rsidR="004C57B9" w:rsidRPr="00934F20" w:rsidRDefault="00A001A7" w:rsidP="00A001A7">
      <w:pPr>
        <w:autoSpaceDE w:val="0"/>
        <w:autoSpaceDN w:val="0"/>
        <w:adjustRightInd w:val="0"/>
        <w:jc w:val="both"/>
        <w:rPr>
          <w:rFonts w:eastAsia="Calibri"/>
          <w:sz w:val="28"/>
          <w:szCs w:val="28"/>
          <w:lang w:eastAsia="en-US"/>
        </w:rPr>
      </w:pPr>
      <w:r w:rsidRPr="00934F20">
        <w:rPr>
          <w:rFonts w:eastAsia="Calibri"/>
          <w:sz w:val="28"/>
          <w:szCs w:val="28"/>
          <w:lang w:eastAsia="en-US"/>
        </w:rPr>
        <w:t>3</w:t>
      </w:r>
      <w:r w:rsidR="004C57B9" w:rsidRPr="00934F20">
        <w:rPr>
          <w:rFonts w:eastAsia="Calibri"/>
          <w:sz w:val="28"/>
          <w:szCs w:val="28"/>
          <w:lang w:eastAsia="en-US"/>
        </w:rPr>
        <w:t xml:space="preserve">. Проанализировать </w:t>
      </w:r>
      <w:r w:rsidR="00415F92">
        <w:rPr>
          <w:rFonts w:eastAsia="Calibri"/>
          <w:sz w:val="28"/>
          <w:szCs w:val="28"/>
          <w:lang w:eastAsia="en-US"/>
        </w:rPr>
        <w:t>процесс управления</w:t>
      </w:r>
      <w:r w:rsidRPr="00934F20">
        <w:rPr>
          <w:rFonts w:eastAsia="Calibri"/>
          <w:sz w:val="28"/>
          <w:szCs w:val="28"/>
          <w:lang w:eastAsia="en-US"/>
        </w:rPr>
        <w:t xml:space="preserve"> кредитн</w:t>
      </w:r>
      <w:r w:rsidR="00415F92">
        <w:rPr>
          <w:rFonts w:eastAsia="Calibri"/>
          <w:sz w:val="28"/>
          <w:szCs w:val="28"/>
          <w:lang w:eastAsia="en-US"/>
        </w:rPr>
        <w:t>ым</w:t>
      </w:r>
      <w:r w:rsidRPr="00934F20">
        <w:rPr>
          <w:rFonts w:eastAsia="Calibri"/>
          <w:sz w:val="28"/>
          <w:szCs w:val="28"/>
          <w:lang w:eastAsia="en-US"/>
        </w:rPr>
        <w:t xml:space="preserve"> риск</w:t>
      </w:r>
      <w:r w:rsidR="00415F92">
        <w:rPr>
          <w:rFonts w:eastAsia="Calibri"/>
          <w:sz w:val="28"/>
          <w:szCs w:val="28"/>
          <w:lang w:eastAsia="en-US"/>
        </w:rPr>
        <w:t>ом</w:t>
      </w:r>
      <w:r w:rsidRPr="00934F20">
        <w:rPr>
          <w:rFonts w:eastAsia="Calibri"/>
          <w:sz w:val="28"/>
          <w:szCs w:val="28"/>
          <w:lang w:eastAsia="en-US"/>
        </w:rPr>
        <w:t xml:space="preserve"> </w:t>
      </w:r>
      <w:r w:rsidR="004C57B9" w:rsidRPr="00934F20">
        <w:rPr>
          <w:rFonts w:eastAsia="Calibri"/>
          <w:sz w:val="28"/>
          <w:szCs w:val="28"/>
          <w:lang w:eastAsia="en-US"/>
        </w:rPr>
        <w:t>на примере д</w:t>
      </w:r>
      <w:r w:rsidRPr="00934F20">
        <w:rPr>
          <w:rFonts w:eastAsia="Calibri"/>
          <w:sz w:val="28"/>
          <w:szCs w:val="28"/>
          <w:lang w:eastAsia="en-US"/>
        </w:rPr>
        <w:t>еятельности ОАО «Россельхозбанк</w:t>
      </w:r>
      <w:r w:rsidR="004C57B9" w:rsidRPr="00934F20">
        <w:rPr>
          <w:rFonts w:eastAsia="Calibri"/>
          <w:sz w:val="28"/>
          <w:szCs w:val="28"/>
          <w:lang w:eastAsia="en-US"/>
        </w:rPr>
        <w:t>»</w:t>
      </w:r>
      <w:r w:rsidRPr="00934F20">
        <w:rPr>
          <w:rFonts w:eastAsia="Calibri"/>
          <w:sz w:val="28"/>
          <w:szCs w:val="28"/>
          <w:lang w:eastAsia="en-US"/>
        </w:rPr>
        <w:t>.</w:t>
      </w:r>
    </w:p>
    <w:p w:rsidR="004C57B9" w:rsidRPr="00934F20" w:rsidRDefault="00A001A7" w:rsidP="00A001A7">
      <w:pPr>
        <w:autoSpaceDE w:val="0"/>
        <w:autoSpaceDN w:val="0"/>
        <w:adjustRightInd w:val="0"/>
        <w:jc w:val="both"/>
        <w:rPr>
          <w:rFonts w:eastAsia="Calibri"/>
          <w:sz w:val="28"/>
          <w:szCs w:val="28"/>
          <w:lang w:eastAsia="en-US"/>
        </w:rPr>
      </w:pPr>
      <w:r w:rsidRPr="00934F20">
        <w:rPr>
          <w:rFonts w:eastAsia="Calibri"/>
          <w:sz w:val="28"/>
          <w:szCs w:val="28"/>
          <w:lang w:eastAsia="en-US"/>
        </w:rPr>
        <w:t>4</w:t>
      </w:r>
      <w:r w:rsidR="004C57B9" w:rsidRPr="00934F20">
        <w:rPr>
          <w:rFonts w:eastAsia="Calibri"/>
          <w:sz w:val="28"/>
          <w:szCs w:val="28"/>
          <w:lang w:eastAsia="en-US"/>
        </w:rPr>
        <w:t xml:space="preserve">. </w:t>
      </w:r>
      <w:r w:rsidR="00415F92">
        <w:rPr>
          <w:rFonts w:eastAsia="Calibri"/>
          <w:sz w:val="28"/>
          <w:szCs w:val="28"/>
          <w:lang w:eastAsia="en-US"/>
        </w:rPr>
        <w:t>Выявить проблемы в деятельности ОАО «Россельхозбанк» по управлению кредитным риском и предложить пути их решения.</w:t>
      </w:r>
    </w:p>
    <w:p w:rsidR="00FA4446" w:rsidRPr="00FA4446" w:rsidRDefault="005A6988" w:rsidP="00A001A7">
      <w:pPr>
        <w:pStyle w:val="1"/>
      </w:pPr>
      <w:r>
        <w:br w:type="page"/>
      </w:r>
      <w:bookmarkStart w:id="1" w:name="_Toc282198517"/>
      <w:r w:rsidR="00FA4446" w:rsidRPr="00FA4446">
        <w:lastRenderedPageBreak/>
        <w:t>1. Теоретические аспекты понятия «кредитный риск»</w:t>
      </w:r>
      <w:bookmarkEnd w:id="1"/>
    </w:p>
    <w:p w:rsidR="002F574F" w:rsidRPr="00FA4446" w:rsidRDefault="0086343F" w:rsidP="00407D0F">
      <w:pPr>
        <w:pStyle w:val="2"/>
        <w:rPr>
          <w:rFonts w:eastAsia="Calibri"/>
        </w:rPr>
      </w:pPr>
      <w:bookmarkStart w:id="2" w:name="_Toc282198518"/>
      <w:r w:rsidRPr="00FA4446">
        <w:rPr>
          <w:rFonts w:eastAsia="Calibri"/>
        </w:rPr>
        <w:t>1.</w:t>
      </w:r>
      <w:r w:rsidR="00FA4446" w:rsidRPr="00FA4446">
        <w:t>1.</w:t>
      </w:r>
      <w:r w:rsidRPr="00FA4446">
        <w:rPr>
          <w:rFonts w:eastAsia="Calibri"/>
        </w:rPr>
        <w:t xml:space="preserve"> </w:t>
      </w:r>
      <w:r w:rsidR="004C57B9" w:rsidRPr="00FA4446">
        <w:rPr>
          <w:rFonts w:eastAsia="Calibri"/>
        </w:rPr>
        <w:t>Сущность</w:t>
      </w:r>
      <w:r w:rsidR="00B2600E" w:rsidRPr="00FA4446">
        <w:rPr>
          <w:rFonts w:eastAsia="Calibri"/>
        </w:rPr>
        <w:t xml:space="preserve"> и содержание кредитного риска</w:t>
      </w:r>
      <w:bookmarkEnd w:id="2"/>
    </w:p>
    <w:p w:rsidR="00562B2A" w:rsidRDefault="00562B2A" w:rsidP="00291721">
      <w:pPr>
        <w:pStyle w:val="a8"/>
        <w:autoSpaceDE w:val="0"/>
        <w:autoSpaceDN w:val="0"/>
        <w:adjustRightInd w:val="0"/>
        <w:ind w:left="0" w:firstLine="709"/>
        <w:jc w:val="both"/>
        <w:rPr>
          <w:rFonts w:eastAsia="Calibri"/>
          <w:sz w:val="28"/>
          <w:szCs w:val="28"/>
          <w:lang w:eastAsia="en-US"/>
        </w:rPr>
      </w:pPr>
      <w:r>
        <w:rPr>
          <w:rFonts w:eastAsia="Calibri"/>
          <w:sz w:val="28"/>
          <w:szCs w:val="28"/>
          <w:lang w:eastAsia="en-US"/>
        </w:rPr>
        <w:t>В настоящее время в экономической литературе не сформировалось единого мнения о сути кредитного риска, не создана общепринятая и одновременно исчерпывающая классификация кредитных рисков. Большинство авторов связывают кредитный риск с возможными убытками по кредитной операции. Так, в</w:t>
      </w:r>
      <w:r w:rsidR="00BD3579" w:rsidRPr="00BD3579">
        <w:rPr>
          <w:rFonts w:eastAsia="Calibri"/>
          <w:sz w:val="28"/>
          <w:szCs w:val="28"/>
          <w:lang w:eastAsia="en-US"/>
        </w:rPr>
        <w:t xml:space="preserve"> справочном пособии под редакцией Ю.А.Бабичевой кредитный риск</w:t>
      </w:r>
      <w:r w:rsidR="00BD3579">
        <w:rPr>
          <w:rFonts w:eastAsia="Calibri"/>
          <w:sz w:val="28"/>
          <w:szCs w:val="28"/>
          <w:lang w:eastAsia="en-US"/>
        </w:rPr>
        <w:t xml:space="preserve"> определяется как «существующий для кредитора риск неуплаты заемщиком основного долга и процентов по нему»</w:t>
      </w:r>
      <w:r w:rsidR="00F06F83" w:rsidRPr="00F06F83">
        <w:rPr>
          <w:rFonts w:eastAsia="Calibri"/>
          <w:sz w:val="28"/>
          <w:szCs w:val="28"/>
          <w:lang w:eastAsia="en-US"/>
        </w:rPr>
        <w:t>[1]</w:t>
      </w:r>
      <w:r w:rsidR="00E12234">
        <w:rPr>
          <w:rFonts w:eastAsia="Calibri"/>
          <w:sz w:val="28"/>
          <w:szCs w:val="28"/>
          <w:lang w:eastAsia="en-US"/>
        </w:rPr>
        <w:t>. В настольной книге банкира «Банковская система России» кредитный риск представляется как «риск непогашения основного долга и процентов по выданной ссуде»</w:t>
      </w:r>
      <w:r w:rsidR="00F06F83" w:rsidRPr="00F06F83">
        <w:rPr>
          <w:rFonts w:eastAsia="Calibri"/>
          <w:sz w:val="28"/>
          <w:szCs w:val="28"/>
          <w:lang w:eastAsia="en-US"/>
        </w:rPr>
        <w:t>[2]</w:t>
      </w:r>
      <w:r w:rsidR="00E12234">
        <w:rPr>
          <w:rFonts w:eastAsia="Calibri"/>
          <w:sz w:val="28"/>
          <w:szCs w:val="28"/>
          <w:lang w:eastAsia="en-US"/>
        </w:rPr>
        <w:t>. В «Банковском деле» под редакцией В.Платонова и М.Хиггинса дается такое определение: «кредитный риск есть риск невыполнения контрагентами банков своих обязательств, что, как правило, проявляется в невозврате (полностью или частично) основной суммы долга и/или процентов по нему в установленные договором сроки, а также в дополнительном соглашении о пролонгации договора или отсрочки выплат»</w:t>
      </w:r>
      <w:r w:rsidR="00F06F83" w:rsidRPr="00F06F83">
        <w:rPr>
          <w:rFonts w:eastAsia="Calibri"/>
          <w:sz w:val="28"/>
          <w:szCs w:val="28"/>
          <w:lang w:eastAsia="en-US"/>
        </w:rPr>
        <w:t>[3]</w:t>
      </w:r>
      <w:r w:rsidR="00E12234">
        <w:rPr>
          <w:rFonts w:eastAsia="Calibri"/>
          <w:sz w:val="28"/>
          <w:szCs w:val="28"/>
          <w:lang w:eastAsia="en-US"/>
        </w:rPr>
        <w:t>. Профессор Г.С.Панова под кредитным риском понимает «риск неисполнения заемщиком первоначальных условий кредитного договора, т.е. невозврат (полностью или частично) основной суммы долга и процентов по нему в установленные договором сроки»</w:t>
      </w:r>
      <w:r w:rsidR="00F06F83" w:rsidRPr="00F06F83">
        <w:rPr>
          <w:rFonts w:eastAsia="Calibri"/>
          <w:sz w:val="28"/>
          <w:szCs w:val="28"/>
          <w:lang w:eastAsia="en-US"/>
        </w:rPr>
        <w:t>[4]</w:t>
      </w:r>
      <w:r w:rsidR="00E12234">
        <w:rPr>
          <w:rFonts w:eastAsia="Calibri"/>
          <w:sz w:val="28"/>
          <w:szCs w:val="28"/>
          <w:lang w:eastAsia="en-US"/>
        </w:rPr>
        <w:t xml:space="preserve">. </w:t>
      </w:r>
    </w:p>
    <w:p w:rsidR="00562B2A" w:rsidRDefault="00E12234" w:rsidP="00291721">
      <w:pPr>
        <w:pStyle w:val="a8"/>
        <w:autoSpaceDE w:val="0"/>
        <w:autoSpaceDN w:val="0"/>
        <w:adjustRightInd w:val="0"/>
        <w:ind w:left="0" w:firstLine="709"/>
        <w:jc w:val="both"/>
        <w:rPr>
          <w:rFonts w:eastAsia="Calibri"/>
          <w:b/>
          <w:sz w:val="28"/>
          <w:szCs w:val="28"/>
          <w:lang w:eastAsia="en-US"/>
        </w:rPr>
      </w:pPr>
      <w:r>
        <w:rPr>
          <w:rFonts w:eastAsia="Calibri"/>
          <w:sz w:val="28"/>
          <w:szCs w:val="28"/>
          <w:lang w:eastAsia="en-US"/>
        </w:rPr>
        <w:t>В западной литературе помимо указанных выше приводится следующее определение «Кредитный риск – риск невыполнения обязательств одной стороны  по договору и возникновения в связи с этим у другой стороны финансовых убытков»</w:t>
      </w:r>
      <w:r w:rsidR="00F06F83" w:rsidRPr="00F06F83">
        <w:rPr>
          <w:rFonts w:eastAsia="Calibri"/>
          <w:sz w:val="28"/>
          <w:szCs w:val="28"/>
          <w:lang w:eastAsia="en-US"/>
        </w:rPr>
        <w:t>[5]</w:t>
      </w:r>
      <w:r w:rsidR="00562B2A">
        <w:rPr>
          <w:rFonts w:eastAsia="Calibri"/>
          <w:sz w:val="28"/>
          <w:szCs w:val="28"/>
          <w:lang w:eastAsia="en-US"/>
        </w:rPr>
        <w:t>.</w:t>
      </w:r>
      <w:r w:rsidRPr="00BD3579">
        <w:rPr>
          <w:rFonts w:eastAsia="Calibri"/>
          <w:b/>
          <w:sz w:val="28"/>
          <w:szCs w:val="28"/>
          <w:lang w:eastAsia="en-US"/>
        </w:rPr>
        <w:t xml:space="preserve"> </w:t>
      </w:r>
    </w:p>
    <w:p w:rsidR="00E12234" w:rsidRDefault="00E12234" w:rsidP="00291721">
      <w:pPr>
        <w:pStyle w:val="a8"/>
        <w:autoSpaceDE w:val="0"/>
        <w:autoSpaceDN w:val="0"/>
        <w:adjustRightInd w:val="0"/>
        <w:ind w:left="0" w:firstLine="709"/>
        <w:jc w:val="both"/>
        <w:rPr>
          <w:rFonts w:eastAsia="Calibri"/>
          <w:sz w:val="28"/>
          <w:szCs w:val="28"/>
          <w:lang w:eastAsia="en-US"/>
        </w:rPr>
      </w:pPr>
      <w:r w:rsidRPr="00BD3579">
        <w:rPr>
          <w:rFonts w:eastAsia="Calibri"/>
          <w:sz w:val="28"/>
          <w:szCs w:val="28"/>
          <w:lang w:eastAsia="en-US"/>
        </w:rPr>
        <w:t>По мнению П.П.Ковалева</w:t>
      </w:r>
      <w:r>
        <w:rPr>
          <w:rFonts w:eastAsia="Calibri"/>
          <w:b/>
          <w:sz w:val="28"/>
          <w:szCs w:val="28"/>
          <w:lang w:eastAsia="en-US"/>
        </w:rPr>
        <w:t xml:space="preserve"> </w:t>
      </w:r>
      <w:r w:rsidRPr="00BD3579">
        <w:rPr>
          <w:rFonts w:eastAsia="Calibri"/>
          <w:sz w:val="28"/>
          <w:szCs w:val="28"/>
          <w:lang w:eastAsia="en-US"/>
        </w:rPr>
        <w:t>«</w:t>
      </w:r>
      <w:r>
        <w:rPr>
          <w:rFonts w:eastAsia="Calibri"/>
          <w:b/>
          <w:sz w:val="28"/>
          <w:szCs w:val="28"/>
          <w:lang w:eastAsia="en-US"/>
        </w:rPr>
        <w:t>к</w:t>
      </w:r>
      <w:r w:rsidRPr="00BD3579">
        <w:rPr>
          <w:rFonts w:eastAsia="Calibri"/>
          <w:b/>
          <w:sz w:val="28"/>
          <w:szCs w:val="28"/>
          <w:lang w:eastAsia="en-US"/>
        </w:rPr>
        <w:t>редитный риск</w:t>
      </w:r>
      <w:r>
        <w:rPr>
          <w:rFonts w:eastAsia="Calibri"/>
          <w:sz w:val="28"/>
          <w:szCs w:val="28"/>
          <w:lang w:eastAsia="en-US"/>
        </w:rPr>
        <w:t xml:space="preserve"> определяется как денежное выражение отклонения фактических результатов от ожидаемых (наступление рискового события) вследствие действия экзогенных и эндогенных факторов как ответной реакции на управленческие решения, связанные с кредитованием и другими банковскими процессами. Сущность кредитного риска проявляется как денежное, стоимостное или нестоимостное отклонение открываемой рисковой кредитной позиции от запланированной банком траектории»</w:t>
      </w:r>
      <w:r w:rsidR="00F06F83" w:rsidRPr="00F06F83">
        <w:rPr>
          <w:rFonts w:eastAsia="Calibri"/>
          <w:sz w:val="28"/>
          <w:szCs w:val="28"/>
          <w:lang w:eastAsia="en-US"/>
        </w:rPr>
        <w:t>[6]</w:t>
      </w:r>
      <w:r>
        <w:rPr>
          <w:rFonts w:eastAsia="Calibri"/>
          <w:sz w:val="28"/>
          <w:szCs w:val="28"/>
          <w:lang w:eastAsia="en-US"/>
        </w:rPr>
        <w:t>.</w:t>
      </w:r>
    </w:p>
    <w:p w:rsidR="00E12234" w:rsidRDefault="00B2600E" w:rsidP="00291721">
      <w:pPr>
        <w:pStyle w:val="a8"/>
        <w:autoSpaceDE w:val="0"/>
        <w:autoSpaceDN w:val="0"/>
        <w:adjustRightInd w:val="0"/>
        <w:ind w:left="0" w:firstLine="709"/>
        <w:jc w:val="both"/>
        <w:rPr>
          <w:rFonts w:eastAsia="Calibri"/>
          <w:sz w:val="28"/>
          <w:szCs w:val="28"/>
          <w:lang w:eastAsia="en-US"/>
        </w:rPr>
      </w:pPr>
      <w:r>
        <w:rPr>
          <w:rFonts w:eastAsia="Calibri"/>
          <w:sz w:val="28"/>
          <w:szCs w:val="28"/>
          <w:lang w:eastAsia="en-US"/>
        </w:rPr>
        <w:t>«</w:t>
      </w:r>
      <w:r w:rsidR="00E12234">
        <w:rPr>
          <w:rFonts w:eastAsia="Calibri"/>
          <w:sz w:val="28"/>
          <w:szCs w:val="28"/>
          <w:lang w:eastAsia="en-US"/>
        </w:rPr>
        <w:t xml:space="preserve">Под </w:t>
      </w:r>
      <w:r w:rsidR="00E12234" w:rsidRPr="00B2600E">
        <w:rPr>
          <w:rFonts w:eastAsia="Calibri"/>
          <w:sz w:val="28"/>
          <w:szCs w:val="28"/>
          <w:lang w:eastAsia="en-US"/>
        </w:rPr>
        <w:t>управлением кредитными рисками</w:t>
      </w:r>
      <w:r w:rsidR="00E12234">
        <w:rPr>
          <w:rFonts w:eastAsia="Calibri"/>
          <w:sz w:val="28"/>
          <w:szCs w:val="28"/>
          <w:lang w:eastAsia="en-US"/>
        </w:rPr>
        <w:t xml:space="preserve"> подразумевается система взаимосвязанных и взаимозависимых методов сознательного, целенаправленного воздействия, направленных на недопущение вероятностного отклонения действительности от ожидаемых результатов (наступление рискового события) или извлечения дополнительной выгоды (дохода, прибыли) по сравнению с ожидаемым результатом в условиях преодоления неопределенности в движении кредитов.</w:t>
      </w:r>
    </w:p>
    <w:p w:rsidR="00E12234" w:rsidRDefault="00E12234" w:rsidP="00291721">
      <w:pPr>
        <w:pStyle w:val="a8"/>
        <w:autoSpaceDE w:val="0"/>
        <w:autoSpaceDN w:val="0"/>
        <w:adjustRightInd w:val="0"/>
        <w:ind w:left="0" w:firstLine="709"/>
        <w:jc w:val="both"/>
        <w:rPr>
          <w:rFonts w:eastAsia="Calibri"/>
          <w:sz w:val="28"/>
          <w:szCs w:val="28"/>
          <w:lang w:eastAsia="en-US"/>
        </w:rPr>
      </w:pPr>
      <w:r>
        <w:rPr>
          <w:rFonts w:eastAsia="Calibri"/>
          <w:sz w:val="28"/>
          <w:szCs w:val="28"/>
          <w:lang w:eastAsia="en-US"/>
        </w:rPr>
        <w:t xml:space="preserve">Управление кредитными рисками – логичная составляющая совокупной стратегии банка, обусловливающая необходимость </w:t>
      </w:r>
      <w:r>
        <w:rPr>
          <w:rFonts w:eastAsia="Calibri"/>
          <w:sz w:val="28"/>
          <w:szCs w:val="28"/>
          <w:lang w:eastAsia="en-US"/>
        </w:rPr>
        <w:lastRenderedPageBreak/>
        <w:t>использования системного подхода в силу того, что происходящие в банке бизнес-процессы, базирующиеся на кредитных отношениях, затрагивают все его существенные отношения и связи.</w:t>
      </w:r>
    </w:p>
    <w:p w:rsidR="00562B2A" w:rsidRDefault="00B2600E" w:rsidP="00291721">
      <w:pPr>
        <w:pStyle w:val="a8"/>
        <w:autoSpaceDE w:val="0"/>
        <w:autoSpaceDN w:val="0"/>
        <w:adjustRightInd w:val="0"/>
        <w:ind w:left="0" w:firstLine="709"/>
        <w:jc w:val="both"/>
        <w:rPr>
          <w:rFonts w:eastAsia="Calibri"/>
          <w:sz w:val="28"/>
          <w:szCs w:val="28"/>
          <w:lang w:eastAsia="en-US"/>
        </w:rPr>
      </w:pPr>
      <w:r>
        <w:rPr>
          <w:rFonts w:eastAsia="Calibri"/>
          <w:sz w:val="28"/>
          <w:szCs w:val="28"/>
          <w:lang w:eastAsia="en-US"/>
        </w:rPr>
        <w:t>…</w:t>
      </w:r>
      <w:r w:rsidR="00562B2A">
        <w:rPr>
          <w:rFonts w:eastAsia="Calibri"/>
          <w:sz w:val="28"/>
          <w:szCs w:val="28"/>
          <w:lang w:eastAsia="en-US"/>
        </w:rPr>
        <w:t>При рассмотрении природы кредитного риска необходимо отметить его двойственность, выражающуюся в условном разделении кредитного риска на кредитные риски активной операции и риски, связанные с управлением портфелем активных операций. Такое разделение продиктовано исключительно объективными причинами, так как управление кредитными рисками одной сделки и их портфелем различаются как методологически, так и по инструментам управления.</w:t>
      </w:r>
    </w:p>
    <w:p w:rsidR="00B2600E" w:rsidRDefault="00562B2A" w:rsidP="00291721">
      <w:pPr>
        <w:pStyle w:val="a8"/>
        <w:autoSpaceDE w:val="0"/>
        <w:autoSpaceDN w:val="0"/>
        <w:adjustRightInd w:val="0"/>
        <w:ind w:left="0" w:firstLine="709"/>
        <w:jc w:val="both"/>
        <w:rPr>
          <w:rFonts w:eastAsia="Calibri"/>
          <w:sz w:val="28"/>
          <w:szCs w:val="28"/>
          <w:lang w:eastAsia="en-US"/>
        </w:rPr>
      </w:pPr>
      <w:r>
        <w:rPr>
          <w:rFonts w:eastAsia="Calibri"/>
          <w:sz w:val="28"/>
          <w:szCs w:val="28"/>
          <w:lang w:eastAsia="en-US"/>
        </w:rPr>
        <w:t>Поскольку в сферу кредитных отношений в определенной степени входят или тесно соприкасаются с ней такие направления банковской деятельности, как расчетно-кассовое обслуживание</w:t>
      </w:r>
      <w:r w:rsidR="00B2600E">
        <w:rPr>
          <w:rFonts w:eastAsia="Calibri"/>
          <w:sz w:val="28"/>
          <w:szCs w:val="28"/>
          <w:lang w:eastAsia="en-US"/>
        </w:rPr>
        <w:t>, карточный бизнес, обслуживание линий финансовых инструментов, торговля ценными бумагами и другие, постольку и для них свойственен кредитный риск.</w:t>
      </w:r>
    </w:p>
    <w:p w:rsidR="00B2600E" w:rsidRDefault="00B2600E" w:rsidP="00291721">
      <w:pPr>
        <w:pStyle w:val="a8"/>
        <w:autoSpaceDE w:val="0"/>
        <w:autoSpaceDN w:val="0"/>
        <w:adjustRightInd w:val="0"/>
        <w:ind w:left="0" w:firstLine="709"/>
        <w:jc w:val="both"/>
        <w:rPr>
          <w:rFonts w:eastAsia="Calibri"/>
          <w:sz w:val="28"/>
          <w:szCs w:val="28"/>
          <w:lang w:eastAsia="en-US"/>
        </w:rPr>
      </w:pPr>
      <w:r>
        <w:rPr>
          <w:rFonts w:eastAsia="Calibri"/>
          <w:sz w:val="28"/>
          <w:szCs w:val="28"/>
          <w:lang w:eastAsia="en-US"/>
        </w:rPr>
        <w:t>Содержание кредитного риска во всех его проявлениях, будь то кредитный риск относительно отдельного заемщика или кредитный риск относительно кредитного портфеля банка, состоит в денежном (стоимостном) выражении в банковском балансе отклонений вероятностных событий, вызванных к жизни воздействием факторов объективного и субъективного характера.</w:t>
      </w:r>
    </w:p>
    <w:p w:rsidR="00B2600E" w:rsidRDefault="00E12234" w:rsidP="00291721">
      <w:pPr>
        <w:pStyle w:val="a8"/>
        <w:autoSpaceDE w:val="0"/>
        <w:autoSpaceDN w:val="0"/>
        <w:adjustRightInd w:val="0"/>
        <w:ind w:left="0" w:firstLine="709"/>
        <w:jc w:val="both"/>
        <w:rPr>
          <w:rFonts w:eastAsia="Calibri"/>
          <w:sz w:val="28"/>
          <w:szCs w:val="28"/>
          <w:lang w:eastAsia="en-US"/>
        </w:rPr>
      </w:pPr>
      <w:r>
        <w:rPr>
          <w:rFonts w:eastAsia="Calibri"/>
          <w:sz w:val="28"/>
          <w:szCs w:val="28"/>
          <w:lang w:eastAsia="en-US"/>
        </w:rPr>
        <w:t>Поскольку кредитный риск – объективное экономическое понятие, производное от категории «риск», оно не зависит от «воли и желания» банковских работников и предусматривает настоятельную необходимость его управления посредством различных банковских стратегий, методов и методик для более точного достижения желаемых результатов или наименьшего  вероятностного отклонения прогнозируемых итогов от фактических финансовых результатов</w:t>
      </w:r>
      <w:r w:rsidR="00B2600E">
        <w:rPr>
          <w:rFonts w:eastAsia="Calibri"/>
          <w:sz w:val="28"/>
          <w:szCs w:val="28"/>
          <w:lang w:eastAsia="en-US"/>
        </w:rPr>
        <w:t>»</w:t>
      </w:r>
      <w:r w:rsidR="00F06F83" w:rsidRPr="00F06F83">
        <w:rPr>
          <w:rFonts w:eastAsia="Calibri"/>
          <w:sz w:val="28"/>
          <w:szCs w:val="28"/>
          <w:lang w:eastAsia="en-US"/>
        </w:rPr>
        <w:t>[7]</w:t>
      </w:r>
      <w:r w:rsidR="00B2600E">
        <w:rPr>
          <w:rStyle w:val="af8"/>
          <w:rFonts w:eastAsia="Calibri"/>
          <w:sz w:val="28"/>
          <w:szCs w:val="28"/>
          <w:lang w:eastAsia="en-US"/>
        </w:rPr>
        <w:t>.</w:t>
      </w:r>
      <w:r w:rsidR="00B2600E">
        <w:rPr>
          <w:rFonts w:eastAsia="Calibri"/>
          <w:sz w:val="28"/>
          <w:szCs w:val="28"/>
          <w:lang w:eastAsia="en-US"/>
        </w:rPr>
        <w:t xml:space="preserve">. </w:t>
      </w:r>
    </w:p>
    <w:p w:rsidR="00E12234" w:rsidRDefault="00E12234" w:rsidP="00291721">
      <w:pPr>
        <w:pStyle w:val="a8"/>
        <w:autoSpaceDE w:val="0"/>
        <w:autoSpaceDN w:val="0"/>
        <w:adjustRightInd w:val="0"/>
        <w:ind w:left="0" w:firstLine="709"/>
        <w:jc w:val="both"/>
        <w:rPr>
          <w:rFonts w:eastAsia="Calibri"/>
          <w:sz w:val="28"/>
          <w:szCs w:val="28"/>
          <w:lang w:eastAsia="en-US"/>
        </w:rPr>
      </w:pPr>
      <w:r>
        <w:rPr>
          <w:rFonts w:eastAsia="Calibri"/>
          <w:sz w:val="28"/>
          <w:szCs w:val="28"/>
          <w:lang w:eastAsia="en-US"/>
        </w:rPr>
        <w:t>Кредитные риски являются наиболее значимыми в системе банковских рисков. Так, М.Баканов в своей статье указывает, что кредитный риск «можно рассматривать как самый крупный риск, присущий банковской деятельности»</w:t>
      </w:r>
      <w:r w:rsidR="00F06F83" w:rsidRPr="00F06F83">
        <w:rPr>
          <w:rFonts w:eastAsia="Calibri"/>
          <w:sz w:val="28"/>
          <w:szCs w:val="28"/>
          <w:lang w:eastAsia="en-US"/>
        </w:rPr>
        <w:t>[8]</w:t>
      </w:r>
      <w:r>
        <w:rPr>
          <w:rFonts w:eastAsia="Calibri"/>
          <w:sz w:val="28"/>
          <w:szCs w:val="28"/>
          <w:lang w:eastAsia="en-US"/>
        </w:rPr>
        <w:t>, а А.В. Беляков и Е.В. Ломакина отмечают, что «среди многих банковских рисков важнейшее значение имеет кредитный риск»</w:t>
      </w:r>
      <w:r w:rsidR="00F06F83" w:rsidRPr="00F06F83">
        <w:rPr>
          <w:rFonts w:eastAsia="Calibri"/>
          <w:sz w:val="28"/>
          <w:szCs w:val="28"/>
          <w:lang w:eastAsia="en-US"/>
        </w:rPr>
        <w:t>[9]</w:t>
      </w:r>
      <w:r>
        <w:rPr>
          <w:rFonts w:eastAsia="Calibri"/>
          <w:sz w:val="28"/>
          <w:szCs w:val="28"/>
          <w:lang w:eastAsia="en-US"/>
        </w:rPr>
        <w:t>.</w:t>
      </w:r>
    </w:p>
    <w:p w:rsidR="00422A6C" w:rsidRPr="00C91D90" w:rsidRDefault="00422A6C" w:rsidP="00407D0F">
      <w:pPr>
        <w:pStyle w:val="2"/>
      </w:pPr>
      <w:bookmarkStart w:id="3" w:name="_Toc282198519"/>
      <w:r w:rsidRPr="00C91D90">
        <w:t>1.2. Методы оценки кредитного риска</w:t>
      </w:r>
      <w:bookmarkEnd w:id="3"/>
    </w:p>
    <w:p w:rsidR="00422A6C" w:rsidRPr="00C91D90" w:rsidRDefault="00422A6C" w:rsidP="00C91D90">
      <w:pPr>
        <w:pStyle w:val="a8"/>
        <w:autoSpaceDE w:val="0"/>
        <w:autoSpaceDN w:val="0"/>
        <w:adjustRightInd w:val="0"/>
        <w:ind w:left="0" w:firstLine="709"/>
        <w:jc w:val="both"/>
        <w:rPr>
          <w:rFonts w:eastAsia="Calibri"/>
          <w:sz w:val="28"/>
          <w:szCs w:val="28"/>
          <w:lang w:eastAsia="en-US"/>
        </w:rPr>
      </w:pPr>
      <w:r w:rsidRPr="00C91D90">
        <w:rPr>
          <w:rFonts w:eastAsia="Calibri"/>
          <w:sz w:val="28"/>
          <w:szCs w:val="28"/>
          <w:lang w:eastAsia="en-US"/>
        </w:rPr>
        <w:t xml:space="preserve">Управление кредитным риском является основным содержанием работы банка в процессе осуществления кредитных операций и охватывает все стадии этой работы - от анализа кредитной заявки потенциального заемщика до завершения расчетов и рассмотрения возможности возобновления кредитования. Управление кредитным риском составляет органичную часть управления процессом кредитования в целом. </w:t>
      </w:r>
    </w:p>
    <w:p w:rsidR="00422A6C" w:rsidRPr="00C91D90" w:rsidRDefault="00422A6C" w:rsidP="00C91D90">
      <w:pPr>
        <w:pStyle w:val="a8"/>
        <w:autoSpaceDE w:val="0"/>
        <w:autoSpaceDN w:val="0"/>
        <w:adjustRightInd w:val="0"/>
        <w:ind w:left="0" w:firstLine="709"/>
        <w:jc w:val="both"/>
        <w:rPr>
          <w:rFonts w:eastAsia="Calibri"/>
          <w:sz w:val="28"/>
          <w:szCs w:val="28"/>
          <w:lang w:eastAsia="en-US"/>
        </w:rPr>
      </w:pPr>
      <w:r w:rsidRPr="00C91D90">
        <w:rPr>
          <w:rFonts w:eastAsia="Calibri"/>
          <w:sz w:val="28"/>
          <w:szCs w:val="28"/>
          <w:lang w:eastAsia="en-US"/>
        </w:rPr>
        <w:t xml:space="preserve">В структуру кредитного риска входят риск конкретного заемщика и риск портфеля. Факторы кредитного риска носят как внешний характер по отношению к банку, так и внутренний. Факторы, носящие внешний характер, связаны с возможностью реализации кредитного риска по причине, не </w:t>
      </w:r>
      <w:r w:rsidRPr="00C91D90">
        <w:rPr>
          <w:rFonts w:eastAsia="Calibri"/>
          <w:sz w:val="28"/>
          <w:szCs w:val="28"/>
          <w:lang w:eastAsia="en-US"/>
        </w:rPr>
        <w:lastRenderedPageBreak/>
        <w:t>зависящей от деятельности персонала кредитного подразделения банка. Заемщик может не вернуть кредит, несмотря на добросовестные действия сотрудников банка. Напротив, факторы, носящие внутренний характер связаны с ошибками персонала, допущенными в ходе оформления кредитной документации, ошибками при оценке кредитоспособности заемщика, нарушениями должностных инструкций и ошибками, заложенными в самих правилах осуществления кредитования.</w:t>
      </w:r>
    </w:p>
    <w:p w:rsidR="00422A6C" w:rsidRPr="00C91D90" w:rsidRDefault="00422A6C" w:rsidP="00C91D90">
      <w:pPr>
        <w:pStyle w:val="a8"/>
        <w:autoSpaceDE w:val="0"/>
        <w:autoSpaceDN w:val="0"/>
        <w:adjustRightInd w:val="0"/>
        <w:ind w:left="0" w:firstLine="709"/>
        <w:jc w:val="both"/>
        <w:rPr>
          <w:rFonts w:eastAsia="Calibri"/>
          <w:sz w:val="28"/>
          <w:szCs w:val="28"/>
          <w:lang w:eastAsia="en-US"/>
        </w:rPr>
      </w:pPr>
      <w:r w:rsidRPr="00C91D90">
        <w:rPr>
          <w:rFonts w:eastAsia="Calibri"/>
          <w:sz w:val="28"/>
          <w:szCs w:val="28"/>
          <w:lang w:eastAsia="en-US"/>
        </w:rPr>
        <w:t xml:space="preserve">Для принятия адекватных ответных действий для снижения негативного влияния рисков, недостаточно выявить формы и причины вероятных угроз. Необходима оценка рисков с точки зрения их значения как по масштабу влияния, так и по вероятности наступления. В основе оценки риска заложен поиск зависимости между определенными размерами потерь, связанными с реализацией риска и вероятностями их возникновения. Важной задачей при оценке риска является сравнение его значения с допустимым уровнем. </w:t>
      </w:r>
    </w:p>
    <w:p w:rsidR="00422A6C" w:rsidRPr="00C91D90" w:rsidRDefault="00422A6C" w:rsidP="00C91D90">
      <w:pPr>
        <w:pStyle w:val="a8"/>
        <w:autoSpaceDE w:val="0"/>
        <w:autoSpaceDN w:val="0"/>
        <w:adjustRightInd w:val="0"/>
        <w:ind w:left="0" w:firstLine="709"/>
        <w:jc w:val="both"/>
        <w:rPr>
          <w:rFonts w:eastAsia="Calibri"/>
          <w:sz w:val="28"/>
          <w:szCs w:val="28"/>
          <w:lang w:eastAsia="en-US"/>
        </w:rPr>
      </w:pPr>
      <w:r w:rsidRPr="00C91D90">
        <w:rPr>
          <w:rFonts w:eastAsia="Calibri"/>
          <w:sz w:val="28"/>
          <w:szCs w:val="28"/>
          <w:lang w:eastAsia="en-US"/>
        </w:rPr>
        <w:t>Количественная оценка кредитного риска конкретного заемщика проводится в процессе рассмотрения кредитной заявки заемщика, в ходе мониторинга заемщика, а также в процессе рассмотрения необходимости и возможности изменения условий кредитования. Содержание количественной оценки кредитного риска индивидуального заемщика заключается в определении его кредитоспособности. Процесс определения кредитоспособности включает оценку вероятности выполнения заемщиком условий кредитной сделки, а также масштаба потерь банка в случае реализации риска.</w:t>
      </w:r>
    </w:p>
    <w:p w:rsidR="00422A6C" w:rsidRPr="00C91D90" w:rsidRDefault="00422A6C" w:rsidP="00C91D90">
      <w:pPr>
        <w:pStyle w:val="a8"/>
        <w:autoSpaceDE w:val="0"/>
        <w:autoSpaceDN w:val="0"/>
        <w:adjustRightInd w:val="0"/>
        <w:ind w:left="0" w:firstLine="709"/>
        <w:jc w:val="both"/>
        <w:rPr>
          <w:rFonts w:eastAsia="Calibri"/>
          <w:sz w:val="28"/>
          <w:szCs w:val="28"/>
          <w:lang w:eastAsia="en-US"/>
        </w:rPr>
      </w:pPr>
      <w:r w:rsidRPr="00C91D90">
        <w:rPr>
          <w:rFonts w:eastAsia="Calibri"/>
          <w:sz w:val="28"/>
          <w:szCs w:val="28"/>
          <w:lang w:eastAsia="en-US"/>
        </w:rPr>
        <w:t>Оценка кредитного риска может быть получена в зависимости от типа заемщика. Методы первого типа применяются для больших однородных групп заемщиков, например для владельцев кредитных карточек, физических лиц или малых предприятий. Уровень кредитного риска оценивается объективно, путем расчета дисперсии и построения распределения вероятностей убытков на основе исторических данных по каждой группе заемщиков в кредитном портфеле. Эти результаты используются в дальнейшем для оценки риска при выдаче каждого нового подобного кредита. Методы второго типа применяются для разнородных групп заемщиков, при этом отличие от первого типа методов заключается в индивидуальном подходе к присвоению кредитного рейтинга и расчету величины возможного ущерба банка. Данный подход является доминирующим при оценке кредитных рисков средних и крупных предприятий.</w:t>
      </w:r>
    </w:p>
    <w:p w:rsidR="00422A6C" w:rsidRPr="00C91D90" w:rsidRDefault="00422A6C" w:rsidP="00C91D90">
      <w:pPr>
        <w:pStyle w:val="a8"/>
        <w:autoSpaceDE w:val="0"/>
        <w:autoSpaceDN w:val="0"/>
        <w:adjustRightInd w:val="0"/>
        <w:ind w:left="0" w:firstLine="709"/>
        <w:jc w:val="both"/>
        <w:rPr>
          <w:rFonts w:eastAsia="Calibri"/>
          <w:sz w:val="28"/>
          <w:szCs w:val="28"/>
          <w:lang w:eastAsia="en-US"/>
        </w:rPr>
      </w:pPr>
      <w:r w:rsidRPr="00C91D90">
        <w:rPr>
          <w:rFonts w:eastAsia="Calibri"/>
          <w:sz w:val="28"/>
          <w:szCs w:val="28"/>
          <w:lang w:eastAsia="en-US"/>
        </w:rPr>
        <w:t>Кредитный риск оценивается на уровне отдельного заемщика на основе специального анализа его кредитоспособности. При этом обобщающей оценкой вероятности реализации риска выступает кредитный рейтинг заемщика, который рассматривается в качестве индикатора вероятности дефолта. К числу необходимых факторов для признания заемщика кредитоспособным относят:</w:t>
      </w:r>
    </w:p>
    <w:p w:rsidR="00422A6C" w:rsidRPr="00C91D90" w:rsidRDefault="00422A6C" w:rsidP="00C91D90">
      <w:pPr>
        <w:pStyle w:val="a8"/>
        <w:autoSpaceDE w:val="0"/>
        <w:autoSpaceDN w:val="0"/>
        <w:adjustRightInd w:val="0"/>
        <w:ind w:left="0" w:firstLine="709"/>
        <w:jc w:val="both"/>
        <w:rPr>
          <w:rFonts w:eastAsia="Calibri"/>
          <w:sz w:val="28"/>
          <w:szCs w:val="28"/>
          <w:lang w:eastAsia="en-US"/>
        </w:rPr>
      </w:pPr>
      <w:r w:rsidRPr="00C91D90">
        <w:rPr>
          <w:rFonts w:eastAsia="Calibri"/>
          <w:sz w:val="28"/>
          <w:szCs w:val="28"/>
          <w:lang w:eastAsia="en-US"/>
        </w:rPr>
        <w:t xml:space="preserve">- правоспособность; </w:t>
      </w:r>
    </w:p>
    <w:p w:rsidR="00422A6C" w:rsidRPr="00C91D90" w:rsidRDefault="00422A6C" w:rsidP="00C91D90">
      <w:pPr>
        <w:pStyle w:val="a8"/>
        <w:autoSpaceDE w:val="0"/>
        <w:autoSpaceDN w:val="0"/>
        <w:adjustRightInd w:val="0"/>
        <w:ind w:left="0" w:firstLine="709"/>
        <w:jc w:val="both"/>
        <w:rPr>
          <w:rFonts w:eastAsia="Calibri"/>
          <w:sz w:val="28"/>
          <w:szCs w:val="28"/>
          <w:lang w:eastAsia="en-US"/>
        </w:rPr>
      </w:pPr>
      <w:r w:rsidRPr="00C91D90">
        <w:rPr>
          <w:rFonts w:eastAsia="Calibri"/>
          <w:sz w:val="28"/>
          <w:szCs w:val="28"/>
          <w:lang w:eastAsia="en-US"/>
        </w:rPr>
        <w:lastRenderedPageBreak/>
        <w:t xml:space="preserve">- готовность погашать задолженность; </w:t>
      </w:r>
    </w:p>
    <w:p w:rsidR="00422A6C" w:rsidRPr="00C91D90" w:rsidRDefault="00422A6C" w:rsidP="00C91D90">
      <w:pPr>
        <w:pStyle w:val="a8"/>
        <w:autoSpaceDE w:val="0"/>
        <w:autoSpaceDN w:val="0"/>
        <w:adjustRightInd w:val="0"/>
        <w:ind w:left="0" w:firstLine="709"/>
        <w:jc w:val="both"/>
        <w:rPr>
          <w:rFonts w:eastAsia="Calibri"/>
          <w:sz w:val="28"/>
          <w:szCs w:val="28"/>
          <w:lang w:eastAsia="en-US"/>
        </w:rPr>
      </w:pPr>
      <w:r w:rsidRPr="00C91D90">
        <w:rPr>
          <w:rFonts w:eastAsia="Calibri"/>
          <w:sz w:val="28"/>
          <w:szCs w:val="28"/>
          <w:lang w:eastAsia="en-US"/>
        </w:rPr>
        <w:t xml:space="preserve">- наличие обеспечения возврата ссуды; </w:t>
      </w:r>
    </w:p>
    <w:p w:rsidR="00422A6C" w:rsidRPr="00C91D90" w:rsidRDefault="00422A6C" w:rsidP="00C91D90">
      <w:pPr>
        <w:pStyle w:val="a8"/>
        <w:autoSpaceDE w:val="0"/>
        <w:autoSpaceDN w:val="0"/>
        <w:adjustRightInd w:val="0"/>
        <w:ind w:left="0" w:firstLine="709"/>
        <w:jc w:val="both"/>
        <w:rPr>
          <w:rFonts w:eastAsia="Calibri"/>
          <w:sz w:val="28"/>
          <w:szCs w:val="28"/>
          <w:lang w:eastAsia="en-US"/>
        </w:rPr>
      </w:pPr>
      <w:r w:rsidRPr="00C91D90">
        <w:rPr>
          <w:rFonts w:eastAsia="Calibri"/>
          <w:sz w:val="28"/>
          <w:szCs w:val="28"/>
          <w:lang w:eastAsia="en-US"/>
        </w:rPr>
        <w:t xml:space="preserve">- способность заемщика получать доход. </w:t>
      </w:r>
    </w:p>
    <w:p w:rsidR="00422A6C" w:rsidRPr="00C91D90" w:rsidRDefault="00422A6C" w:rsidP="00C91D90">
      <w:pPr>
        <w:pStyle w:val="a8"/>
        <w:autoSpaceDE w:val="0"/>
        <w:autoSpaceDN w:val="0"/>
        <w:adjustRightInd w:val="0"/>
        <w:ind w:left="0" w:firstLine="709"/>
        <w:jc w:val="both"/>
        <w:rPr>
          <w:rFonts w:eastAsia="Calibri"/>
          <w:sz w:val="28"/>
          <w:szCs w:val="28"/>
          <w:lang w:eastAsia="en-US"/>
        </w:rPr>
      </w:pPr>
      <w:r w:rsidRPr="00C91D90">
        <w:rPr>
          <w:rFonts w:eastAsia="Calibri"/>
          <w:sz w:val="28"/>
          <w:szCs w:val="28"/>
          <w:lang w:eastAsia="en-US"/>
        </w:rPr>
        <w:t>Методики, применяемые для оценки кредитоспособности различны, но все они в той или иной степени позволят определить:</w:t>
      </w:r>
    </w:p>
    <w:p w:rsidR="00422A6C" w:rsidRPr="00C91D90" w:rsidRDefault="00422A6C" w:rsidP="00C91D90">
      <w:pPr>
        <w:pStyle w:val="a8"/>
        <w:autoSpaceDE w:val="0"/>
        <w:autoSpaceDN w:val="0"/>
        <w:adjustRightInd w:val="0"/>
        <w:ind w:left="0" w:firstLine="709"/>
        <w:jc w:val="both"/>
        <w:rPr>
          <w:rFonts w:eastAsia="Calibri"/>
          <w:sz w:val="28"/>
          <w:szCs w:val="28"/>
          <w:lang w:eastAsia="en-US"/>
        </w:rPr>
      </w:pPr>
      <w:r w:rsidRPr="00C91D90">
        <w:rPr>
          <w:rFonts w:eastAsia="Calibri"/>
          <w:sz w:val="28"/>
          <w:szCs w:val="28"/>
          <w:lang w:eastAsia="en-US"/>
        </w:rPr>
        <w:t>- организационно-экономическую характеристику заемщика;</w:t>
      </w:r>
    </w:p>
    <w:p w:rsidR="00422A6C" w:rsidRPr="00C91D90" w:rsidRDefault="00422A6C" w:rsidP="00C91D90">
      <w:pPr>
        <w:pStyle w:val="a8"/>
        <w:autoSpaceDE w:val="0"/>
        <w:autoSpaceDN w:val="0"/>
        <w:adjustRightInd w:val="0"/>
        <w:ind w:left="0" w:firstLine="709"/>
        <w:jc w:val="both"/>
        <w:rPr>
          <w:rFonts w:eastAsia="Calibri"/>
          <w:sz w:val="28"/>
          <w:szCs w:val="28"/>
          <w:lang w:eastAsia="en-US"/>
        </w:rPr>
      </w:pPr>
      <w:r w:rsidRPr="00C91D90">
        <w:rPr>
          <w:rFonts w:eastAsia="Calibri"/>
          <w:sz w:val="28"/>
          <w:szCs w:val="28"/>
          <w:lang w:eastAsia="en-US"/>
        </w:rPr>
        <w:t>- кредитную историю заемщика;</w:t>
      </w:r>
    </w:p>
    <w:p w:rsidR="00422A6C" w:rsidRPr="00C91D90" w:rsidRDefault="00422A6C" w:rsidP="00C91D90">
      <w:pPr>
        <w:pStyle w:val="a8"/>
        <w:autoSpaceDE w:val="0"/>
        <w:autoSpaceDN w:val="0"/>
        <w:adjustRightInd w:val="0"/>
        <w:ind w:left="0" w:firstLine="709"/>
        <w:jc w:val="both"/>
        <w:rPr>
          <w:rFonts w:eastAsia="Calibri"/>
          <w:sz w:val="28"/>
          <w:szCs w:val="28"/>
          <w:lang w:eastAsia="en-US"/>
        </w:rPr>
      </w:pPr>
      <w:r w:rsidRPr="00C91D90">
        <w:rPr>
          <w:rFonts w:eastAsia="Calibri"/>
          <w:sz w:val="28"/>
          <w:szCs w:val="28"/>
          <w:lang w:eastAsia="en-US"/>
        </w:rPr>
        <w:t>в случае, когда потенциальный заемщик не является (и не являлся) клиентом Банка, оценить его кредитную историю оказывается проблематично, по причине недостаточного развития в нашей стране на настоящий момент системы «кредитных бюро», имеющих обширную информацию по большинству заемщиков, получившей широкое распространение на западе;</w:t>
      </w:r>
    </w:p>
    <w:p w:rsidR="00422A6C" w:rsidRPr="00C91D90" w:rsidRDefault="00422A6C" w:rsidP="00C91D90">
      <w:pPr>
        <w:pStyle w:val="a8"/>
        <w:autoSpaceDE w:val="0"/>
        <w:autoSpaceDN w:val="0"/>
        <w:adjustRightInd w:val="0"/>
        <w:ind w:left="0" w:firstLine="709"/>
        <w:jc w:val="both"/>
        <w:rPr>
          <w:rFonts w:eastAsia="Calibri"/>
          <w:sz w:val="28"/>
          <w:szCs w:val="28"/>
          <w:lang w:eastAsia="en-US"/>
        </w:rPr>
      </w:pPr>
      <w:r w:rsidRPr="00C91D90">
        <w:rPr>
          <w:rFonts w:eastAsia="Calibri"/>
          <w:sz w:val="28"/>
          <w:szCs w:val="28"/>
          <w:lang w:eastAsia="en-US"/>
        </w:rPr>
        <w:t xml:space="preserve">- анализ финансового состояния и состояния его имущества, а также оценку платежеспособности. Также немаловажным является анализ качественных показателей заемщика, таких как </w:t>
      </w:r>
    </w:p>
    <w:p w:rsidR="00422A6C" w:rsidRPr="00C91D90" w:rsidRDefault="00422A6C" w:rsidP="00C91D90">
      <w:pPr>
        <w:pStyle w:val="a8"/>
        <w:autoSpaceDE w:val="0"/>
        <w:autoSpaceDN w:val="0"/>
        <w:adjustRightInd w:val="0"/>
        <w:ind w:left="0" w:firstLine="709"/>
        <w:jc w:val="both"/>
        <w:rPr>
          <w:rFonts w:eastAsia="Calibri"/>
          <w:sz w:val="28"/>
          <w:szCs w:val="28"/>
          <w:lang w:eastAsia="en-US"/>
        </w:rPr>
      </w:pPr>
      <w:r w:rsidRPr="00C91D90">
        <w:rPr>
          <w:rFonts w:eastAsia="Calibri"/>
          <w:sz w:val="28"/>
          <w:szCs w:val="28"/>
          <w:lang w:eastAsia="en-US"/>
        </w:rPr>
        <w:t>- оценка состояния отрасли заемщика;</w:t>
      </w:r>
    </w:p>
    <w:p w:rsidR="00422A6C" w:rsidRPr="00C91D90" w:rsidRDefault="00422A6C" w:rsidP="00C91D90">
      <w:pPr>
        <w:pStyle w:val="a8"/>
        <w:autoSpaceDE w:val="0"/>
        <w:autoSpaceDN w:val="0"/>
        <w:adjustRightInd w:val="0"/>
        <w:ind w:left="0" w:firstLine="709"/>
        <w:jc w:val="both"/>
        <w:rPr>
          <w:rFonts w:eastAsia="Calibri"/>
          <w:sz w:val="28"/>
          <w:szCs w:val="28"/>
          <w:lang w:eastAsia="en-US"/>
        </w:rPr>
      </w:pPr>
      <w:r w:rsidRPr="00C91D90">
        <w:rPr>
          <w:rFonts w:eastAsia="Calibri"/>
          <w:sz w:val="28"/>
          <w:szCs w:val="28"/>
          <w:lang w:eastAsia="en-US"/>
        </w:rPr>
        <w:t>- оценка роли заемщика в регионе (отрасли и т.д.);</w:t>
      </w:r>
    </w:p>
    <w:p w:rsidR="00422A6C" w:rsidRPr="00C91D90" w:rsidRDefault="00422A6C" w:rsidP="00C91D90">
      <w:pPr>
        <w:pStyle w:val="a8"/>
        <w:autoSpaceDE w:val="0"/>
        <w:autoSpaceDN w:val="0"/>
        <w:adjustRightInd w:val="0"/>
        <w:ind w:left="0" w:firstLine="709"/>
        <w:jc w:val="both"/>
        <w:rPr>
          <w:rFonts w:eastAsia="Calibri"/>
          <w:sz w:val="28"/>
          <w:szCs w:val="28"/>
          <w:lang w:eastAsia="en-US"/>
        </w:rPr>
      </w:pPr>
      <w:r w:rsidRPr="00C91D90">
        <w:rPr>
          <w:rFonts w:eastAsia="Calibri"/>
          <w:sz w:val="28"/>
          <w:szCs w:val="28"/>
          <w:lang w:eastAsia="en-US"/>
        </w:rPr>
        <w:t>- оценка экономической, политической и технической политики организации;</w:t>
      </w:r>
    </w:p>
    <w:p w:rsidR="00422A6C" w:rsidRPr="00C91D90" w:rsidRDefault="00422A6C" w:rsidP="00C91D90">
      <w:pPr>
        <w:pStyle w:val="a8"/>
        <w:autoSpaceDE w:val="0"/>
        <w:autoSpaceDN w:val="0"/>
        <w:adjustRightInd w:val="0"/>
        <w:ind w:left="0" w:firstLine="709"/>
        <w:jc w:val="both"/>
        <w:rPr>
          <w:rFonts w:eastAsia="Calibri"/>
          <w:sz w:val="28"/>
          <w:szCs w:val="28"/>
          <w:lang w:eastAsia="en-US"/>
        </w:rPr>
      </w:pPr>
      <w:r w:rsidRPr="00C91D90">
        <w:rPr>
          <w:rFonts w:eastAsia="Calibri"/>
          <w:sz w:val="28"/>
          <w:szCs w:val="28"/>
          <w:lang w:eastAsia="en-US"/>
        </w:rPr>
        <w:t>- деловая репутация и многие другие.</w:t>
      </w:r>
    </w:p>
    <w:p w:rsidR="00422A6C" w:rsidRPr="00C91D90" w:rsidRDefault="00422A6C" w:rsidP="00C91D90">
      <w:pPr>
        <w:pStyle w:val="a8"/>
        <w:autoSpaceDE w:val="0"/>
        <w:autoSpaceDN w:val="0"/>
        <w:adjustRightInd w:val="0"/>
        <w:ind w:left="0" w:firstLine="709"/>
        <w:jc w:val="both"/>
        <w:rPr>
          <w:rFonts w:eastAsia="Calibri"/>
          <w:sz w:val="28"/>
          <w:szCs w:val="28"/>
          <w:lang w:eastAsia="en-US"/>
        </w:rPr>
      </w:pPr>
      <w:r w:rsidRPr="00C91D90">
        <w:rPr>
          <w:rFonts w:eastAsia="Calibri"/>
          <w:sz w:val="28"/>
          <w:szCs w:val="28"/>
          <w:lang w:eastAsia="en-US"/>
        </w:rPr>
        <w:t>Методы 2-го уровня, представляющие математические средства поддержки принятия решений, включают следующие:</w:t>
      </w:r>
    </w:p>
    <w:p w:rsidR="00422A6C" w:rsidRPr="00C91D90" w:rsidRDefault="00422A6C" w:rsidP="00C91D90">
      <w:pPr>
        <w:pStyle w:val="a8"/>
        <w:autoSpaceDE w:val="0"/>
        <w:autoSpaceDN w:val="0"/>
        <w:adjustRightInd w:val="0"/>
        <w:ind w:left="0" w:firstLine="709"/>
        <w:jc w:val="both"/>
        <w:rPr>
          <w:rFonts w:eastAsia="Calibri"/>
          <w:sz w:val="28"/>
          <w:szCs w:val="28"/>
          <w:lang w:eastAsia="en-US"/>
        </w:rPr>
      </w:pPr>
      <w:r w:rsidRPr="00C91D90">
        <w:rPr>
          <w:rFonts w:eastAsia="Calibri"/>
          <w:sz w:val="28"/>
          <w:szCs w:val="28"/>
          <w:lang w:eastAsia="en-US"/>
        </w:rPr>
        <w:t>1.Статистические методы:</w:t>
      </w:r>
    </w:p>
    <w:p w:rsidR="00422A6C" w:rsidRPr="00C91D90" w:rsidRDefault="00422A6C" w:rsidP="00C91D90">
      <w:pPr>
        <w:pStyle w:val="a8"/>
        <w:autoSpaceDE w:val="0"/>
        <w:autoSpaceDN w:val="0"/>
        <w:adjustRightInd w:val="0"/>
        <w:ind w:left="0" w:firstLine="709"/>
        <w:jc w:val="both"/>
        <w:rPr>
          <w:rFonts w:eastAsia="Calibri"/>
          <w:sz w:val="28"/>
          <w:szCs w:val="28"/>
          <w:lang w:eastAsia="en-US"/>
        </w:rPr>
      </w:pPr>
      <w:r w:rsidRPr="00C91D90">
        <w:rPr>
          <w:rFonts w:eastAsia="Calibri"/>
          <w:sz w:val="28"/>
          <w:szCs w:val="28"/>
          <w:lang w:eastAsia="en-US"/>
        </w:rPr>
        <w:t>2.Методы линейного программирования</w:t>
      </w:r>
    </w:p>
    <w:p w:rsidR="00422A6C" w:rsidRPr="00C91D90" w:rsidRDefault="00422A6C" w:rsidP="00C91D90">
      <w:pPr>
        <w:pStyle w:val="a8"/>
        <w:autoSpaceDE w:val="0"/>
        <w:autoSpaceDN w:val="0"/>
        <w:adjustRightInd w:val="0"/>
        <w:ind w:left="0" w:firstLine="709"/>
        <w:jc w:val="both"/>
        <w:rPr>
          <w:rFonts w:eastAsia="Calibri"/>
          <w:sz w:val="28"/>
          <w:szCs w:val="28"/>
          <w:lang w:eastAsia="en-US"/>
        </w:rPr>
      </w:pPr>
      <w:r w:rsidRPr="00C91D90">
        <w:rPr>
          <w:rFonts w:eastAsia="Calibri"/>
          <w:sz w:val="28"/>
          <w:szCs w:val="28"/>
          <w:lang w:eastAsia="en-US"/>
        </w:rPr>
        <w:t>3.Генетические алгоритмы, нейронные сети</w:t>
      </w:r>
    </w:p>
    <w:p w:rsidR="00422A6C" w:rsidRPr="00C91D90" w:rsidRDefault="00422A6C" w:rsidP="00C91D90">
      <w:pPr>
        <w:pStyle w:val="a8"/>
        <w:autoSpaceDE w:val="0"/>
        <w:autoSpaceDN w:val="0"/>
        <w:adjustRightInd w:val="0"/>
        <w:ind w:left="0" w:firstLine="709"/>
        <w:jc w:val="both"/>
        <w:rPr>
          <w:rFonts w:eastAsia="Calibri"/>
          <w:sz w:val="28"/>
          <w:szCs w:val="28"/>
          <w:lang w:eastAsia="en-US"/>
        </w:rPr>
      </w:pPr>
      <w:r w:rsidRPr="00C91D90">
        <w:rPr>
          <w:rFonts w:eastAsia="Calibri"/>
          <w:sz w:val="28"/>
          <w:szCs w:val="28"/>
          <w:lang w:eastAsia="en-US"/>
        </w:rPr>
        <w:t>4.Нечеткие множества</w:t>
      </w:r>
    </w:p>
    <w:p w:rsidR="00E12234" w:rsidRPr="00E657AE" w:rsidRDefault="00FA4446" w:rsidP="00407D0F">
      <w:pPr>
        <w:pStyle w:val="2"/>
      </w:pPr>
      <w:bookmarkStart w:id="4" w:name="_Toc282198520"/>
      <w:r>
        <w:t>1.</w:t>
      </w:r>
      <w:r w:rsidR="00C91D90">
        <w:t>3</w:t>
      </w:r>
      <w:r>
        <w:t xml:space="preserve">. </w:t>
      </w:r>
      <w:r w:rsidR="00E12234" w:rsidRPr="00E657AE">
        <w:t>Управление кредитным риск</w:t>
      </w:r>
      <w:r w:rsidR="007454F2">
        <w:t>о</w:t>
      </w:r>
      <w:r w:rsidR="00E12234" w:rsidRPr="00E657AE">
        <w:t>м</w:t>
      </w:r>
      <w:bookmarkEnd w:id="4"/>
    </w:p>
    <w:p w:rsidR="00E12234" w:rsidRPr="00E657AE" w:rsidRDefault="00E12234" w:rsidP="00291721">
      <w:pPr>
        <w:pStyle w:val="a8"/>
        <w:autoSpaceDE w:val="0"/>
        <w:autoSpaceDN w:val="0"/>
        <w:adjustRightInd w:val="0"/>
        <w:ind w:left="0" w:firstLine="709"/>
        <w:jc w:val="both"/>
        <w:rPr>
          <w:color w:val="000000"/>
          <w:sz w:val="28"/>
          <w:szCs w:val="28"/>
        </w:rPr>
      </w:pPr>
      <w:r w:rsidRPr="00E657AE">
        <w:rPr>
          <w:color w:val="000000"/>
          <w:sz w:val="28"/>
          <w:szCs w:val="28"/>
        </w:rPr>
        <w:t>Теория управления кредитными рисками появилась и развивалась практически одновременно с организацией и развитием коммерческих банков. В научной литературе встречается несколько подходов к управлению кредитными рисками.</w:t>
      </w:r>
    </w:p>
    <w:p w:rsidR="00E12234" w:rsidRPr="00E657AE" w:rsidRDefault="00E12234" w:rsidP="00291721">
      <w:pPr>
        <w:pStyle w:val="a8"/>
        <w:autoSpaceDE w:val="0"/>
        <w:autoSpaceDN w:val="0"/>
        <w:adjustRightInd w:val="0"/>
        <w:ind w:left="0" w:firstLine="709"/>
        <w:jc w:val="both"/>
        <w:rPr>
          <w:color w:val="000000"/>
          <w:sz w:val="28"/>
          <w:szCs w:val="28"/>
        </w:rPr>
      </w:pPr>
      <w:r w:rsidRPr="00E657AE">
        <w:rPr>
          <w:color w:val="000000"/>
          <w:sz w:val="28"/>
          <w:szCs w:val="28"/>
        </w:rPr>
        <w:t>«В процессе управления кредитным риском коммерческого банка можно выделить несколько общих характерных этапов:</w:t>
      </w:r>
    </w:p>
    <w:p w:rsidR="00E12234" w:rsidRPr="00E657AE" w:rsidRDefault="00E12234" w:rsidP="00291721">
      <w:pPr>
        <w:pStyle w:val="a8"/>
        <w:autoSpaceDE w:val="0"/>
        <w:autoSpaceDN w:val="0"/>
        <w:adjustRightInd w:val="0"/>
        <w:ind w:left="0" w:firstLine="709"/>
        <w:jc w:val="both"/>
        <w:rPr>
          <w:color w:val="000000"/>
          <w:sz w:val="28"/>
          <w:szCs w:val="28"/>
        </w:rPr>
      </w:pPr>
      <w:r w:rsidRPr="00E657AE">
        <w:rPr>
          <w:color w:val="000000"/>
          <w:sz w:val="28"/>
          <w:szCs w:val="28"/>
        </w:rPr>
        <w:t>Разработка целей и задач кредитной политики банка;</w:t>
      </w:r>
    </w:p>
    <w:p w:rsidR="00E12234" w:rsidRPr="00E657AE" w:rsidRDefault="00E12234" w:rsidP="00291721">
      <w:pPr>
        <w:pStyle w:val="a8"/>
        <w:autoSpaceDE w:val="0"/>
        <w:autoSpaceDN w:val="0"/>
        <w:adjustRightInd w:val="0"/>
        <w:ind w:left="0" w:firstLine="709"/>
        <w:jc w:val="both"/>
        <w:rPr>
          <w:color w:val="000000"/>
          <w:sz w:val="28"/>
          <w:szCs w:val="28"/>
        </w:rPr>
      </w:pPr>
      <w:r w:rsidRPr="00E657AE">
        <w:rPr>
          <w:color w:val="000000"/>
          <w:sz w:val="28"/>
          <w:szCs w:val="28"/>
        </w:rPr>
        <w:t>Создание административной структуры управления кредитным риском и системы принятия административных решений;</w:t>
      </w:r>
    </w:p>
    <w:p w:rsidR="00E12234" w:rsidRPr="00E657AE" w:rsidRDefault="00E12234" w:rsidP="00291721">
      <w:pPr>
        <w:pStyle w:val="a8"/>
        <w:autoSpaceDE w:val="0"/>
        <w:autoSpaceDN w:val="0"/>
        <w:adjustRightInd w:val="0"/>
        <w:ind w:left="0" w:firstLine="709"/>
        <w:jc w:val="both"/>
        <w:rPr>
          <w:color w:val="000000"/>
          <w:sz w:val="28"/>
          <w:szCs w:val="28"/>
        </w:rPr>
      </w:pPr>
      <w:r w:rsidRPr="00E657AE">
        <w:rPr>
          <w:color w:val="000000"/>
          <w:sz w:val="28"/>
          <w:szCs w:val="28"/>
        </w:rPr>
        <w:t>Изучение финансового состояния заемщика;</w:t>
      </w:r>
    </w:p>
    <w:p w:rsidR="00E12234" w:rsidRPr="00E657AE" w:rsidRDefault="00E12234" w:rsidP="00291721">
      <w:pPr>
        <w:pStyle w:val="a8"/>
        <w:autoSpaceDE w:val="0"/>
        <w:autoSpaceDN w:val="0"/>
        <w:adjustRightInd w:val="0"/>
        <w:ind w:left="0" w:firstLine="709"/>
        <w:jc w:val="both"/>
        <w:rPr>
          <w:color w:val="000000"/>
          <w:sz w:val="28"/>
          <w:szCs w:val="28"/>
        </w:rPr>
      </w:pPr>
      <w:r w:rsidRPr="00E657AE">
        <w:rPr>
          <w:color w:val="000000"/>
          <w:sz w:val="28"/>
          <w:szCs w:val="28"/>
        </w:rPr>
        <w:t>Изучение кредитной истории заемщика, его деловых связей;</w:t>
      </w:r>
    </w:p>
    <w:p w:rsidR="00E12234" w:rsidRPr="00E657AE" w:rsidRDefault="00E12234" w:rsidP="00291721">
      <w:pPr>
        <w:pStyle w:val="a8"/>
        <w:autoSpaceDE w:val="0"/>
        <w:autoSpaceDN w:val="0"/>
        <w:adjustRightInd w:val="0"/>
        <w:ind w:left="0" w:firstLine="709"/>
        <w:jc w:val="both"/>
        <w:rPr>
          <w:color w:val="000000"/>
          <w:sz w:val="28"/>
          <w:szCs w:val="28"/>
        </w:rPr>
      </w:pPr>
      <w:r w:rsidRPr="00E657AE">
        <w:rPr>
          <w:color w:val="000000"/>
          <w:sz w:val="28"/>
          <w:szCs w:val="28"/>
        </w:rPr>
        <w:t>Разработка и подписание кредитного соглашения;</w:t>
      </w:r>
    </w:p>
    <w:p w:rsidR="00E12234" w:rsidRPr="00E657AE" w:rsidRDefault="00E12234" w:rsidP="00291721">
      <w:pPr>
        <w:pStyle w:val="a8"/>
        <w:autoSpaceDE w:val="0"/>
        <w:autoSpaceDN w:val="0"/>
        <w:adjustRightInd w:val="0"/>
        <w:ind w:left="0" w:firstLine="709"/>
        <w:jc w:val="both"/>
        <w:rPr>
          <w:color w:val="000000"/>
          <w:sz w:val="28"/>
          <w:szCs w:val="28"/>
        </w:rPr>
      </w:pPr>
      <w:r w:rsidRPr="00E657AE">
        <w:rPr>
          <w:color w:val="000000"/>
          <w:sz w:val="28"/>
          <w:szCs w:val="28"/>
        </w:rPr>
        <w:t>Анализ рисков невозврата кредитов;</w:t>
      </w:r>
    </w:p>
    <w:p w:rsidR="00E12234" w:rsidRPr="00E657AE" w:rsidRDefault="00E12234" w:rsidP="00291721">
      <w:pPr>
        <w:pStyle w:val="a8"/>
        <w:autoSpaceDE w:val="0"/>
        <w:autoSpaceDN w:val="0"/>
        <w:adjustRightInd w:val="0"/>
        <w:ind w:left="0" w:firstLine="709"/>
        <w:jc w:val="both"/>
        <w:rPr>
          <w:color w:val="000000"/>
          <w:sz w:val="28"/>
          <w:szCs w:val="28"/>
        </w:rPr>
      </w:pPr>
      <w:r w:rsidRPr="00E657AE">
        <w:rPr>
          <w:color w:val="000000"/>
          <w:sz w:val="28"/>
          <w:szCs w:val="28"/>
        </w:rPr>
        <w:t>Кредитный мониторинг заемщика и всего портфеля ссуд;</w:t>
      </w:r>
    </w:p>
    <w:p w:rsidR="00E12234" w:rsidRDefault="00E12234" w:rsidP="00291721">
      <w:pPr>
        <w:pStyle w:val="a8"/>
        <w:autoSpaceDE w:val="0"/>
        <w:autoSpaceDN w:val="0"/>
        <w:adjustRightInd w:val="0"/>
        <w:ind w:left="0" w:firstLine="709"/>
        <w:jc w:val="both"/>
        <w:rPr>
          <w:color w:val="000000"/>
          <w:sz w:val="28"/>
          <w:szCs w:val="28"/>
        </w:rPr>
      </w:pPr>
      <w:r w:rsidRPr="00E657AE">
        <w:rPr>
          <w:color w:val="000000"/>
          <w:sz w:val="28"/>
          <w:szCs w:val="28"/>
        </w:rPr>
        <w:t>Мероприятия по возврату просроченных и сомнительных ссуд по реализации залогов»</w:t>
      </w:r>
      <w:r w:rsidR="00F06F83" w:rsidRPr="00F06F83">
        <w:rPr>
          <w:color w:val="000000"/>
          <w:sz w:val="28"/>
          <w:szCs w:val="28"/>
        </w:rPr>
        <w:t>[10]</w:t>
      </w:r>
      <w:r>
        <w:rPr>
          <w:color w:val="000000"/>
          <w:sz w:val="28"/>
          <w:szCs w:val="28"/>
        </w:rPr>
        <w:t>.</w:t>
      </w:r>
    </w:p>
    <w:p w:rsidR="00E12234" w:rsidRDefault="00E12234" w:rsidP="00291721">
      <w:pPr>
        <w:pStyle w:val="a8"/>
        <w:autoSpaceDE w:val="0"/>
        <w:autoSpaceDN w:val="0"/>
        <w:adjustRightInd w:val="0"/>
        <w:ind w:left="0" w:firstLine="709"/>
        <w:jc w:val="both"/>
        <w:rPr>
          <w:color w:val="000000"/>
          <w:sz w:val="28"/>
          <w:szCs w:val="28"/>
        </w:rPr>
      </w:pPr>
      <w:r>
        <w:rPr>
          <w:color w:val="000000"/>
          <w:sz w:val="28"/>
          <w:szCs w:val="28"/>
        </w:rPr>
        <w:lastRenderedPageBreak/>
        <w:t>«Процесс управления кредитным риском представляет собой организованную последовательность действий, включающую следующие этапы: выявление факторов кредитного риска; оценку степени кредитного риска; выбор стратегии управления; выбор способов снижения риска; контроль изменения степени кредитного риска»</w:t>
      </w:r>
      <w:r w:rsidR="00F06F83" w:rsidRPr="00F06F83">
        <w:rPr>
          <w:color w:val="000000"/>
          <w:sz w:val="28"/>
          <w:szCs w:val="28"/>
        </w:rPr>
        <w:t>[11]</w:t>
      </w:r>
      <w:r>
        <w:rPr>
          <w:color w:val="000000"/>
          <w:sz w:val="28"/>
          <w:szCs w:val="28"/>
        </w:rPr>
        <w:t>.</w:t>
      </w:r>
    </w:p>
    <w:p w:rsidR="00E12234" w:rsidRDefault="00E12234" w:rsidP="00291721">
      <w:pPr>
        <w:pStyle w:val="a8"/>
        <w:autoSpaceDE w:val="0"/>
        <w:autoSpaceDN w:val="0"/>
        <w:adjustRightInd w:val="0"/>
        <w:ind w:left="0" w:firstLine="709"/>
        <w:jc w:val="both"/>
        <w:rPr>
          <w:color w:val="000000"/>
          <w:sz w:val="28"/>
          <w:szCs w:val="28"/>
        </w:rPr>
      </w:pPr>
      <w:r>
        <w:rPr>
          <w:color w:val="000000"/>
          <w:sz w:val="28"/>
          <w:szCs w:val="28"/>
        </w:rPr>
        <w:t>«Последовательность управления кредитным риском та же, что и по другим видам риска:</w:t>
      </w:r>
    </w:p>
    <w:p w:rsidR="00E12234" w:rsidRDefault="00E12234" w:rsidP="00E657AE">
      <w:pPr>
        <w:pStyle w:val="a8"/>
        <w:numPr>
          <w:ilvl w:val="0"/>
          <w:numId w:val="27"/>
        </w:numPr>
        <w:autoSpaceDE w:val="0"/>
        <w:autoSpaceDN w:val="0"/>
        <w:adjustRightInd w:val="0"/>
        <w:jc w:val="both"/>
        <w:rPr>
          <w:color w:val="000000"/>
          <w:sz w:val="28"/>
          <w:szCs w:val="28"/>
        </w:rPr>
      </w:pPr>
      <w:r>
        <w:rPr>
          <w:color w:val="000000"/>
          <w:sz w:val="28"/>
          <w:szCs w:val="28"/>
        </w:rPr>
        <w:t>Идентификация кредитного риска. Определение наличия кредитного риска в различных операциях. Создание портфелей риска.</w:t>
      </w:r>
    </w:p>
    <w:p w:rsidR="00E12234" w:rsidRDefault="00E12234" w:rsidP="00E657AE">
      <w:pPr>
        <w:pStyle w:val="a8"/>
        <w:numPr>
          <w:ilvl w:val="0"/>
          <w:numId w:val="27"/>
        </w:numPr>
        <w:autoSpaceDE w:val="0"/>
        <w:autoSpaceDN w:val="0"/>
        <w:adjustRightInd w:val="0"/>
        <w:jc w:val="both"/>
        <w:rPr>
          <w:color w:val="000000"/>
          <w:sz w:val="28"/>
          <w:szCs w:val="28"/>
        </w:rPr>
      </w:pPr>
      <w:r>
        <w:rPr>
          <w:color w:val="000000"/>
          <w:sz w:val="28"/>
          <w:szCs w:val="28"/>
        </w:rPr>
        <w:t>Качественная и количественная оценка риска. Создание методик расчета уровня риска на основе выявления причин невозможности или нежелания возвращать заемные средства и определения методов снижения рисков.</w:t>
      </w:r>
    </w:p>
    <w:p w:rsidR="00E12234" w:rsidRDefault="00E12234" w:rsidP="00E657AE">
      <w:pPr>
        <w:pStyle w:val="a8"/>
        <w:numPr>
          <w:ilvl w:val="0"/>
          <w:numId w:val="27"/>
        </w:numPr>
        <w:autoSpaceDE w:val="0"/>
        <w:autoSpaceDN w:val="0"/>
        <w:adjustRightInd w:val="0"/>
        <w:jc w:val="both"/>
        <w:rPr>
          <w:color w:val="000000"/>
          <w:sz w:val="28"/>
          <w:szCs w:val="28"/>
        </w:rPr>
      </w:pPr>
      <w:r>
        <w:rPr>
          <w:color w:val="000000"/>
          <w:sz w:val="28"/>
          <w:szCs w:val="28"/>
        </w:rPr>
        <w:t>Планирование риска как составная часть стратегии банка.</w:t>
      </w:r>
    </w:p>
    <w:p w:rsidR="00E12234" w:rsidRDefault="00E12234" w:rsidP="00E657AE">
      <w:pPr>
        <w:pStyle w:val="a8"/>
        <w:numPr>
          <w:ilvl w:val="0"/>
          <w:numId w:val="27"/>
        </w:numPr>
        <w:autoSpaceDE w:val="0"/>
        <w:autoSpaceDN w:val="0"/>
        <w:adjustRightInd w:val="0"/>
        <w:jc w:val="both"/>
        <w:rPr>
          <w:color w:val="000000"/>
          <w:sz w:val="28"/>
          <w:szCs w:val="28"/>
        </w:rPr>
      </w:pPr>
      <w:r>
        <w:rPr>
          <w:color w:val="000000"/>
          <w:sz w:val="28"/>
          <w:szCs w:val="28"/>
        </w:rPr>
        <w:t>Лимитирование риска.</w:t>
      </w:r>
    </w:p>
    <w:p w:rsidR="00E12234" w:rsidRPr="000013CF" w:rsidRDefault="00E12234" w:rsidP="00E657AE">
      <w:pPr>
        <w:pStyle w:val="a8"/>
        <w:numPr>
          <w:ilvl w:val="0"/>
          <w:numId w:val="27"/>
        </w:numPr>
        <w:autoSpaceDE w:val="0"/>
        <w:autoSpaceDN w:val="0"/>
        <w:adjustRightInd w:val="0"/>
        <w:jc w:val="both"/>
        <w:rPr>
          <w:color w:val="000000"/>
          <w:sz w:val="28"/>
          <w:szCs w:val="28"/>
        </w:rPr>
      </w:pPr>
      <w:r>
        <w:rPr>
          <w:color w:val="000000"/>
          <w:sz w:val="28"/>
          <w:szCs w:val="28"/>
        </w:rPr>
        <w:t>Создание системы процедур, направленных на поддержание запланированного уровня риска»</w:t>
      </w:r>
      <w:r w:rsidR="00F06F83" w:rsidRPr="00F06F83">
        <w:rPr>
          <w:color w:val="000000"/>
          <w:sz w:val="28"/>
          <w:szCs w:val="28"/>
        </w:rPr>
        <w:t>[12]</w:t>
      </w:r>
      <w:r>
        <w:rPr>
          <w:color w:val="000000"/>
          <w:sz w:val="28"/>
          <w:szCs w:val="28"/>
        </w:rPr>
        <w:t>.</w:t>
      </w:r>
    </w:p>
    <w:p w:rsidR="00E12234" w:rsidRDefault="00E12234" w:rsidP="000013CF">
      <w:pPr>
        <w:pStyle w:val="a8"/>
        <w:autoSpaceDE w:val="0"/>
        <w:autoSpaceDN w:val="0"/>
        <w:adjustRightInd w:val="0"/>
        <w:ind w:left="0" w:firstLine="709"/>
        <w:jc w:val="both"/>
        <w:rPr>
          <w:color w:val="000000"/>
          <w:sz w:val="28"/>
          <w:szCs w:val="28"/>
        </w:rPr>
      </w:pPr>
      <w:r>
        <w:rPr>
          <w:color w:val="000000"/>
          <w:sz w:val="28"/>
          <w:szCs w:val="28"/>
        </w:rPr>
        <w:t xml:space="preserve">«Процедура управления рисками состоит из нескольких этапов. 1. Сбор информации. 2. Планирование процедур управления рисками для данного проекта. 3. Идентификация рисков: определение специфических рисков для каждого проекта и каждой задачи. Составление полного списка рисков, включающего, как правило, сотни рисков. 4. Качественный и количественный анализ рисков, полученных на предыдущей стадии, и составление короткого списка основных, наиболее опасных рисков. На этой стадии вероятность риска и степень влияния рисков на результат пректа определяются качественно. Здесь часто помогает опыт ведения похожих проектов. 5. После выделения наиболее опасных рисков принимается решение провести их количественную оценку. Выводится общая оценка рискованности проекта и вероятность того, что требования проекта будут выполнены. 6. Планирование минимизации рисков, процедура </w:t>
      </w:r>
      <w:r>
        <w:rPr>
          <w:color w:val="000000"/>
          <w:sz w:val="28"/>
          <w:szCs w:val="28"/>
          <w:lang w:val="en-US"/>
        </w:rPr>
        <w:t>RRP</w:t>
      </w:r>
      <w:r>
        <w:rPr>
          <w:color w:val="000000"/>
          <w:sz w:val="28"/>
          <w:szCs w:val="28"/>
        </w:rPr>
        <w:t xml:space="preserve"> (</w:t>
      </w:r>
      <w:r>
        <w:rPr>
          <w:color w:val="000000"/>
          <w:sz w:val="28"/>
          <w:szCs w:val="28"/>
          <w:lang w:val="en-US"/>
        </w:rPr>
        <w:t>risk</w:t>
      </w:r>
      <w:r w:rsidRPr="005C56E9">
        <w:rPr>
          <w:color w:val="000000"/>
          <w:sz w:val="28"/>
          <w:szCs w:val="28"/>
        </w:rPr>
        <w:t xml:space="preserve">, </w:t>
      </w:r>
      <w:r>
        <w:rPr>
          <w:color w:val="000000"/>
          <w:sz w:val="28"/>
          <w:szCs w:val="28"/>
          <w:lang w:val="en-US"/>
        </w:rPr>
        <w:t>response</w:t>
      </w:r>
      <w:r w:rsidRPr="005C56E9">
        <w:rPr>
          <w:color w:val="000000"/>
          <w:sz w:val="28"/>
          <w:szCs w:val="28"/>
        </w:rPr>
        <w:t xml:space="preserve">, </w:t>
      </w:r>
      <w:r>
        <w:rPr>
          <w:color w:val="000000"/>
          <w:sz w:val="28"/>
          <w:szCs w:val="28"/>
          <w:lang w:val="en-US"/>
        </w:rPr>
        <w:t>planning</w:t>
      </w:r>
      <w:r>
        <w:rPr>
          <w:color w:val="000000"/>
          <w:sz w:val="28"/>
          <w:szCs w:val="28"/>
        </w:rPr>
        <w:t>). Определение возможностей сократить общий риск проекта. 7. Мониторинг и</w:t>
      </w:r>
      <w:r w:rsidRPr="005C56E9">
        <w:rPr>
          <w:color w:val="000000"/>
          <w:sz w:val="28"/>
          <w:szCs w:val="28"/>
        </w:rPr>
        <w:t xml:space="preserve"> </w:t>
      </w:r>
      <w:r>
        <w:rPr>
          <w:color w:val="000000"/>
          <w:sz w:val="28"/>
          <w:szCs w:val="28"/>
        </w:rPr>
        <w:t>контроль рисков. Под этим подразумевается постоянное отслеживание ситуации с проектными рисками. Управление рисками – не одномоментное мероприятие. Оно проводится периодически, по мере того как изменения произошли или проблемы обнаружены»</w:t>
      </w:r>
      <w:r w:rsidR="00F06F83" w:rsidRPr="00F06F83">
        <w:rPr>
          <w:color w:val="000000"/>
          <w:sz w:val="28"/>
          <w:szCs w:val="28"/>
        </w:rPr>
        <w:t>[13]</w:t>
      </w:r>
      <w:r>
        <w:rPr>
          <w:color w:val="000000"/>
          <w:sz w:val="28"/>
          <w:szCs w:val="28"/>
        </w:rPr>
        <w:t>.</w:t>
      </w:r>
    </w:p>
    <w:p w:rsidR="00E12234" w:rsidRPr="00EB5592" w:rsidRDefault="00E12234" w:rsidP="000013CF">
      <w:pPr>
        <w:pStyle w:val="a8"/>
        <w:autoSpaceDE w:val="0"/>
        <w:autoSpaceDN w:val="0"/>
        <w:adjustRightInd w:val="0"/>
        <w:ind w:left="0" w:firstLine="709"/>
        <w:jc w:val="both"/>
        <w:rPr>
          <w:color w:val="000000"/>
          <w:sz w:val="28"/>
          <w:szCs w:val="28"/>
        </w:rPr>
      </w:pPr>
      <w:r>
        <w:rPr>
          <w:color w:val="000000"/>
          <w:sz w:val="28"/>
          <w:szCs w:val="28"/>
        </w:rPr>
        <w:t xml:space="preserve">«Управление кредитным риском в банке можно определить как организованное воздействие субъекта управления (сотрудники банка, осуществляющие деятельность по кредитованию заемщиков; руководящий персонал) на объект управления (кредитный риск; деятельность сотрудников, задействованных в кредитных операциях с целью снижения (поддержания на допустимом уровне) показателей кредитного риска банка). Управление кредитным риском представляет собой организованную определенным образом последовательность действий, разделяемых на следующие этапы: выявление факторов кредитного риска; оценка степени кредитного риска; выбор стратегии (принятие решения о принятии риска, отказе от выдаче </w:t>
      </w:r>
      <w:r>
        <w:rPr>
          <w:color w:val="000000"/>
          <w:sz w:val="28"/>
          <w:szCs w:val="28"/>
        </w:rPr>
        <w:lastRenderedPageBreak/>
        <w:t>кредита</w:t>
      </w:r>
      <w:r w:rsidR="00EB5592">
        <w:rPr>
          <w:color w:val="000000"/>
          <w:sz w:val="28"/>
          <w:szCs w:val="28"/>
        </w:rPr>
        <w:t xml:space="preserve"> или применении способов снижения риска</w:t>
      </w:r>
      <w:r>
        <w:rPr>
          <w:color w:val="000000"/>
          <w:sz w:val="28"/>
          <w:szCs w:val="28"/>
        </w:rPr>
        <w:t>)</w:t>
      </w:r>
      <w:r w:rsidR="00EB5592">
        <w:rPr>
          <w:color w:val="000000"/>
          <w:sz w:val="28"/>
          <w:szCs w:val="28"/>
        </w:rPr>
        <w:t>; выбор способов снижения риска; контроль изменения степени кредитного риска»</w:t>
      </w:r>
      <w:r w:rsidR="00F06F83" w:rsidRPr="00F06F83">
        <w:rPr>
          <w:color w:val="000000"/>
          <w:sz w:val="28"/>
          <w:szCs w:val="28"/>
        </w:rPr>
        <w:t>[14]</w:t>
      </w:r>
      <w:r w:rsidR="00EB5592">
        <w:rPr>
          <w:color w:val="000000"/>
          <w:sz w:val="28"/>
          <w:szCs w:val="28"/>
        </w:rPr>
        <w:t>.</w:t>
      </w:r>
    </w:p>
    <w:p w:rsidR="00EB5592" w:rsidRPr="00813512" w:rsidRDefault="00EB5592" w:rsidP="000013CF">
      <w:pPr>
        <w:pStyle w:val="a8"/>
        <w:autoSpaceDE w:val="0"/>
        <w:autoSpaceDN w:val="0"/>
        <w:adjustRightInd w:val="0"/>
        <w:ind w:left="0" w:firstLine="709"/>
        <w:jc w:val="both"/>
        <w:rPr>
          <w:color w:val="000000"/>
          <w:sz w:val="28"/>
          <w:szCs w:val="28"/>
        </w:rPr>
      </w:pPr>
      <w:r>
        <w:rPr>
          <w:color w:val="000000"/>
          <w:sz w:val="28"/>
          <w:szCs w:val="28"/>
        </w:rPr>
        <w:t>Система управления рисками – это научно-методический комплекс мер по управлению кредитной организацией, направленный на выявление и оценку риска, использующий специфические приемы и методы с целью создания условий для устойчивого функционирования банка, максимизации собственного капитала, выполнения требований клиентов и партнеров банка и обеспечения прибыльности его деятельности.</w:t>
      </w:r>
      <w:r w:rsidR="00F06F83" w:rsidRPr="00F06F83">
        <w:rPr>
          <w:color w:val="000000"/>
          <w:sz w:val="28"/>
          <w:szCs w:val="28"/>
        </w:rPr>
        <w:t>[15]</w:t>
      </w:r>
    </w:p>
    <w:p w:rsidR="00FD6243" w:rsidRDefault="00FD6243" w:rsidP="000013CF">
      <w:pPr>
        <w:pStyle w:val="a8"/>
        <w:autoSpaceDE w:val="0"/>
        <w:autoSpaceDN w:val="0"/>
        <w:adjustRightInd w:val="0"/>
        <w:ind w:left="0" w:firstLine="709"/>
        <w:jc w:val="both"/>
        <w:rPr>
          <w:color w:val="000000"/>
          <w:sz w:val="28"/>
          <w:szCs w:val="28"/>
        </w:rPr>
      </w:pPr>
      <w:r>
        <w:rPr>
          <w:color w:val="000000"/>
          <w:sz w:val="28"/>
          <w:szCs w:val="28"/>
        </w:rPr>
        <w:t>Для понимания роли и места управления кредитным риском в структуре банка, П.П.Ковалев предлагает представить данный процесс в следующих разрезах:</w:t>
      </w:r>
    </w:p>
    <w:p w:rsidR="00FD6243" w:rsidRDefault="00FD6243" w:rsidP="000013CF">
      <w:pPr>
        <w:pStyle w:val="a8"/>
        <w:autoSpaceDE w:val="0"/>
        <w:autoSpaceDN w:val="0"/>
        <w:adjustRightInd w:val="0"/>
        <w:ind w:left="0" w:firstLine="709"/>
        <w:jc w:val="both"/>
        <w:rPr>
          <w:color w:val="000000"/>
          <w:sz w:val="28"/>
          <w:szCs w:val="28"/>
        </w:rPr>
      </w:pPr>
      <w:r>
        <w:rPr>
          <w:color w:val="000000"/>
          <w:sz w:val="28"/>
          <w:szCs w:val="28"/>
        </w:rPr>
        <w:t>управление кредитным риском в системе оперативное – тактическое – стратегическое управление (рис.1);</w:t>
      </w:r>
    </w:p>
    <w:p w:rsidR="00FD6243" w:rsidRDefault="00FD6243" w:rsidP="000013CF">
      <w:pPr>
        <w:pStyle w:val="a8"/>
        <w:autoSpaceDE w:val="0"/>
        <w:autoSpaceDN w:val="0"/>
        <w:adjustRightInd w:val="0"/>
        <w:ind w:left="0" w:firstLine="709"/>
        <w:jc w:val="both"/>
        <w:rPr>
          <w:color w:val="000000"/>
          <w:sz w:val="28"/>
          <w:szCs w:val="28"/>
        </w:rPr>
      </w:pPr>
      <w:r>
        <w:rPr>
          <w:color w:val="000000"/>
          <w:sz w:val="28"/>
          <w:szCs w:val="28"/>
        </w:rPr>
        <w:t>управление кредитным риском в системе технолог – исполнитель – контролер (рис.2).</w:t>
      </w:r>
    </w:p>
    <w:p w:rsidR="00FD6243" w:rsidRDefault="00FD6243" w:rsidP="000013CF">
      <w:pPr>
        <w:pStyle w:val="a8"/>
        <w:autoSpaceDE w:val="0"/>
        <w:autoSpaceDN w:val="0"/>
        <w:adjustRightInd w:val="0"/>
        <w:ind w:left="0" w:firstLine="709"/>
        <w:jc w:val="both"/>
        <w:rPr>
          <w:color w:val="000000"/>
          <w:sz w:val="28"/>
          <w:szCs w:val="28"/>
        </w:rPr>
      </w:pPr>
      <w:r>
        <w:rPr>
          <w:color w:val="000000"/>
          <w:sz w:val="28"/>
          <w:szCs w:val="28"/>
        </w:rPr>
        <w:t>Как видно из рис.1, «на подразделение риск-менеджмента возлагается тактическое управление, причем под тактикой мы понимаем конкретные методы и приемы для достижения поставленной цели в конкретных условиях. Задачей тактики управления является выбор наиболее оптимального решения и наиболее приемлемых в данной</w:t>
      </w:r>
      <w:r w:rsidR="00EB522A">
        <w:rPr>
          <w:color w:val="000000"/>
          <w:sz w:val="28"/>
          <w:szCs w:val="28"/>
        </w:rPr>
        <w:t xml:space="preserve"> хозяйственной ситуации методов и приемов управления. Так, на подразделение риск-менеджмента помимо реализации стратегии банка посредством тактических решений ложится разработка внутренней нормативной базы</w:t>
      </w:r>
      <w:r w:rsidR="009722FB">
        <w:rPr>
          <w:color w:val="000000"/>
          <w:sz w:val="28"/>
          <w:szCs w:val="28"/>
        </w:rPr>
        <w:t>.</w:t>
      </w:r>
    </w:p>
    <w:p w:rsidR="009722FB" w:rsidRDefault="00EB522A" w:rsidP="000013CF">
      <w:pPr>
        <w:pStyle w:val="a8"/>
        <w:autoSpaceDE w:val="0"/>
        <w:autoSpaceDN w:val="0"/>
        <w:adjustRightInd w:val="0"/>
        <w:ind w:left="0" w:firstLine="709"/>
        <w:jc w:val="both"/>
        <w:rPr>
          <w:color w:val="000000"/>
          <w:sz w:val="28"/>
          <w:szCs w:val="28"/>
        </w:rPr>
      </w:pPr>
      <w:r>
        <w:rPr>
          <w:color w:val="000000"/>
          <w:sz w:val="28"/>
          <w:szCs w:val="28"/>
        </w:rPr>
        <w:t>На рис.2 управление кредитным риском представлено в разрезе распределения функциональных обязанностей на три уровня: технолог, исполнитель, контролер. Под исполнителем в данном контексте подразумевается подразделение, непосредственно задействованное в процессе управления кредитным риском, ответственное за результаты анализа консолидированной информации, касающейся кредитования, за своевременность подачи отчетов установленного образца на рассмотрение соответствующих коллегиальных органов. В качестве технолога выступает подразделение, ответственное за разработку</w:t>
      </w:r>
      <w:r w:rsidR="009722FB">
        <w:rPr>
          <w:color w:val="000000"/>
          <w:sz w:val="28"/>
          <w:szCs w:val="28"/>
        </w:rPr>
        <w:t xml:space="preserve"> алгоритмов и процедур, за поиск методов и инструментов, за утверждение методик и регламентов, с помощью которых исполнительное подразделение сможет осуществлять свои функции в процессе управления кредитным риском. Контролером в данной модели является подразделение или коллегиальный орган, непосредственно осуществляющий контроль за соблюдением нормативов Центрального банка РФ, внутренней нормативной базы и принимающий соответствующие управленческие решения.</w:t>
      </w:r>
    </w:p>
    <w:p w:rsidR="009722FB" w:rsidRDefault="009722FB" w:rsidP="000013CF">
      <w:pPr>
        <w:pStyle w:val="a8"/>
        <w:autoSpaceDE w:val="0"/>
        <w:autoSpaceDN w:val="0"/>
        <w:adjustRightInd w:val="0"/>
        <w:ind w:left="0" w:firstLine="709"/>
        <w:jc w:val="both"/>
        <w:rPr>
          <w:color w:val="000000"/>
          <w:sz w:val="28"/>
          <w:szCs w:val="28"/>
        </w:rPr>
      </w:pPr>
      <w:r>
        <w:rPr>
          <w:color w:val="000000"/>
          <w:sz w:val="28"/>
          <w:szCs w:val="28"/>
        </w:rPr>
        <w:t>Модель, приведенная на рис.3, позволяет коммерческому банку управлять кредитным риском на всей временной горизонтали процесса управления, открывая тем самым широкий простор для разработки и реализации как масштабных программ, так и конкретных методик.</w:t>
      </w:r>
    </w:p>
    <w:p w:rsidR="003F49CD" w:rsidRDefault="009722FB" w:rsidP="000013CF">
      <w:pPr>
        <w:pStyle w:val="a8"/>
        <w:autoSpaceDE w:val="0"/>
        <w:autoSpaceDN w:val="0"/>
        <w:adjustRightInd w:val="0"/>
        <w:ind w:left="0" w:firstLine="709"/>
        <w:jc w:val="both"/>
        <w:rPr>
          <w:color w:val="000000"/>
          <w:sz w:val="28"/>
          <w:szCs w:val="28"/>
        </w:rPr>
      </w:pPr>
      <w:r>
        <w:rPr>
          <w:color w:val="000000"/>
          <w:sz w:val="28"/>
          <w:szCs w:val="28"/>
        </w:rPr>
        <w:t xml:space="preserve">Таким образом, управление кредитным риском представляет собой многоуровневый, строго регламентированный процесс, где каждое </w:t>
      </w:r>
      <w:r>
        <w:rPr>
          <w:color w:val="000000"/>
          <w:sz w:val="28"/>
          <w:szCs w:val="28"/>
        </w:rPr>
        <w:lastRenderedPageBreak/>
        <w:t>участвующее подразделение имеет четко прописанный перечень целей, задач и функций.</w:t>
      </w:r>
    </w:p>
    <w:p w:rsidR="003F49CD" w:rsidRDefault="003F49CD" w:rsidP="000013CF">
      <w:pPr>
        <w:pStyle w:val="a8"/>
        <w:autoSpaceDE w:val="0"/>
        <w:autoSpaceDN w:val="0"/>
        <w:adjustRightInd w:val="0"/>
        <w:ind w:left="0" w:firstLine="709"/>
        <w:jc w:val="both"/>
        <w:rPr>
          <w:color w:val="000000"/>
          <w:sz w:val="28"/>
          <w:szCs w:val="28"/>
        </w:rPr>
      </w:pPr>
      <w:r>
        <w:rPr>
          <w:color w:val="000000"/>
          <w:sz w:val="28"/>
          <w:szCs w:val="28"/>
        </w:rPr>
        <w:t>…сформируем концепцию управления кредитным риском с учетом специфики процесса кредитования (см.рис.3).</w:t>
      </w:r>
    </w:p>
    <w:p w:rsidR="003F49CD" w:rsidRDefault="003F49CD" w:rsidP="000013CF">
      <w:pPr>
        <w:pStyle w:val="a8"/>
        <w:autoSpaceDE w:val="0"/>
        <w:autoSpaceDN w:val="0"/>
        <w:adjustRightInd w:val="0"/>
        <w:ind w:left="0" w:firstLine="709"/>
        <w:jc w:val="both"/>
        <w:rPr>
          <w:color w:val="000000"/>
          <w:sz w:val="28"/>
          <w:szCs w:val="28"/>
        </w:rPr>
      </w:pPr>
      <w:r>
        <w:rPr>
          <w:color w:val="000000"/>
          <w:sz w:val="28"/>
          <w:szCs w:val="28"/>
        </w:rPr>
        <w:t>Процесс управления кредитным риском по своей сути является беспрерывным, где каждая стадия (этап) поочередно сменяют друг друга, выполняя при этом возложенные на них функции. Поэтому анализ данного процесса подразумевает выбор отправной точки, роль которой, на наш взгляд, может выполнить момент закрытия рисковой позиции.</w:t>
      </w:r>
    </w:p>
    <w:p w:rsidR="00F72F01" w:rsidRDefault="003F49CD" w:rsidP="000013CF">
      <w:pPr>
        <w:pStyle w:val="a8"/>
        <w:autoSpaceDE w:val="0"/>
        <w:autoSpaceDN w:val="0"/>
        <w:adjustRightInd w:val="0"/>
        <w:ind w:left="0" w:firstLine="709"/>
        <w:jc w:val="both"/>
        <w:rPr>
          <w:color w:val="000000"/>
          <w:sz w:val="28"/>
          <w:szCs w:val="28"/>
        </w:rPr>
      </w:pPr>
      <w:r>
        <w:rPr>
          <w:color w:val="000000"/>
          <w:sz w:val="28"/>
          <w:szCs w:val="28"/>
        </w:rPr>
        <w:t>В качестве примера рисковой позиции приведем обыкновенный кредит, предоставленный заемщику по кредитному договору на общих основаниях. В момент закрытия позиции или в данном случае закрытия договора можно сделать окончательный вывод о наступлении или ненаступлении рискового события. Если таковое имело место, то можно сдела</w:t>
      </w:r>
      <w:r w:rsidR="00ED6B37">
        <w:rPr>
          <w:color w:val="000000"/>
          <w:sz w:val="28"/>
          <w:szCs w:val="28"/>
        </w:rPr>
        <w:t>ть вывод и о степени эффективно</w:t>
      </w:r>
      <w:r>
        <w:rPr>
          <w:color w:val="000000"/>
          <w:sz w:val="28"/>
          <w:szCs w:val="28"/>
        </w:rPr>
        <w:t>сти использован</w:t>
      </w:r>
      <w:r w:rsidR="00F72F01">
        <w:rPr>
          <w:color w:val="000000"/>
          <w:sz w:val="28"/>
          <w:szCs w:val="28"/>
        </w:rPr>
        <w:t>ного инструментария. После идентификации потенциальных рисковых событий можно переходить к непосредственной оценке фактических и возможных последствий от наступления выявленных кредитных рисков в соответствии с приведенным выше алгоритмом. В зависимости от результатов оценки выбирают то или иное решение об управленческом воздействии на рисковую позицию.</w:t>
      </w:r>
    </w:p>
    <w:p w:rsidR="00F72F01" w:rsidRDefault="00F72F01" w:rsidP="000013CF">
      <w:pPr>
        <w:pStyle w:val="a8"/>
        <w:autoSpaceDE w:val="0"/>
        <w:autoSpaceDN w:val="0"/>
        <w:adjustRightInd w:val="0"/>
        <w:ind w:left="0" w:firstLine="709"/>
        <w:jc w:val="both"/>
        <w:rPr>
          <w:color w:val="000000"/>
          <w:sz w:val="28"/>
          <w:szCs w:val="28"/>
        </w:rPr>
      </w:pPr>
      <w:r>
        <w:rPr>
          <w:color w:val="000000"/>
          <w:sz w:val="28"/>
          <w:szCs w:val="28"/>
        </w:rPr>
        <w:t>В результате открытию рисковой позиции или заключению какой-либо активной операции предшествует целый комплекс мероприятий, направленных на минимизацию присущего ей риска: банк должен четко представлять, с какими рисками он может столкнуться, к чему они могут привести и как ими управлять.</w:t>
      </w:r>
    </w:p>
    <w:p w:rsidR="00F72F01" w:rsidRDefault="00F72F01" w:rsidP="000013CF">
      <w:pPr>
        <w:pStyle w:val="a8"/>
        <w:autoSpaceDE w:val="0"/>
        <w:autoSpaceDN w:val="0"/>
        <w:adjustRightInd w:val="0"/>
        <w:ind w:left="0" w:firstLine="709"/>
        <w:jc w:val="both"/>
        <w:rPr>
          <w:color w:val="000000"/>
          <w:sz w:val="28"/>
          <w:szCs w:val="28"/>
        </w:rPr>
      </w:pPr>
      <w:r>
        <w:rPr>
          <w:color w:val="000000"/>
          <w:sz w:val="28"/>
          <w:szCs w:val="28"/>
        </w:rPr>
        <w:t>Риск-менеджмент должен установить порядок открытия рисковой позиции с делегированием полномочий соответствующим подразделениям  банка для того, чтобы выданные ссуды, пополнившие кредитный портфель, соответствовали «Политике управления банковскими рисками» и «Положению об управлении кредитным риском». Только при таком условии деятельность подразделений по реализации кредитного процесса нам представляется целесообразной.</w:t>
      </w:r>
    </w:p>
    <w:p w:rsidR="007E507C" w:rsidRDefault="00F72F01" w:rsidP="000013CF">
      <w:pPr>
        <w:pStyle w:val="a8"/>
        <w:autoSpaceDE w:val="0"/>
        <w:autoSpaceDN w:val="0"/>
        <w:adjustRightInd w:val="0"/>
        <w:ind w:left="0" w:firstLine="709"/>
        <w:jc w:val="both"/>
        <w:rPr>
          <w:color w:val="000000"/>
          <w:sz w:val="28"/>
          <w:szCs w:val="28"/>
          <w:lang w:val="en-US"/>
        </w:rPr>
      </w:pPr>
      <w:r>
        <w:rPr>
          <w:color w:val="000000"/>
          <w:sz w:val="28"/>
          <w:szCs w:val="28"/>
        </w:rPr>
        <w:t xml:space="preserve">После открытия рисковой позиции </w:t>
      </w:r>
      <w:r w:rsidR="007E507C">
        <w:rPr>
          <w:color w:val="000000"/>
          <w:sz w:val="28"/>
          <w:szCs w:val="28"/>
        </w:rPr>
        <w:t>процесс управления кредитным риском входит в фазу, когда рисковое событие может наступить в любой момент. Противодействовать такому развитию событий призваны, с одной стороны, подразделения, осуществляющие процесс кредитования и применяющие утвержденный по каждому виду рисковых позиций инструментарий, с  другой стороны, подразделения риск-менеджмента, непосредственно контролирующие применение выбранного инструментария и неукоснительное его следование внутренней нормативной базе.</w:t>
      </w:r>
    </w:p>
    <w:p w:rsidR="00E051A4" w:rsidRDefault="00E051A4" w:rsidP="00E051A4">
      <w:pPr>
        <w:pStyle w:val="a8"/>
        <w:autoSpaceDE w:val="0"/>
        <w:autoSpaceDN w:val="0"/>
        <w:adjustRightInd w:val="0"/>
        <w:ind w:left="0" w:firstLine="709"/>
        <w:jc w:val="both"/>
        <w:rPr>
          <w:color w:val="000000"/>
          <w:sz w:val="28"/>
          <w:szCs w:val="28"/>
        </w:rPr>
      </w:pPr>
      <w:r>
        <w:rPr>
          <w:color w:val="000000"/>
          <w:sz w:val="28"/>
          <w:szCs w:val="28"/>
        </w:rPr>
        <w:t>Таким образом, подразделения, осуществляющие активные операции и риск-менеджмент, попеременно сменяют друг друга и вместе с тем взаимосвязано и согласованно функционируют в процессе управления кредитным риском»</w:t>
      </w:r>
      <w:r w:rsidRPr="00E051A4">
        <w:rPr>
          <w:color w:val="000000"/>
          <w:sz w:val="28"/>
          <w:szCs w:val="28"/>
        </w:rPr>
        <w:t>[16]</w:t>
      </w:r>
      <w:r>
        <w:rPr>
          <w:color w:val="000000"/>
          <w:sz w:val="28"/>
          <w:szCs w:val="28"/>
        </w:rPr>
        <w:t>.</w:t>
      </w:r>
    </w:p>
    <w:p w:rsidR="00C91D90" w:rsidRDefault="00A52FF3" w:rsidP="000013CF">
      <w:pPr>
        <w:pStyle w:val="a8"/>
        <w:autoSpaceDE w:val="0"/>
        <w:autoSpaceDN w:val="0"/>
        <w:adjustRightInd w:val="0"/>
        <w:ind w:left="0" w:firstLine="709"/>
        <w:jc w:val="both"/>
        <w:rPr>
          <w:color w:val="000000"/>
          <w:sz w:val="28"/>
          <w:szCs w:val="28"/>
        </w:rPr>
      </w:pPr>
      <w:r>
        <w:rPr>
          <w:noProof/>
          <w:color w:val="000000"/>
          <w:sz w:val="28"/>
          <w:szCs w:val="28"/>
        </w:rPr>
        <w:lastRenderedPageBreak/>
        <w:pict>
          <v:group id="_x0000_s1274" editas="canvas" style="position:absolute;left:0;text-align:left;margin-left:-30.55pt;margin-top:-19.2pt;width:537.3pt;height:644.05pt;z-index:-251659776;mso-wrap-distance-bottom:28.35pt" coordorigin="883,6290" coordsize="8271,991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75" type="#_x0000_t75" style="position:absolute;left:883;top:6290;width:8271;height:9913" o:preferrelative="f">
              <v:fill o:detectmouseclick="t"/>
              <v:path o:extrusionok="t" o:connecttype="none"/>
              <o:lock v:ext="edit" text="t"/>
            </v:shape>
            <v:group id="_x0000_s1276" style="position:absolute;left:1253;top:6458;width:7592;height:9745" coordorigin="1396,7800" coordsize="7590,9745">
              <v:shapetype id="_x0000_t202" coordsize="21600,21600" o:spt="202" path="m,l,21600r21600,l21600,xe">
                <v:stroke joinstyle="miter"/>
                <v:path gradientshapeok="t" o:connecttype="rect"/>
              </v:shapetype>
              <v:shape id="_x0000_s1277" type="#_x0000_t202" style="position:absolute;left:3500;top:7800;width:2725;height:392;mso-position-horizontal-relative:margin">
                <v:textbox style="mso-next-textbox:#_x0000_s1277">
                  <w:txbxContent>
                    <w:p w:rsidR="006173F6" w:rsidRPr="00EA4197" w:rsidRDefault="006173F6" w:rsidP="0086343F">
                      <w:pPr>
                        <w:rPr>
                          <w:sz w:val="20"/>
                          <w:szCs w:val="20"/>
                        </w:rPr>
                      </w:pPr>
                      <w:r w:rsidRPr="00EA4197">
                        <w:rPr>
                          <w:sz w:val="20"/>
                          <w:szCs w:val="20"/>
                        </w:rPr>
                        <w:t>Управление кредитным риском</w:t>
                      </w:r>
                    </w:p>
                  </w:txbxContent>
                </v:textbox>
              </v:shape>
              <v:roundrect id="_x0000_s1278" style="position:absolute;left:1396;top:8394;width:1778;height:589" arcsize="10923f">
                <v:textbox style="mso-next-textbox:#_x0000_s1278">
                  <w:txbxContent>
                    <w:p w:rsidR="006173F6" w:rsidRPr="00EA4197" w:rsidRDefault="006173F6" w:rsidP="0086343F">
                      <w:pPr>
                        <w:jc w:val="center"/>
                        <w:rPr>
                          <w:sz w:val="20"/>
                          <w:szCs w:val="20"/>
                        </w:rPr>
                      </w:pPr>
                      <w:r w:rsidRPr="00EA4197">
                        <w:rPr>
                          <w:sz w:val="20"/>
                          <w:szCs w:val="20"/>
                        </w:rPr>
                        <w:t>Оперативное управление</w:t>
                      </w:r>
                    </w:p>
                  </w:txbxContent>
                </v:textbox>
              </v:roundrect>
              <v:roundrect id="_x0000_s1279" style="position:absolute;left:4109;top:8394;width:1836;height:589" arcsize="10923f">
                <v:textbox style="mso-next-textbox:#_x0000_s1279">
                  <w:txbxContent>
                    <w:p w:rsidR="006173F6" w:rsidRPr="00EA4197" w:rsidRDefault="006173F6" w:rsidP="0086343F">
                      <w:pPr>
                        <w:jc w:val="center"/>
                        <w:rPr>
                          <w:sz w:val="20"/>
                          <w:szCs w:val="20"/>
                        </w:rPr>
                      </w:pPr>
                      <w:r w:rsidRPr="00EA4197">
                        <w:rPr>
                          <w:sz w:val="20"/>
                          <w:szCs w:val="20"/>
                        </w:rPr>
                        <w:t>Тактическое управление</w:t>
                      </w:r>
                    </w:p>
                  </w:txbxContent>
                </v:textbox>
              </v:roundrect>
              <v:roundrect id="_x0000_s1280" style="position:absolute;left:7231;top:8394;width:1534;height:589" arcsize="10923f">
                <v:textbox style="mso-next-textbox:#_x0000_s1280">
                  <w:txbxContent>
                    <w:p w:rsidR="006173F6" w:rsidRPr="00EA4197" w:rsidRDefault="006173F6" w:rsidP="0086343F">
                      <w:pPr>
                        <w:jc w:val="center"/>
                        <w:rPr>
                          <w:sz w:val="20"/>
                          <w:szCs w:val="20"/>
                        </w:rPr>
                      </w:pPr>
                      <w:r w:rsidRPr="00EA4197">
                        <w:rPr>
                          <w:sz w:val="20"/>
                          <w:szCs w:val="20"/>
                        </w:rPr>
                        <w:t>Стратегическое управление</w:t>
                      </w:r>
                    </w:p>
                  </w:txbxContent>
                </v:textbox>
              </v:roundrect>
              <v:roundrect id="_x0000_s1281" style="position:absolute;left:1396;top:9191;width:1571;height:2239" arcsize="10923f">
                <v:textbox style="mso-next-textbox:#_x0000_s1281">
                  <w:txbxContent>
                    <w:p w:rsidR="006173F6" w:rsidRPr="00EA4197" w:rsidRDefault="006173F6" w:rsidP="0086343F">
                      <w:pPr>
                        <w:jc w:val="center"/>
                        <w:rPr>
                          <w:sz w:val="20"/>
                          <w:szCs w:val="20"/>
                        </w:rPr>
                      </w:pPr>
                      <w:r w:rsidRPr="00EA4197">
                        <w:rPr>
                          <w:sz w:val="20"/>
                          <w:szCs w:val="20"/>
                        </w:rPr>
                        <w:t>Управление кредитных и документарных операций. Кредитные комиссии региональных отделений. Казначейство.</w:t>
                      </w:r>
                    </w:p>
                  </w:txbxContent>
                </v:textbox>
              </v:roundrect>
              <v:roundrect id="_x0000_s1282" style="position:absolute;left:4109;top:9191;width:1940;height:762" arcsize="10923f">
                <v:textbox style="mso-next-textbox:#_x0000_s1282">
                  <w:txbxContent>
                    <w:p w:rsidR="006173F6" w:rsidRPr="00EA4197" w:rsidRDefault="006173F6" w:rsidP="0086343F">
                      <w:pPr>
                        <w:jc w:val="center"/>
                        <w:rPr>
                          <w:sz w:val="20"/>
                          <w:szCs w:val="20"/>
                        </w:rPr>
                      </w:pPr>
                      <w:r w:rsidRPr="00EA4197">
                        <w:rPr>
                          <w:sz w:val="20"/>
                          <w:szCs w:val="20"/>
                        </w:rPr>
                        <w:t>Управление</w:t>
                      </w:r>
                    </w:p>
                    <w:p w:rsidR="006173F6" w:rsidRPr="00EA4197" w:rsidRDefault="006173F6" w:rsidP="0086343F">
                      <w:pPr>
                        <w:jc w:val="center"/>
                        <w:rPr>
                          <w:sz w:val="20"/>
                          <w:szCs w:val="20"/>
                        </w:rPr>
                      </w:pPr>
                      <w:r w:rsidRPr="00EA4197">
                        <w:rPr>
                          <w:sz w:val="20"/>
                          <w:szCs w:val="20"/>
                        </w:rPr>
                        <w:t>риск-менеджмента</w:t>
                      </w:r>
                    </w:p>
                  </w:txbxContent>
                </v:textbox>
              </v:roundrect>
              <v:roundrect id="_x0000_s1283" style="position:absolute;left:7264;top:9191;width:1501;height:889" arcsize="10923f">
                <v:textbox style="mso-next-textbox:#_x0000_s1283">
                  <w:txbxContent>
                    <w:p w:rsidR="006173F6" w:rsidRPr="00EA4197" w:rsidRDefault="006173F6" w:rsidP="0086343F">
                      <w:pPr>
                        <w:jc w:val="center"/>
                        <w:rPr>
                          <w:sz w:val="20"/>
                          <w:szCs w:val="20"/>
                        </w:rPr>
                      </w:pPr>
                      <w:r w:rsidRPr="00EA4197">
                        <w:rPr>
                          <w:sz w:val="20"/>
                          <w:szCs w:val="20"/>
                        </w:rPr>
                        <w:t>Наблюдательный совет, правление, кредитные комиссии</w:t>
                      </w:r>
                    </w:p>
                  </w:txbxContent>
                </v:textbox>
              </v:roundrect>
              <v:shape id="_x0000_s1284" type="#_x0000_t202" style="position:absolute;left:1523;top:11762;width:1444;height:670">
                <v:textbox style="mso-next-textbox:#_x0000_s1284">
                  <w:txbxContent>
                    <w:p w:rsidR="006173F6" w:rsidRPr="00EA4197" w:rsidRDefault="006173F6" w:rsidP="0086343F">
                      <w:pPr>
                        <w:jc w:val="center"/>
                        <w:rPr>
                          <w:sz w:val="20"/>
                          <w:szCs w:val="20"/>
                        </w:rPr>
                      </w:pPr>
                      <w:r w:rsidRPr="00EA4197">
                        <w:rPr>
                          <w:sz w:val="20"/>
                          <w:szCs w:val="20"/>
                        </w:rPr>
                        <w:t>Консолидация информации</w:t>
                      </w:r>
                    </w:p>
                  </w:txbxContent>
                </v:textbox>
              </v:shape>
              <v:shape id="_x0000_s1285" type="#_x0000_t202" style="position:absolute;left:1523;top:12812;width:1445;height:797">
                <v:textbox style="mso-next-textbox:#_x0000_s1285">
                  <w:txbxContent>
                    <w:p w:rsidR="006173F6" w:rsidRPr="00EA4197" w:rsidRDefault="006173F6" w:rsidP="0086343F">
                      <w:pPr>
                        <w:jc w:val="center"/>
                        <w:rPr>
                          <w:sz w:val="20"/>
                          <w:szCs w:val="20"/>
                        </w:rPr>
                      </w:pPr>
                      <w:r w:rsidRPr="00EA4197">
                        <w:rPr>
                          <w:sz w:val="20"/>
                          <w:szCs w:val="20"/>
                        </w:rPr>
                        <w:t>Подготовка управленческой отчетности</w:t>
                      </w:r>
                    </w:p>
                  </w:txbxContent>
                </v:textbox>
              </v:shape>
              <v:shape id="_x0000_s1286" type="#_x0000_t202" style="position:absolute;left:1523;top:14059;width:1444;height:866">
                <v:textbox style="mso-next-textbox:#_x0000_s1286">
                  <w:txbxContent>
                    <w:p w:rsidR="006173F6" w:rsidRPr="00EA4197" w:rsidRDefault="006173F6" w:rsidP="0086343F">
                      <w:pPr>
                        <w:jc w:val="center"/>
                        <w:rPr>
                          <w:sz w:val="20"/>
                          <w:szCs w:val="20"/>
                        </w:rPr>
                      </w:pPr>
                      <w:r w:rsidRPr="00EA4197">
                        <w:rPr>
                          <w:sz w:val="20"/>
                          <w:szCs w:val="20"/>
                        </w:rPr>
                        <w:t>Следование внутренней нормативной базе</w:t>
                      </w:r>
                    </w:p>
                  </w:txbxContent>
                </v:textbox>
              </v:shape>
              <v:shape id="_x0000_s1287" type="#_x0000_t202" style="position:absolute;left:1523;top:15295;width:1226;height:668">
                <v:textbox style="mso-next-textbox:#_x0000_s1287">
                  <w:txbxContent>
                    <w:p w:rsidR="006173F6" w:rsidRPr="00EA4197" w:rsidRDefault="006173F6" w:rsidP="0086343F">
                      <w:pPr>
                        <w:jc w:val="center"/>
                        <w:rPr>
                          <w:sz w:val="20"/>
                          <w:szCs w:val="20"/>
                        </w:rPr>
                      </w:pPr>
                      <w:r w:rsidRPr="00EA4197">
                        <w:rPr>
                          <w:sz w:val="20"/>
                          <w:szCs w:val="20"/>
                        </w:rPr>
                        <w:t>Антикризисное управление</w:t>
                      </w:r>
                    </w:p>
                  </w:txbxContent>
                </v:textbox>
              </v:shape>
              <v:shape id="_x0000_s1288" type="#_x0000_t202" style="position:absolute;left:3500;top:10631;width:1261;height:1050">
                <v:textbox style="mso-next-textbox:#_x0000_s1288">
                  <w:txbxContent>
                    <w:p w:rsidR="006173F6" w:rsidRPr="00EA4197" w:rsidRDefault="006173F6" w:rsidP="0086343F">
                      <w:pPr>
                        <w:jc w:val="center"/>
                        <w:rPr>
                          <w:sz w:val="20"/>
                          <w:szCs w:val="20"/>
                        </w:rPr>
                      </w:pPr>
                      <w:r w:rsidRPr="00EA4197">
                        <w:rPr>
                          <w:sz w:val="20"/>
                          <w:szCs w:val="20"/>
                        </w:rPr>
                        <w:t>Разработка методик, регламентов, процедур</w:t>
                      </w:r>
                    </w:p>
                  </w:txbxContent>
                </v:textbox>
              </v:shape>
              <v:shape id="_x0000_s1289" type="#_x0000_t202" style="position:absolute;left:3500;top:12016;width:1261;height:635">
                <v:textbox style="mso-next-textbox:#_x0000_s1289">
                  <w:txbxContent>
                    <w:p w:rsidR="006173F6" w:rsidRPr="00EA4197" w:rsidRDefault="006173F6" w:rsidP="0086343F">
                      <w:pPr>
                        <w:jc w:val="center"/>
                        <w:rPr>
                          <w:sz w:val="20"/>
                          <w:szCs w:val="20"/>
                        </w:rPr>
                      </w:pPr>
                      <w:r w:rsidRPr="00EA4197">
                        <w:rPr>
                          <w:sz w:val="20"/>
                          <w:szCs w:val="20"/>
                        </w:rPr>
                        <w:t>Создание системы лимитов</w:t>
                      </w:r>
                    </w:p>
                  </w:txbxContent>
                </v:textbox>
              </v:shape>
              <v:shape id="_x0000_s1290" type="#_x0000_t202" style="position:absolute;left:3500;top:12928;width:1261;height:1501">
                <v:textbox style="mso-next-textbox:#_x0000_s1290">
                  <w:txbxContent>
                    <w:p w:rsidR="006173F6" w:rsidRPr="00EA4197" w:rsidRDefault="006173F6" w:rsidP="0086343F">
                      <w:pPr>
                        <w:jc w:val="center"/>
                        <w:rPr>
                          <w:sz w:val="20"/>
                          <w:szCs w:val="20"/>
                        </w:rPr>
                      </w:pPr>
                      <w:r w:rsidRPr="00EA4197">
                        <w:rPr>
                          <w:sz w:val="20"/>
                          <w:szCs w:val="20"/>
                        </w:rPr>
                        <w:t>Разработка и актуализация Положения об управлении кредитными рисками</w:t>
                      </w:r>
                    </w:p>
                  </w:txbxContent>
                </v:textbox>
              </v:shape>
              <v:shape id="_x0000_s1291" type="#_x0000_t202" style="position:absolute;left:5462;top:10631;width:1177;height:1801">
                <v:textbox style="mso-next-textbox:#_x0000_s1291">
                  <w:txbxContent>
                    <w:p w:rsidR="006173F6" w:rsidRPr="00EA4197" w:rsidRDefault="006173F6" w:rsidP="0086343F">
                      <w:pPr>
                        <w:jc w:val="center"/>
                        <w:rPr>
                          <w:sz w:val="20"/>
                          <w:szCs w:val="20"/>
                        </w:rPr>
                      </w:pPr>
                      <w:r w:rsidRPr="00EA4197">
                        <w:rPr>
                          <w:sz w:val="20"/>
                          <w:szCs w:val="20"/>
                        </w:rPr>
                        <w:t>Создание системы взаимодействия подразделений по управлению кредитным риском</w:t>
                      </w:r>
                    </w:p>
                  </w:txbxContent>
                </v:textbox>
              </v:shape>
              <v:shape id="_x0000_s1292" type="#_x0000_t202" style="position:absolute;left:5462;top:12651;width:1177;height:1201">
                <v:textbox style="mso-next-textbox:#_x0000_s1292">
                  <w:txbxContent>
                    <w:p w:rsidR="006173F6" w:rsidRPr="00EA4197" w:rsidRDefault="006173F6" w:rsidP="0086343F">
                      <w:pPr>
                        <w:jc w:val="center"/>
                        <w:rPr>
                          <w:sz w:val="20"/>
                          <w:szCs w:val="20"/>
                        </w:rPr>
                      </w:pPr>
                      <w:r w:rsidRPr="00EA4197">
                        <w:rPr>
                          <w:sz w:val="20"/>
                          <w:szCs w:val="20"/>
                        </w:rPr>
                        <w:t>Создание программы антикризисного управления банком</w:t>
                      </w:r>
                    </w:p>
                  </w:txbxContent>
                </v:textbox>
              </v:shape>
              <v:shape id="_x0000_s1293" type="#_x0000_t202" style="position:absolute;left:5462;top:14117;width:1177;height:1050">
                <v:textbox style="mso-next-textbox:#_x0000_s1293">
                  <w:txbxContent>
                    <w:p w:rsidR="006173F6" w:rsidRPr="004C3F02" w:rsidRDefault="006173F6" w:rsidP="0086343F">
                      <w:pPr>
                        <w:jc w:val="center"/>
                        <w:rPr>
                          <w:sz w:val="18"/>
                          <w:szCs w:val="18"/>
                        </w:rPr>
                      </w:pPr>
                      <w:r w:rsidRPr="004C3F02">
                        <w:rPr>
                          <w:sz w:val="18"/>
                          <w:szCs w:val="18"/>
                        </w:rPr>
                        <w:t>Анализ управленческой отчетности профильных подразделений</w:t>
                      </w:r>
                    </w:p>
                  </w:txbxContent>
                </v:textbox>
              </v:shape>
              <v:shape id="_x0000_s1294" type="#_x0000_t202" style="position:absolute;left:7265;top:10400;width:1500;height:2032">
                <v:textbox style="mso-next-textbox:#_x0000_s1294">
                  <w:txbxContent>
                    <w:p w:rsidR="006173F6" w:rsidRDefault="006173F6" w:rsidP="0086343F">
                      <w:pPr>
                        <w:jc w:val="center"/>
                      </w:pPr>
                      <w:r>
                        <w:t>Утверждение Положения об управлении кредитными рисками. Долгосрочное планирование. Постановка целей и задач</w:t>
                      </w:r>
                    </w:p>
                  </w:txbxContent>
                </v:textbox>
              </v:shape>
              <v:shape id="_x0000_s1295" type="#_x0000_t202" style="position:absolute;left:7265;top:12651;width:1500;height:2644">
                <v:textbox style="mso-next-textbox:#_x0000_s1295">
                  <w:txbxContent>
                    <w:p w:rsidR="006173F6" w:rsidRPr="000700DF" w:rsidRDefault="006173F6" w:rsidP="0086343F">
                      <w:pPr>
                        <w:jc w:val="center"/>
                      </w:pPr>
                      <w:r>
                        <w:t>Утверждение, пересмотр и мониторинг установленных лимитов. Анализ динамики последствий, связанных с кредитным риском</w:t>
                      </w:r>
                    </w:p>
                  </w:txbxContent>
                </v:textbox>
              </v:shape>
              <v:roundrect id="_x0000_s1296" style="position:absolute;left:5803;top:15630;width:1769;height:866" arcsize="10923f">
                <v:textbox style="mso-next-textbox:#_x0000_s1296">
                  <w:txbxContent>
                    <w:p w:rsidR="006173F6" w:rsidRDefault="006173F6" w:rsidP="0086343F">
                      <w:pPr>
                        <w:jc w:val="center"/>
                      </w:pPr>
                      <w:r>
                        <w:t>Решения коллегиальных органов</w:t>
                      </w:r>
                    </w:p>
                  </w:txbxContent>
                </v:textbox>
              </v:roundrect>
              <v:shapetype id="_x0000_t32" coordsize="21600,21600" o:spt="32" o:oned="t" path="m,l21600,21600e" filled="f">
                <v:path arrowok="t" fillok="f" o:connecttype="none"/>
                <o:lock v:ext="edit" shapetype="t"/>
              </v:shapetype>
              <v:shape id="_x0000_s1297" type="#_x0000_t32" style="position:absolute;left:6225;top:7975;width:1347;height:419" o:connectortype="straight">
                <v:stroke endarrow="block"/>
              </v:shape>
              <v:shape id="_x0000_s1298" type="#_x0000_t32" style="position:absolute;left:2262;top:7975;width:1238;height:419;flip:x" o:connectortype="straight">
                <v:stroke endarrow="block"/>
              </v:shape>
              <v:shape id="_x0000_s1299" type="#_x0000_t32" style="position:absolute;left:5044;top:8192;width:12;height:202" o:connectortype="straight">
                <v:stroke endarrow="block"/>
              </v:shape>
              <v:shape id="_x0000_s1300" type="#_x0000_t32" style="position:absolute;left:5056;top:8983;width:0;height:208" o:connectortype="straight">
                <v:stroke endarrow="block"/>
              </v:shape>
              <v:shape id="_x0000_s1301" type="#_x0000_t32" style="position:absolute;left:7999;top:8983;width:16;height:208" o:connectortype="straight">
                <v:stroke endarrow="block"/>
              </v:shape>
              <v:shape id="_x0000_s1302" type="#_x0000_t32" style="position:absolute;left:2262;top:8983;width:0;height:208" o:connectortype="straight">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303" type="#_x0000_t34" style="position:absolute;left:1396;top:10311;width:127;height:5318;rotation:180;flip:x y" o:connectortype="elbow" adj="-47127,21112,215869">
                <v:stroke endarrow="block"/>
              </v:shape>
              <v:shape id="_x0000_s1304" type="#_x0000_t34" style="position:absolute;left:2967;top:10311;width:1;height:4181" o:connectortype="elbow" adj="7776000,-26852,-79704000">
                <v:stroke endarrow="block"/>
              </v:shape>
              <v:shape id="_x0000_s1305" type="#_x0000_t34" style="position:absolute;left:2967;top:10311;width:1;height:1786" o:connectortype="elbow" adj="7776000,-62855,-79704000">
                <v:stroke endarrow="block"/>
              </v:shape>
              <v:shape id="_x0000_s1306" type="#_x0000_t34" style="position:absolute;left:2967;top:10311;width:1;height:2900" o:connectortype="elbow" adj="7776000,-38717,-79704000">
                <v:stroke endarrow="block"/>
              </v:shape>
              <v:shapetype id="_x0000_t33" coordsize="21600,21600" o:spt="33" o:oned="t" path="m,l21600,r,21600e" filled="f">
                <v:stroke joinstyle="miter"/>
                <v:path arrowok="t" fillok="f" o:connecttype="none"/>
                <o:lock v:ext="edit" shapetype="t"/>
              </v:shapetype>
              <v:shape id="_x0000_s1307" type="#_x0000_t33" style="position:absolute;left:4318;top:10396;width:1203;height:318;rotation:90" o:connectortype="elbow" adj="-88915,-328122,-88915">
                <v:stroke endarrow="block"/>
              </v:shape>
              <v:shape id="_x0000_s1308" type="#_x0000_t33" style="position:absolute;left:3729;top:10985;width:2381;height:318;rotation:90" o:connectortype="elbow" adj="-44917,-328122,-44917">
                <v:stroke endarrow="block"/>
              </v:shape>
              <v:shape id="_x0000_s1309" type="#_x0000_t33" style="position:absolute;left:3057;top:11657;width:3726;height:318;rotation:90" o:connectortype="elbow" adj="-28708,-328122,-28708">
                <v:stroke endarrow="block"/>
              </v:shape>
              <v:shape id="_x0000_s1310" type="#_x0000_t33" style="position:absolute;left:4482;top:10550;width:1578;height:383;rotation:90;flip:x" o:connectortype="elbow" adj="-67759,273325,-67759">
                <v:stroke endarrow="block"/>
              </v:shape>
              <v:shape id="_x0000_s1311" type="#_x0000_t33" style="position:absolute;left:3621;top:11411;width:3299;height:383;rotation:90;flip:x" o:connectortype="elbow" adj="-32425,273325,-32425">
                <v:stroke endarrow="block"/>
              </v:shape>
              <v:shape id="_x0000_s1312" type="#_x0000_t33" style="position:absolute;left:2926;top:12106;width:4689;height:383;rotation:90;flip:x" o:connectortype="elbow" adj="-22809,273325,-22809">
                <v:stroke endarrow="block"/>
              </v:shape>
              <v:shape id="_x0000_s1313" type="#_x0000_t33" style="position:absolute;left:3311;top:12080;width:6218;height:741;rotation:270;flip:x" o:connectortype="elbow" adj="-23172,271850,-23172">
                <v:stroke dashstyle="dash" endarrow="block"/>
              </v:shape>
              <v:shape id="_x0000_s1314" type="#_x0000_t34" style="position:absolute;left:7264;top:9636;width:1;height:1780;rotation:180;flip:x y" o:connectortype="elbow" adj="-3888000,54882,100137600">
                <v:stroke endarrow="block"/>
              </v:shape>
              <v:shape id="_x0000_s1315" type="#_x0000_t34" style="position:absolute;left:7264;top:9636;width:1;height:4338;rotation:180;flip:x y" o:connectortype="elbow" adj="-3888000,22524,100137600">
                <v:stroke endarrow="block"/>
              </v:shape>
              <v:shape id="_x0000_s1316" type="#_x0000_t34" style="position:absolute;left:7572;top:9636;width:1193;height:6427;flip:x" o:connectortype="elbow" adj="-5003,-15201,156398">
                <v:stroke dashstyle="dash" endarrow="block"/>
              </v:shape>
              <v:shape id="_x0000_s1317" type="#_x0000_t32" style="position:absolute;left:5945;top:8689;width:1319;height:648" o:connectortype="straight">
                <v:stroke endarrow="block"/>
              </v:shape>
              <v:shape id="_x0000_s1318" type="#_x0000_t32" style="position:absolute;left:2968;top:9341;width:1142;height:1;flip:x" o:connectortype="straight">
                <v:stroke dashstyle="dash" endarrow="block"/>
              </v:shape>
              <v:shape id="_x0000_s1319" type="#_x0000_t34" style="position:absolute;left:2749;top:9572;width:1360;height:6057;rotation:180;flip:y" o:connectortype="elbow" adj="10794,15902,-63235">
                <v:stroke endarrow="block"/>
              </v:shape>
              <v:shape id="_x0000_s1320" type="#_x0000_t202" style="position:absolute;left:1523;top:16783;width:7463;height:762" stroked="f">
                <v:stroke dashstyle="dash"/>
                <v:textbox style="mso-next-textbox:#_x0000_s1320">
                  <w:txbxContent>
                    <w:p w:rsidR="006173F6" w:rsidRPr="00992ED8" w:rsidRDefault="006173F6" w:rsidP="0086343F">
                      <w:pPr>
                        <w:jc w:val="center"/>
                        <w:rPr>
                          <w:sz w:val="28"/>
                          <w:szCs w:val="28"/>
                        </w:rPr>
                      </w:pPr>
                      <w:r w:rsidRPr="00992ED8">
                        <w:rPr>
                          <w:sz w:val="28"/>
                          <w:szCs w:val="28"/>
                        </w:rPr>
                        <w:t>Рис.1. Модель управления кредитным риском в системе «оперативное – тактическое – стратегическое управление</w:t>
                      </w:r>
                      <w:r>
                        <w:rPr>
                          <w:sz w:val="28"/>
                          <w:szCs w:val="28"/>
                        </w:rPr>
                        <w:t>»</w:t>
                      </w:r>
                    </w:p>
                  </w:txbxContent>
                </v:textbox>
              </v:shape>
            </v:group>
            <w10:wrap type="topAndBottom"/>
          </v:group>
        </w:pict>
      </w:r>
    </w:p>
    <w:p w:rsidR="00C91D90" w:rsidRDefault="00C91D90" w:rsidP="00C91D90">
      <w:pPr>
        <w:pStyle w:val="a8"/>
        <w:autoSpaceDE w:val="0"/>
        <w:autoSpaceDN w:val="0"/>
        <w:adjustRightInd w:val="0"/>
        <w:ind w:left="0"/>
        <w:jc w:val="both"/>
        <w:rPr>
          <w:color w:val="000000"/>
          <w:sz w:val="28"/>
          <w:szCs w:val="28"/>
        </w:rPr>
      </w:pPr>
      <w:r>
        <w:rPr>
          <w:color w:val="000000"/>
          <w:sz w:val="28"/>
          <w:szCs w:val="28"/>
        </w:rPr>
        <w:br w:type="page"/>
      </w:r>
      <w:r w:rsidR="00A52FF3">
        <w:rPr>
          <w:color w:val="000000"/>
          <w:sz w:val="28"/>
          <w:szCs w:val="28"/>
        </w:rPr>
      </w:r>
      <w:r w:rsidR="00A52FF3">
        <w:rPr>
          <w:color w:val="000000"/>
          <w:sz w:val="28"/>
          <w:szCs w:val="28"/>
        </w:rPr>
        <w:pict>
          <v:group id="_x0000_s1370" editas="canvas" style="width:482.6pt;height:701.6pt;mso-position-horizontal-relative:char;mso-position-vertical-relative:line" coordorigin="-10720,6330" coordsize="29713,43205">
            <o:lock v:ext="edit" aspectratio="t"/>
            <v:shape id="_x0000_s1371" type="#_x0000_t75" style="position:absolute;left:-10720;top:6330;width:29713;height:43205" o:preferrelative="f">
              <v:fill o:detectmouseclick="t"/>
              <v:path o:extrusionok="t" o:connecttype="none"/>
              <o:lock v:ext="edit" text="t"/>
            </v:shape>
            <v:group id="_x0000_s1492" style="position:absolute;left:-10720;top:6330;width:29713;height:43205" coordorigin="-10720,6330" coordsize="29713,43205">
              <v:shape id="_x0000_s1394" type="#_x0000_t32" style="position:absolute;left:13199;top:8085;width:3;height:32718;flip:x" o:connectortype="straight"/>
              <v:shape id="_x0000_s1393" type="#_x0000_t32" style="position:absolute;left:2302;top:8085;width:1;height:32718" o:connectortype="straight"/>
              <v:shape id="_x0000_s1372" type="#_x0000_t202" style="position:absolute;left:-10720;top:11798;width:6954;height:2679">
                <v:textbox>
                  <w:txbxContent>
                    <w:p w:rsidR="006173F6" w:rsidRDefault="006173F6" w:rsidP="00A257FD">
                      <w:pPr>
                        <w:jc w:val="center"/>
                      </w:pPr>
                      <w:r>
                        <w:t>Уровень технологии</w:t>
                      </w:r>
                    </w:p>
                  </w:txbxContent>
                </v:textbox>
              </v:shape>
              <v:shape id="_x0000_s1373" type="#_x0000_t202" style="position:absolute;left:-10720;top:26116;width:6954;height:2679">
                <v:textbox>
                  <w:txbxContent>
                    <w:p w:rsidR="006173F6" w:rsidRDefault="006173F6" w:rsidP="00A257FD">
                      <w:pPr>
                        <w:jc w:val="center"/>
                      </w:pPr>
                      <w:r>
                        <w:t>Уровень исполнения</w:t>
                      </w:r>
                    </w:p>
                  </w:txbxContent>
                </v:textbox>
              </v:shape>
              <v:shape id="_x0000_s1374" type="#_x0000_t202" style="position:absolute;left:-10720;top:38124;width:6954;height:2679">
                <v:textbox>
                  <w:txbxContent>
                    <w:p w:rsidR="006173F6" w:rsidRDefault="006173F6" w:rsidP="00A257FD">
                      <w:pPr>
                        <w:jc w:val="center"/>
                      </w:pPr>
                      <w:r>
                        <w:t>Уровень   контроля</w:t>
                      </w:r>
                    </w:p>
                  </w:txbxContent>
                </v:textbox>
              </v:shape>
              <v:shape id="_x0000_s1375" type="#_x0000_t202" style="position:absolute;left:-1176;top:6330;width:6955;height:1755">
                <v:textbox>
                  <w:txbxContent>
                    <w:p w:rsidR="006173F6" w:rsidRDefault="006173F6" w:rsidP="00A257FD">
                      <w:pPr>
                        <w:jc w:val="center"/>
                      </w:pPr>
                      <w:r>
                        <w:t>Макроуровень</w:t>
                      </w:r>
                    </w:p>
                  </w:txbxContent>
                </v:textbox>
              </v:shape>
              <v:shape id="_x0000_s1376" type="#_x0000_t202" style="position:absolute;left:9723;top:6330;width:6954;height:1755">
                <v:textbox>
                  <w:txbxContent>
                    <w:p w:rsidR="006173F6" w:rsidRDefault="006173F6" w:rsidP="00A257FD">
                      <w:pPr>
                        <w:jc w:val="center"/>
                      </w:pPr>
                      <w:r>
                        <w:t>Микроуровень</w:t>
                      </w:r>
                    </w:p>
                  </w:txbxContent>
                </v:textbox>
              </v:shape>
              <v:shape id="_x0000_s1377" type="#_x0000_t202" style="position:absolute;left:-1176;top:9489;width:6955;height:2864">
                <v:textbox>
                  <w:txbxContent>
                    <w:p w:rsidR="006173F6" w:rsidRDefault="006173F6" w:rsidP="00A257FD">
                      <w:pPr>
                        <w:jc w:val="center"/>
                      </w:pPr>
                      <w:r>
                        <w:t>Правление, кредитный комитет</w:t>
                      </w:r>
                    </w:p>
                  </w:txbxContent>
                </v:textbox>
              </v:shape>
              <v:shape id="_x0000_s1378" type="#_x0000_t202" style="position:absolute;left:9723;top:9489;width:6954;height:2864">
                <v:textbox>
                  <w:txbxContent>
                    <w:p w:rsidR="006173F6" w:rsidRDefault="006173F6" w:rsidP="00A257FD">
                      <w:pPr>
                        <w:jc w:val="center"/>
                      </w:pPr>
                      <w:r>
                        <w:t>Управление риск-менеджмента</w:t>
                      </w:r>
                    </w:p>
                  </w:txbxContent>
                </v:textbox>
              </v:shape>
              <v:shape id="_x0000_s1379" type="#_x0000_t202" style="position:absolute;left:-2685;top:14015;width:9974;height:6466">
                <v:textbox>
                  <w:txbxContent>
                    <w:p w:rsidR="006173F6" w:rsidRDefault="006173F6" w:rsidP="00A257FD">
                      <w:pPr>
                        <w:jc w:val="center"/>
                      </w:pPr>
                      <w:r>
                        <w:t>Рассмотрение и утверждение политики управления кредитным риском, соответствующих методик, процедур и регламентов</w:t>
                      </w:r>
                    </w:p>
                  </w:txbxContent>
                </v:textbox>
              </v:shape>
              <v:shape id="_x0000_s1380" type="#_x0000_t202" style="position:absolute;left:8259;top:14015;width:9881;height:6466">
                <v:textbox>
                  <w:txbxContent>
                    <w:p w:rsidR="006173F6" w:rsidRDefault="006173F6" w:rsidP="00A257FD">
                      <w:pPr>
                        <w:jc w:val="center"/>
                      </w:pPr>
                      <w:r>
                        <w:t>Рассмотрение Положения об управлении кредитными рисками.</w:t>
                      </w:r>
                    </w:p>
                    <w:p w:rsidR="006173F6" w:rsidRDefault="006173F6" w:rsidP="00A257FD">
                      <w:pPr>
                        <w:jc w:val="center"/>
                      </w:pPr>
                      <w:r>
                        <w:t>Разработка, тестирование и внедрение соответствующих методик и регламентов</w:t>
                      </w:r>
                    </w:p>
                  </w:txbxContent>
                </v:textbox>
              </v:shape>
              <v:shape id="_x0000_s1381" type="#_x0000_t202" style="position:absolute;left:-2178;top:21682;width:8959;height:4988">
                <v:textbox>
                  <w:txbxContent>
                    <w:p w:rsidR="006173F6" w:rsidRDefault="006173F6" w:rsidP="00A257FD">
                      <w:pPr>
                        <w:jc w:val="center"/>
                      </w:pPr>
                      <w:r>
                        <w:t>Управление кредитных операций. Кредитные комиссии региональных отделений. Уполномоченные лица</w:t>
                      </w:r>
                    </w:p>
                  </w:txbxContent>
                </v:textbox>
              </v:shape>
              <v:shape id="_x0000_s1382" type="#_x0000_t202" style="position:absolute;left:9354;top:21682;width:7693;height:2864">
                <v:textbox>
                  <w:txbxContent>
                    <w:p w:rsidR="006173F6" w:rsidRDefault="006173F6" w:rsidP="00A257FD">
                      <w:pPr>
                        <w:jc w:val="center"/>
                      </w:pPr>
                      <w:r>
                        <w:t>Управление риск-менеджмента</w:t>
                      </w:r>
                    </w:p>
                  </w:txbxContent>
                </v:textbox>
              </v:shape>
              <v:shape id="_x0000_s1383" type="#_x0000_t202" style="position:absolute;left:-2685;top:28333;width:9975;height:6466">
                <v:textbox>
                  <w:txbxContent>
                    <w:p w:rsidR="006173F6" w:rsidRDefault="006173F6" w:rsidP="00A257FD">
                      <w:pPr>
                        <w:jc w:val="center"/>
                      </w:pPr>
                      <w:r>
                        <w:t>Подготовка управленческой отчетности, консолидация информации касательно кредитных рисков, следование внутренней нормативной базе</w:t>
                      </w:r>
                    </w:p>
                  </w:txbxContent>
                </v:textbox>
              </v:shape>
              <v:shape id="_x0000_s1384" type="#_x0000_t202" style="position:absolute;left:8213;top:28333;width:9974;height:6466">
                <v:textbox>
                  <w:txbxContent>
                    <w:p w:rsidR="006173F6" w:rsidRDefault="006173F6" w:rsidP="00A257FD">
                      <w:pPr>
                        <w:jc w:val="center"/>
                      </w:pPr>
                      <w:r>
                        <w:t>Обработка и анализ информации, расчет лимитов, квот и прочих ограничений, производство управленческой отчетности для коллегиальных органов банка</w:t>
                      </w:r>
                    </w:p>
                  </w:txbxContent>
                </v:textbox>
              </v:shape>
              <v:shape id="_x0000_s1386" type="#_x0000_t202" style="position:absolute;left:-2685;top:35538;width:9975;height:3048">
                <v:textbox>
                  <w:txbxContent>
                    <w:p w:rsidR="006173F6" w:rsidRPr="00A257FD" w:rsidRDefault="006173F6" w:rsidP="00A257FD">
                      <w:pPr>
                        <w:jc w:val="center"/>
                      </w:pPr>
                      <w:r>
                        <w:t>Наблюдательный совет, правление, кредитный комитет</w:t>
                      </w:r>
                    </w:p>
                  </w:txbxContent>
                </v:textbox>
              </v:shape>
              <v:shape id="_x0000_s1387" type="#_x0000_t202" style="position:absolute;left:9353;top:35723;width:7693;height:2863">
                <v:textbox>
                  <w:txbxContent>
                    <w:p w:rsidR="006173F6" w:rsidRDefault="006173F6" w:rsidP="00A257FD">
                      <w:pPr>
                        <w:jc w:val="center"/>
                      </w:pPr>
                      <w:r>
                        <w:t>Управление риск-менеджмента</w:t>
                      </w:r>
                    </w:p>
                  </w:txbxContent>
                </v:textbox>
              </v:shape>
              <v:shape id="_x0000_s1388" type="#_x0000_t202" style="position:absolute;left:-2685;top:40803;width:9975;height:6004">
                <v:textbox>
                  <w:txbxContent>
                    <w:p w:rsidR="006173F6" w:rsidRDefault="006173F6" w:rsidP="00A257FD">
                      <w:pPr>
                        <w:jc w:val="center"/>
                      </w:pPr>
                      <w:r>
                        <w:t>Утверждение, пересмотр и мониторинг установленных лимитов, анализ последствий, связанных с наступлением кредитных рисков</w:t>
                      </w:r>
                    </w:p>
                  </w:txbxContent>
                </v:textbox>
              </v:shape>
              <v:shape id="_x0000_s1389" type="#_x0000_t202" style="position:absolute;left:8213;top:40803;width:9974;height:6004">
                <v:textbox>
                  <w:txbxContent>
                    <w:p w:rsidR="006173F6" w:rsidRDefault="006173F6" w:rsidP="00A257FD">
                      <w:pPr>
                        <w:jc w:val="center"/>
                      </w:pPr>
                      <w:r>
                        <w:t>Текущий и оперативный контроль за соблюдением структурными подразделениями банка установленных лимитов и прочих ограничений</w:t>
                      </w:r>
                    </w:p>
                  </w:txbxContent>
                </v:textbox>
              </v:shape>
              <v:shape id="_x0000_s1390" type="#_x0000_t32" style="position:absolute;left:-3766;top:13138;width:20813;height:1" o:connectortype="straight" strokeweight="2pt"/>
              <v:shape id="_x0000_s1391" type="#_x0000_t32" style="position:absolute;left:-3766;top:27477;width:20813;height:1" o:connectortype="straight" strokeweight="2pt"/>
              <v:shape id="_x0000_s1392" type="#_x0000_t32" style="position:absolute;left:-3766;top:39485;width:20813;height:1" o:connectortype="straight" strokeweight="2pt"/>
              <v:shape id="_x0000_s1395" type="#_x0000_t202" style="position:absolute;left:-10338;top:47069;width:29331;height:2466" strokecolor="white">
                <v:stroke dashstyle="dash"/>
                <v:textbox>
                  <w:txbxContent>
                    <w:p w:rsidR="006173F6" w:rsidRPr="00992ED8" w:rsidRDefault="006173F6" w:rsidP="004D6808">
                      <w:pPr>
                        <w:jc w:val="center"/>
                        <w:rPr>
                          <w:sz w:val="28"/>
                          <w:szCs w:val="28"/>
                        </w:rPr>
                      </w:pPr>
                      <w:r w:rsidRPr="00992ED8">
                        <w:rPr>
                          <w:sz w:val="28"/>
                          <w:szCs w:val="28"/>
                        </w:rPr>
                        <w:t>Рис.</w:t>
                      </w:r>
                      <w:r>
                        <w:rPr>
                          <w:sz w:val="28"/>
                          <w:szCs w:val="28"/>
                        </w:rPr>
                        <w:t>2</w:t>
                      </w:r>
                      <w:r w:rsidRPr="00992ED8">
                        <w:rPr>
                          <w:sz w:val="28"/>
                          <w:szCs w:val="28"/>
                        </w:rPr>
                        <w:t>. Модель управления кредитным риском в системе «</w:t>
                      </w:r>
                      <w:r>
                        <w:rPr>
                          <w:sz w:val="28"/>
                          <w:szCs w:val="28"/>
                        </w:rPr>
                        <w:t>технолог</w:t>
                      </w:r>
                      <w:r w:rsidRPr="00992ED8">
                        <w:rPr>
                          <w:sz w:val="28"/>
                          <w:szCs w:val="28"/>
                        </w:rPr>
                        <w:t xml:space="preserve"> – </w:t>
                      </w:r>
                      <w:r>
                        <w:rPr>
                          <w:sz w:val="28"/>
                          <w:szCs w:val="28"/>
                        </w:rPr>
                        <w:t>исполнитель</w:t>
                      </w:r>
                      <w:r w:rsidRPr="00992ED8">
                        <w:rPr>
                          <w:sz w:val="28"/>
                          <w:szCs w:val="28"/>
                        </w:rPr>
                        <w:t xml:space="preserve"> – </w:t>
                      </w:r>
                      <w:r>
                        <w:rPr>
                          <w:sz w:val="28"/>
                          <w:szCs w:val="28"/>
                        </w:rPr>
                        <w:t>контролер»</w:t>
                      </w:r>
                    </w:p>
                    <w:p w:rsidR="006173F6" w:rsidRDefault="006173F6"/>
                  </w:txbxContent>
                </v:textbox>
              </v:shape>
            </v:group>
            <w10:wrap type="none"/>
            <w10:anchorlock/>
          </v:group>
        </w:pict>
      </w:r>
    </w:p>
    <w:p w:rsidR="004D6808" w:rsidRDefault="00A52FF3" w:rsidP="00C91D90">
      <w:pPr>
        <w:pStyle w:val="a8"/>
        <w:autoSpaceDE w:val="0"/>
        <w:autoSpaceDN w:val="0"/>
        <w:adjustRightInd w:val="0"/>
        <w:ind w:left="0"/>
        <w:jc w:val="both"/>
        <w:rPr>
          <w:color w:val="000000"/>
          <w:sz w:val="28"/>
          <w:szCs w:val="28"/>
        </w:rPr>
      </w:pPr>
      <w:r>
        <w:rPr>
          <w:color w:val="000000"/>
          <w:sz w:val="28"/>
          <w:szCs w:val="28"/>
        </w:rPr>
      </w:r>
      <w:r>
        <w:rPr>
          <w:color w:val="000000"/>
          <w:sz w:val="28"/>
          <w:szCs w:val="28"/>
        </w:rPr>
        <w:pict>
          <v:group id="_x0000_s1397" editas="canvas" style="width:497.7pt;height:704.05pt;mso-position-horizontal-relative:char;mso-position-vertical-relative:line" coordorigin="2357,-265" coordsize="7661,10837">
            <o:lock v:ext="edit" aspectratio="t"/>
            <v:shape id="_x0000_s1396" type="#_x0000_t75" style="position:absolute;left:2357;top:-265;width:7661;height:10837" o:preferrelative="f">
              <v:fill o:detectmouseclick="t"/>
              <v:path o:extrusionok="t" o:connecttype="none"/>
              <o:lock v:ext="edit" text="t"/>
            </v:shape>
            <v:group id="_x0000_s1491" style="position:absolute;left:2357;top:51;width:7375;height:10011" coordorigin="2357,51" coordsize="7375,10011">
              <v:shape id="_x0000_s1398" type="#_x0000_t202" style="position:absolute;left:2357;top:315;width:1371;height:575">
                <v:textbox style="mso-next-textbox:#_x0000_s1398">
                  <w:txbxContent>
                    <w:p w:rsidR="006173F6" w:rsidRDefault="006173F6" w:rsidP="00A40822">
                      <w:pPr>
                        <w:jc w:val="center"/>
                      </w:pPr>
                      <w:r>
                        <w:t>Процесс кредитования</w:t>
                      </w:r>
                    </w:p>
                  </w:txbxContent>
                </v:textbox>
              </v:shape>
              <v:shape id="_x0000_s1399" type="#_x0000_t202" style="position:absolute;left:3881;top:315;width:1739;height:575">
                <v:textbox style="mso-next-textbox:#_x0000_s1399">
                  <w:txbxContent>
                    <w:p w:rsidR="006173F6" w:rsidRDefault="006173F6" w:rsidP="00A40822">
                      <w:pPr>
                        <w:jc w:val="center"/>
                      </w:pPr>
                      <w:r>
                        <w:t>Закрытие рисковой позиции</w:t>
                      </w:r>
                    </w:p>
                  </w:txbxContent>
                </v:textbox>
              </v:shape>
              <v:shape id="_x0000_s1400" type="#_x0000_t202" style="position:absolute;left:5868;top:315;width:1739;height:575">
                <v:textbox style="mso-next-textbox:#_x0000_s1400">
                  <w:txbxContent>
                    <w:p w:rsidR="006173F6" w:rsidRDefault="006173F6" w:rsidP="00A40822">
                      <w:pPr>
                        <w:jc w:val="center"/>
                      </w:pPr>
                      <w:r>
                        <w:t>Закрытие рисковой позиции</w:t>
                      </w:r>
                    </w:p>
                  </w:txbxContent>
                </v:textbox>
              </v:shape>
              <v:shape id="_x0000_s1401" type="#_x0000_t202" style="position:absolute;left:7818;top:315;width:1739;height:575">
                <v:textbox style="mso-next-textbox:#_x0000_s1401">
                  <w:txbxContent>
                    <w:p w:rsidR="006173F6" w:rsidRDefault="006173F6" w:rsidP="00A40822">
                      <w:pPr>
                        <w:jc w:val="center"/>
                      </w:pPr>
                      <w:r>
                        <w:t>Закрытие рисковой позиции</w:t>
                      </w:r>
                    </w:p>
                  </w:txbxContent>
                </v:textbox>
              </v:shape>
              <v:shape id="_x0000_s1402" type="#_x0000_t202" style="position:absolute;left:3881;top:1842;width:3726;height:575">
                <v:textbox style="mso-next-textbox:#_x0000_s1402">
                  <w:txbxContent>
                    <w:p w:rsidR="006173F6" w:rsidRDefault="006173F6" w:rsidP="00A40822">
                      <w:pPr>
                        <w:jc w:val="center"/>
                      </w:pPr>
                      <w:r>
                        <w:t>Идентификация кредитных рисков</w:t>
                      </w:r>
                    </w:p>
                  </w:txbxContent>
                </v:textbox>
              </v:shape>
              <v:shape id="_x0000_s1403" type="#_x0000_t202" style="position:absolute;left:7722;top:1842;width:1835;height:575">
                <v:textbox style="mso-next-textbox:#_x0000_s1403">
                  <w:txbxContent>
                    <w:p w:rsidR="006173F6" w:rsidRPr="00F978E7" w:rsidRDefault="006173F6" w:rsidP="00A40822">
                      <w:pPr>
                        <w:jc w:val="center"/>
                      </w:pPr>
                      <w:r>
                        <w:t>Методы идентификации</w:t>
                      </w:r>
                    </w:p>
                  </w:txbxContent>
                </v:textbox>
              </v:shape>
              <v:shape id="_x0000_s1404" type="#_x0000_t202" style="position:absolute;left:3881;top:2773;width:3726;height:575">
                <v:textbox style="mso-next-textbox:#_x0000_s1404">
                  <w:txbxContent>
                    <w:p w:rsidR="006173F6" w:rsidRDefault="006173F6" w:rsidP="00A40822">
                      <w:pPr>
                        <w:jc w:val="center"/>
                      </w:pPr>
                      <w:r>
                        <w:t>Оценка последствий от наступления кредитных рисков</w:t>
                      </w:r>
                    </w:p>
                  </w:txbxContent>
                </v:textbox>
              </v:shape>
              <v:shape id="_x0000_s1405" type="#_x0000_t202" style="position:absolute;left:7722;top:2773;width:1835;height:575">
                <v:textbox style="mso-next-textbox:#_x0000_s1405">
                  <w:txbxContent>
                    <w:p w:rsidR="006173F6" w:rsidRPr="00F978E7" w:rsidRDefault="006173F6" w:rsidP="00A40822">
                      <w:pPr>
                        <w:jc w:val="center"/>
                      </w:pPr>
                      <w:r>
                        <w:t>Методы оценки последствий</w:t>
                      </w:r>
                    </w:p>
                  </w:txbxContent>
                </v:textbox>
              </v:shape>
              <v:shape id="_x0000_s1406" type="#_x0000_t202" style="position:absolute;left:3881;top:3672;width:3726;height:575">
                <v:textbox style="mso-next-textbox:#_x0000_s1406">
                  <w:txbxContent>
                    <w:p w:rsidR="006173F6" w:rsidRDefault="006173F6" w:rsidP="00A40822">
                      <w:pPr>
                        <w:jc w:val="center"/>
                      </w:pPr>
                      <w:r>
                        <w:t>Принятие решения об управленческом воздействии</w:t>
                      </w:r>
                    </w:p>
                  </w:txbxContent>
                </v:textbox>
              </v:shape>
              <v:shape id="_x0000_s1407" type="#_x0000_t202" style="position:absolute;left:7722;top:3672;width:1835;height:575">
                <v:textbox style="mso-next-textbox:#_x0000_s1407">
                  <w:txbxContent>
                    <w:p w:rsidR="006173F6" w:rsidRPr="00F978E7" w:rsidRDefault="006173F6" w:rsidP="00A40822">
                      <w:pPr>
                        <w:jc w:val="center"/>
                      </w:pPr>
                      <w:r>
                        <w:t>Методы управления позицией</w:t>
                      </w:r>
                    </w:p>
                  </w:txbxContent>
                </v:textbox>
              </v:shape>
              <v:shape id="_x0000_s1408" type="#_x0000_t202" style="position:absolute;left:3829;top:4926;width:1739;height:784">
                <v:textbox style="mso-next-textbox:#_x0000_s1408">
                  <w:txbxContent>
                    <w:p w:rsidR="006173F6" w:rsidRDefault="006173F6" w:rsidP="00A40822">
                      <w:pPr>
                        <w:jc w:val="center"/>
                      </w:pPr>
                      <w:r>
                        <w:t>Стратегия принятия и игнорирования</w:t>
                      </w:r>
                    </w:p>
                  </w:txbxContent>
                </v:textbox>
              </v:shape>
              <v:shape id="_x0000_s1409" type="#_x0000_t202" style="position:absolute;left:5816;top:4926;width:1738;height:784">
                <v:textbox style="mso-next-textbox:#_x0000_s1409">
                  <w:txbxContent>
                    <w:p w:rsidR="006173F6" w:rsidRDefault="006173F6" w:rsidP="00A40822">
                      <w:pPr>
                        <w:jc w:val="center"/>
                      </w:pPr>
                      <w:r>
                        <w:t>Стратегия принятия и управления</w:t>
                      </w:r>
                    </w:p>
                  </w:txbxContent>
                </v:textbox>
              </v:shape>
              <v:shape id="_x0000_s1410" type="#_x0000_t202" style="position:absolute;left:7766;top:4926;width:1739;height:784">
                <v:textbox style="mso-next-textbox:#_x0000_s1410">
                  <w:txbxContent>
                    <w:p w:rsidR="006173F6" w:rsidRDefault="006173F6" w:rsidP="00A40822">
                      <w:pPr>
                        <w:jc w:val="center"/>
                      </w:pPr>
                      <w:r>
                        <w:t>Стратегия избежания</w:t>
                      </w:r>
                    </w:p>
                  </w:txbxContent>
                </v:textbox>
              </v:shape>
              <v:shape id="_x0000_s1411" type="#_x0000_t202" style="position:absolute;left:2357;top:6275;width:1371;height:575">
                <v:textbox style="mso-next-textbox:#_x0000_s1411">
                  <w:txbxContent>
                    <w:p w:rsidR="006173F6" w:rsidRDefault="006173F6" w:rsidP="00A40822">
                      <w:pPr>
                        <w:jc w:val="center"/>
                      </w:pPr>
                      <w:r>
                        <w:t>Процесс кредитования</w:t>
                      </w:r>
                    </w:p>
                  </w:txbxContent>
                </v:textbox>
              </v:shape>
              <v:shape id="_x0000_s1412" type="#_x0000_t202" style="position:absolute;left:3881;top:6275;width:1739;height:575">
                <v:textbox style="mso-next-textbox:#_x0000_s1412">
                  <w:txbxContent>
                    <w:p w:rsidR="006173F6" w:rsidRDefault="006173F6" w:rsidP="00A40822">
                      <w:pPr>
                        <w:jc w:val="center"/>
                      </w:pPr>
                      <w:r>
                        <w:t>Открытие рисковой позиции</w:t>
                      </w:r>
                    </w:p>
                  </w:txbxContent>
                </v:textbox>
              </v:shape>
              <v:shape id="_x0000_s1413" type="#_x0000_t202" style="position:absolute;left:5868;top:6275;width:1739;height:575">
                <v:textbox style="mso-next-textbox:#_x0000_s1413">
                  <w:txbxContent>
                    <w:p w:rsidR="006173F6" w:rsidRDefault="006173F6" w:rsidP="00A40822">
                      <w:pPr>
                        <w:jc w:val="center"/>
                      </w:pPr>
                      <w:r>
                        <w:t>Открытие рисковой позиции</w:t>
                      </w:r>
                    </w:p>
                  </w:txbxContent>
                </v:textbox>
              </v:shape>
              <v:shape id="_x0000_s1414" type="#_x0000_t202" style="position:absolute;left:7818;top:6275;width:1739;height:575">
                <v:textbox style="mso-next-textbox:#_x0000_s1414">
                  <w:txbxContent>
                    <w:p w:rsidR="006173F6" w:rsidRDefault="006173F6" w:rsidP="00A40822">
                      <w:pPr>
                        <w:jc w:val="center"/>
                      </w:pPr>
                      <w:r>
                        <w:t>Открытие рисковой позиции</w:t>
                      </w:r>
                    </w:p>
                  </w:txbxContent>
                </v:textbox>
              </v:shape>
              <v:shape id="_x0000_s1415" type="#_x0000_t202" style="position:absolute;left:2357;top:7519;width:1371;height:836">
                <v:textbox style="mso-next-textbox:#_x0000_s1415">
                  <w:txbxContent>
                    <w:p w:rsidR="006173F6" w:rsidRDefault="006173F6" w:rsidP="00A40822">
                      <w:pPr>
                        <w:jc w:val="center"/>
                      </w:pPr>
                      <w:r>
                        <w:t>Риск-менеджмент</w:t>
                      </w:r>
                    </w:p>
                  </w:txbxContent>
                </v:textbox>
              </v:shape>
              <v:shape id="_x0000_s1416" type="#_x0000_t202" style="position:absolute;left:3881;top:7519;width:1739;height:836">
                <v:textbox style="mso-next-textbox:#_x0000_s1416">
                  <w:txbxContent>
                    <w:p w:rsidR="006173F6" w:rsidRDefault="006173F6" w:rsidP="00A40822">
                      <w:pPr>
                        <w:jc w:val="center"/>
                      </w:pPr>
                      <w:r>
                        <w:t>Методы управления рисками</w:t>
                      </w:r>
                    </w:p>
                  </w:txbxContent>
                </v:textbox>
              </v:shape>
              <v:shape id="_x0000_s1417" type="#_x0000_t202" style="position:absolute;left:5868;top:7519;width:1739;height:836">
                <v:textbox style="mso-next-textbox:#_x0000_s1417">
                  <w:txbxContent>
                    <w:p w:rsidR="006173F6" w:rsidRDefault="006173F6" w:rsidP="00A40822">
                      <w:pPr>
                        <w:jc w:val="center"/>
                      </w:pPr>
                      <w:r>
                        <w:t>Контроль</w:t>
                      </w:r>
                    </w:p>
                  </w:txbxContent>
                </v:textbox>
              </v:shape>
              <v:shape id="_x0000_s1418" type="#_x0000_t202" style="position:absolute;left:7818;top:7519;width:1739;height:836">
                <v:textbox style="mso-next-textbox:#_x0000_s1418">
                  <w:txbxContent>
                    <w:p w:rsidR="006173F6" w:rsidRDefault="006173F6" w:rsidP="00A40822">
                      <w:pPr>
                        <w:jc w:val="center"/>
                      </w:pPr>
                      <w:r>
                        <w:t>Методы контроля</w:t>
                      </w:r>
                    </w:p>
                  </w:txbxContent>
                </v:textbox>
              </v:shape>
              <v:shape id="_x0000_s1419" type="#_x0000_t202" style="position:absolute;left:2818;top:1842;width:586;height:3868">
                <v:textbox style="layout-flow:vertical;mso-layout-flow-alt:bottom-to-top;mso-next-textbox:#_x0000_s1419">
                  <w:txbxContent>
                    <w:p w:rsidR="006173F6" w:rsidRDefault="006173F6" w:rsidP="00A40822">
                      <w:pPr>
                        <w:jc w:val="center"/>
                      </w:pPr>
                      <w:r>
                        <w:t>Методы управления рисками</w:t>
                      </w:r>
                    </w:p>
                  </w:txbxContent>
                </v:textbox>
              </v:shape>
              <v:shape id="_x0000_s1420" type="#_x0000_t202" style="position:absolute;left:2357;top:2208;width:389;height:2844" strokecolor="white">
                <v:stroke dashstyle="dash"/>
                <v:textbox style="layout-flow:vertical;mso-layout-flow-alt:bottom-to-top;mso-next-textbox:#_x0000_s1420">
                  <w:txbxContent>
                    <w:p w:rsidR="006173F6" w:rsidRDefault="006173F6" w:rsidP="00A40822">
                      <w:pPr>
                        <w:jc w:val="center"/>
                      </w:pPr>
                      <w:r>
                        <w:t>Риск-менеджмент</w:t>
                      </w:r>
                    </w:p>
                  </w:txbxContent>
                </v:textbox>
              </v:shape>
              <v:shape id="_x0000_s1421" type="#_x0000_t32" style="position:absolute;left:4751;top:890;width:1370;height:952" o:connectortype="straight">
                <v:stroke endarrow="block"/>
              </v:shape>
              <v:shape id="_x0000_s1422" type="#_x0000_t32" style="position:absolute;left:6228;top:890;width:510;height:952;flip:x" o:connectortype="straight">
                <v:stroke endarrow="block"/>
              </v:shape>
              <v:shape id="_x0000_s1423" type="#_x0000_t32" style="position:absolute;left:6371;top:890;width:2317;height:952;flip:x" o:connectortype="straight">
                <v:stroke endarrow="block"/>
              </v:shape>
              <v:shape id="_x0000_s1424" type="#_x0000_t32" style="position:absolute;left:6228;top:2417;width:1;height:356" o:connectortype="straight">
                <v:stroke endarrow="block"/>
              </v:shape>
              <v:shape id="_x0000_s1425" type="#_x0000_t32" style="position:absolute;left:6229;top:3348;width:1;height:324" o:connectortype="straight">
                <v:stroke endarrow="block"/>
              </v:shape>
              <v:group id="_x0000_s1429" style="position:absolute;left:5280;top:4247;width:3356;height:679" coordorigin="5280,4247" coordsize="3356,679">
                <v:shape id="_x0000_s1426" type="#_x0000_t32" style="position:absolute;left:5280;top:4247;width:948;height:679;flip:x" o:connectortype="straight">
                  <v:stroke endarrow="block"/>
                </v:shape>
                <v:shape id="_x0000_s1427" type="#_x0000_t32" style="position:absolute;left:6228;top:4247;width:457;height:679" o:connectortype="straight">
                  <v:stroke endarrow="block"/>
                </v:shape>
                <v:shape id="_x0000_s1428" type="#_x0000_t32" style="position:absolute;left:6230;top:4247;width:2406;height:679" o:connectortype="straight">
                  <v:stroke endarrow="block"/>
                </v:shape>
              </v:group>
              <v:group id="_x0000_s1430" style="position:absolute;left:5333;top:5710;width:3355;height:565" coordorigin="5280,4247" coordsize="3356,679">
                <v:shape id="_x0000_s1431" type="#_x0000_t32" style="position:absolute;left:5280;top:4247;width:948;height:679;flip:x" o:connectortype="straight">
                  <v:stroke endarrow="block"/>
                </v:shape>
                <v:shape id="_x0000_s1432" type="#_x0000_t32" style="position:absolute;left:6228;top:4247;width:457;height:679" o:connectortype="straight">
                  <v:stroke endarrow="block"/>
                </v:shape>
                <v:shape id="_x0000_s1433" type="#_x0000_t32" style="position:absolute;left:6230;top:4247;width:2406;height:679" o:connectortype="straight">
                  <v:stroke endarrow="block"/>
                </v:shape>
              </v:group>
              <v:shape id="_x0000_s1435" type="#_x0000_t32" style="position:absolute;left:6973;top:6850;width:946;height:679;rotation:-180;flip:x" o:connectortype="straight" o:regroupid="1">
                <v:stroke startarrow="block"/>
              </v:shape>
              <v:shape id="_x0000_s1436" type="#_x0000_t32" style="position:absolute;left:6515;top:6850;width:458;height:679;rotation:180" o:connectortype="straight" o:regroupid="1">
                <v:stroke startarrow="block"/>
              </v:shape>
              <v:shape id="_x0000_s1437" type="#_x0000_t32" style="position:absolute;left:4564;top:6850;width:2405;height:679;rotation:180" o:connectortype="straight" o:regroupid="1">
                <v:stroke startarrow="block"/>
              </v:shape>
              <v:shapetype id="_x0000_t36" coordsize="21600,21600" o:spt="36" o:oned="t" adj="10800,10800,10800" path="m,l@0,0@0@1@2@1@2,21600,21600,21600e" filled="f">
                <v:stroke joinstyle="miter"/>
                <v:formulas>
                  <v:f eqn="val #0"/>
                  <v:f eqn="val #1"/>
                  <v:f eqn="val #2"/>
                  <v:f eqn="prod #1 1 2"/>
                  <v:f eqn="mid #0 #2"/>
                  <v:f eqn="mid #1 height"/>
                </v:formulas>
                <v:path arrowok="t" fillok="f" o:connecttype="none"/>
                <v:handles>
                  <v:h position="#0,@3"/>
                  <v:h position="@4,#1"/>
                  <v:h position="#2,@5"/>
                </v:handles>
                <o:lock v:ext="edit" shapetype="t"/>
              </v:shapetype>
              <v:shape id="_x0000_s1447" type="#_x0000_t36" style="position:absolute;left:1725;top:3341;width:8040;height:1987;rotation:90;flip:y" o:connectortype="elbow" adj="-744,-34522,22344">
                <v:stroke endarrow="block"/>
              </v:shape>
              <v:shape id="_x0000_s1448" type="#_x0000_t202" style="position:absolute;left:2746;top:9420;width:6986;height:642" strokecolor="white">
                <v:stroke dashstyle="dash"/>
                <v:textbox>
                  <w:txbxContent>
                    <w:p w:rsidR="006173F6" w:rsidRPr="00BF46E2" w:rsidRDefault="006173F6" w:rsidP="00BF46E2">
                      <w:pPr>
                        <w:jc w:val="center"/>
                        <w:rPr>
                          <w:sz w:val="28"/>
                          <w:szCs w:val="28"/>
                        </w:rPr>
                      </w:pPr>
                      <w:r w:rsidRPr="00BF46E2">
                        <w:rPr>
                          <w:sz w:val="28"/>
                          <w:szCs w:val="28"/>
                        </w:rPr>
                        <w:t>Рис.3. Концепция управления кредитным риском</w:t>
                      </w:r>
                    </w:p>
                  </w:txbxContent>
                </v:textbox>
              </v:shape>
              <v:shape id="_x0000_s1449" type="#_x0000_t32" style="position:absolute;left:6738;top:51;width:0;height:264" o:connectortype="straight">
                <v:stroke endarrow="block"/>
              </v:shape>
              <v:shape id="_x0000_s1450" type="#_x0000_t32" style="position:absolute;left:8688;top:51;width:1;height:264" o:connectortype="straight">
                <v:stroke endarrow="block"/>
              </v:shape>
            </v:group>
            <w10:wrap type="none"/>
            <w10:anchorlock/>
          </v:group>
        </w:pict>
      </w:r>
    </w:p>
    <w:p w:rsidR="00E051A4" w:rsidRDefault="00E051A4" w:rsidP="00E051A4">
      <w:pPr>
        <w:pStyle w:val="1"/>
      </w:pPr>
    </w:p>
    <w:p w:rsidR="00E051A4" w:rsidRPr="00FD6243" w:rsidRDefault="00E051A4" w:rsidP="00E051A4">
      <w:pPr>
        <w:pStyle w:val="a8"/>
        <w:autoSpaceDE w:val="0"/>
        <w:autoSpaceDN w:val="0"/>
        <w:adjustRightInd w:val="0"/>
        <w:ind w:left="0" w:firstLine="709"/>
        <w:jc w:val="both"/>
        <w:rPr>
          <w:color w:val="000000"/>
          <w:sz w:val="28"/>
          <w:szCs w:val="28"/>
        </w:rPr>
      </w:pPr>
      <w:r>
        <w:rPr>
          <w:color w:val="000000"/>
          <w:sz w:val="28"/>
          <w:szCs w:val="28"/>
        </w:rPr>
        <w:t>Стратегия управления кредитными рисками как избранный (целевой) сегмент банковской деятельности предполагает установление целей банка и выбор средств их достижения в рамках определенного временного периода. Она должна строится по следующей схеме: выбор продолжительности временного периода (краткосрочное, среднесрочное и долгосрочное планирование); установление целей управления системой кредитных рисков – конечных (стратегических) и промежуточных (тактических); разработка мероприятий по управлению кредитными рисками, направленных на достижение промежуточных и окончательных целей; создание и/или совершенствование системы мониторинга за ходом выполнения стратегических планов.</w:t>
      </w:r>
    </w:p>
    <w:p w:rsidR="00E051A4" w:rsidRPr="00E051A4" w:rsidRDefault="00E051A4" w:rsidP="00E051A4">
      <w:pPr>
        <w:pStyle w:val="a8"/>
        <w:autoSpaceDE w:val="0"/>
        <w:autoSpaceDN w:val="0"/>
        <w:adjustRightInd w:val="0"/>
        <w:ind w:left="0" w:firstLine="709"/>
        <w:jc w:val="both"/>
        <w:rPr>
          <w:color w:val="000000"/>
          <w:sz w:val="28"/>
          <w:szCs w:val="28"/>
        </w:rPr>
      </w:pPr>
    </w:p>
    <w:p w:rsidR="00A93639" w:rsidRPr="00BD3579" w:rsidRDefault="005A6988" w:rsidP="00E051A4">
      <w:pPr>
        <w:pStyle w:val="1"/>
      </w:pPr>
      <w:r>
        <w:br w:type="page"/>
      </w:r>
      <w:bookmarkStart w:id="5" w:name="_Toc282198521"/>
      <w:r w:rsidR="00A93639">
        <w:t>2</w:t>
      </w:r>
      <w:r w:rsidR="00E85356">
        <w:t>.</w:t>
      </w:r>
      <w:r w:rsidR="00E85356" w:rsidRPr="00E85356">
        <w:t xml:space="preserve"> </w:t>
      </w:r>
      <w:r w:rsidR="00E85356">
        <w:t>У</w:t>
      </w:r>
      <w:r w:rsidR="00E85356" w:rsidRPr="006038C4">
        <w:t>правление кредитным риском в оао «Россельхозбанк»</w:t>
      </w:r>
      <w:bookmarkEnd w:id="5"/>
    </w:p>
    <w:p w:rsidR="00A64394" w:rsidRPr="004818FB" w:rsidRDefault="00A93639" w:rsidP="00407D0F">
      <w:pPr>
        <w:pStyle w:val="2"/>
      </w:pPr>
      <w:bookmarkStart w:id="6" w:name="_Toc282198522"/>
      <w:r w:rsidRPr="004818FB">
        <w:t>2.1</w:t>
      </w:r>
      <w:r w:rsidR="00A64394" w:rsidRPr="004818FB">
        <w:t>.</w:t>
      </w:r>
      <w:r w:rsidR="00E85356">
        <w:t>Финансово-экономическая характеристика деятельности</w:t>
      </w:r>
      <w:r w:rsidR="003F472E" w:rsidRPr="004818FB">
        <w:t xml:space="preserve"> ОАО «Россельхозбанк»</w:t>
      </w:r>
      <w:bookmarkEnd w:id="6"/>
    </w:p>
    <w:p w:rsidR="00256D4F" w:rsidRDefault="00256D4F" w:rsidP="007F6FCD">
      <w:pPr>
        <w:tabs>
          <w:tab w:val="left" w:pos="3206"/>
        </w:tabs>
        <w:ind w:firstLine="709"/>
        <w:jc w:val="both"/>
        <w:rPr>
          <w:sz w:val="28"/>
          <w:szCs w:val="28"/>
        </w:rPr>
      </w:pPr>
      <w:r>
        <w:rPr>
          <w:sz w:val="28"/>
          <w:szCs w:val="28"/>
        </w:rPr>
        <w:t>Открытое акционерное общество «Российский Сельскохозяйственный банк» является кредитной организацией, созданной в соответствии с Федеральным законом «О банках и банковской деятельности» и Федеральным законом «Об акционерных обществах» в целях реализации кредитно-финансовой политики Российской Федерации в агропромышленном комплексе и формирования эффективной системы кредитно-финансового обслуживания агропромышленного комплекса.</w:t>
      </w:r>
    </w:p>
    <w:p w:rsidR="00256D4F" w:rsidRDefault="00256D4F" w:rsidP="007F6FCD">
      <w:pPr>
        <w:tabs>
          <w:tab w:val="left" w:pos="3206"/>
        </w:tabs>
        <w:ind w:firstLine="709"/>
        <w:jc w:val="both"/>
        <w:rPr>
          <w:sz w:val="28"/>
          <w:szCs w:val="28"/>
        </w:rPr>
      </w:pPr>
      <w:r>
        <w:rPr>
          <w:sz w:val="28"/>
          <w:szCs w:val="28"/>
        </w:rPr>
        <w:t>Полное фирменное наименование Банка на русском языке – Открытое акционерное общество «Российский Сельскохозяйственный банк».</w:t>
      </w:r>
    </w:p>
    <w:p w:rsidR="00256D4F" w:rsidRDefault="00256D4F" w:rsidP="007F6FCD">
      <w:pPr>
        <w:tabs>
          <w:tab w:val="left" w:pos="3206"/>
        </w:tabs>
        <w:ind w:firstLine="709"/>
        <w:jc w:val="both"/>
        <w:rPr>
          <w:sz w:val="28"/>
          <w:szCs w:val="28"/>
        </w:rPr>
      </w:pPr>
      <w:r>
        <w:rPr>
          <w:sz w:val="28"/>
          <w:szCs w:val="28"/>
        </w:rPr>
        <w:t>Сокращённое фирменное наименование Банка на русском языке – ОАО «Россельхозбанк».</w:t>
      </w:r>
    </w:p>
    <w:p w:rsidR="00256D4F" w:rsidRPr="00997CFA" w:rsidRDefault="00256D4F" w:rsidP="007F6FCD">
      <w:pPr>
        <w:shd w:val="clear" w:color="auto" w:fill="FFFFFF"/>
        <w:ind w:firstLine="709"/>
        <w:jc w:val="both"/>
        <w:rPr>
          <w:color w:val="000000"/>
          <w:sz w:val="28"/>
          <w:szCs w:val="28"/>
        </w:rPr>
      </w:pPr>
      <w:r w:rsidRPr="00997CFA">
        <w:rPr>
          <w:color w:val="000000"/>
          <w:sz w:val="28"/>
          <w:szCs w:val="28"/>
        </w:rPr>
        <w:t xml:space="preserve">ОАО «Россельхозбанк» </w:t>
      </w:r>
      <w:r>
        <w:rPr>
          <w:color w:val="000000"/>
          <w:sz w:val="28"/>
          <w:szCs w:val="28"/>
        </w:rPr>
        <w:t xml:space="preserve">зарегистрирован </w:t>
      </w:r>
      <w:r w:rsidRPr="00997CFA">
        <w:rPr>
          <w:color w:val="000000"/>
          <w:sz w:val="28"/>
          <w:szCs w:val="28"/>
        </w:rPr>
        <w:t>Банком России 24.0</w:t>
      </w:r>
      <w:r>
        <w:rPr>
          <w:color w:val="000000"/>
          <w:sz w:val="28"/>
          <w:szCs w:val="28"/>
        </w:rPr>
        <w:t>4.2000 г. за №</w:t>
      </w:r>
      <w:r w:rsidRPr="00997CFA">
        <w:rPr>
          <w:color w:val="000000"/>
          <w:sz w:val="28"/>
          <w:szCs w:val="28"/>
        </w:rPr>
        <w:t>3349</w:t>
      </w:r>
      <w:r w:rsidR="00450DD2">
        <w:rPr>
          <w:color w:val="000000"/>
          <w:sz w:val="28"/>
          <w:szCs w:val="28"/>
        </w:rPr>
        <w:t xml:space="preserve"> и</w:t>
      </w:r>
      <w:r w:rsidR="00450DD2" w:rsidRPr="00DD78FD">
        <w:rPr>
          <w:sz w:val="28"/>
          <w:szCs w:val="28"/>
        </w:rPr>
        <w:t xml:space="preserve"> работает на основании генеральной банковской лицензии, выданной Центральным банком</w:t>
      </w:r>
      <w:r w:rsidR="00450DD2">
        <w:rPr>
          <w:sz w:val="28"/>
          <w:szCs w:val="28"/>
        </w:rPr>
        <w:t xml:space="preserve"> </w:t>
      </w:r>
      <w:r w:rsidR="00450DD2" w:rsidRPr="00DD78FD">
        <w:rPr>
          <w:sz w:val="28"/>
          <w:szCs w:val="28"/>
        </w:rPr>
        <w:t>Российской Федерации (ЦБ РФ), с 13 июня 2000 года</w:t>
      </w:r>
      <w:r>
        <w:rPr>
          <w:color w:val="000000"/>
          <w:sz w:val="28"/>
          <w:szCs w:val="28"/>
        </w:rPr>
        <w:t>.</w:t>
      </w:r>
    </w:p>
    <w:p w:rsidR="00256D4F" w:rsidRDefault="00256D4F" w:rsidP="007F6FCD">
      <w:pPr>
        <w:shd w:val="clear" w:color="auto" w:fill="FFFFFF"/>
        <w:ind w:firstLine="709"/>
        <w:jc w:val="both"/>
        <w:rPr>
          <w:color w:val="000000"/>
          <w:sz w:val="28"/>
          <w:szCs w:val="28"/>
        </w:rPr>
      </w:pPr>
      <w:r>
        <w:rPr>
          <w:sz w:val="28"/>
          <w:szCs w:val="28"/>
        </w:rPr>
        <w:t>Ф</w:t>
      </w:r>
      <w:r w:rsidRPr="00AB0429">
        <w:rPr>
          <w:sz w:val="28"/>
          <w:szCs w:val="28"/>
        </w:rPr>
        <w:t>орма собственности предприятия</w:t>
      </w:r>
      <w:r>
        <w:rPr>
          <w:sz w:val="28"/>
          <w:szCs w:val="28"/>
        </w:rPr>
        <w:t xml:space="preserve"> -</w:t>
      </w:r>
      <w:r w:rsidRPr="00AB0429">
        <w:rPr>
          <w:rStyle w:val="HTML"/>
          <w:i w:val="0"/>
        </w:rPr>
        <w:t xml:space="preserve"> ОАО</w:t>
      </w:r>
      <w:r w:rsidRPr="00AB0429">
        <w:rPr>
          <w:sz w:val="28"/>
          <w:szCs w:val="28"/>
        </w:rPr>
        <w:t xml:space="preserve">, или открытое акционерное общество. Во главе предприятия – собрание акционеров. </w:t>
      </w:r>
      <w:r w:rsidRPr="00AB0429">
        <w:rPr>
          <w:color w:val="000000"/>
          <w:sz w:val="28"/>
          <w:szCs w:val="28"/>
        </w:rPr>
        <w:t xml:space="preserve">100% акций ОАО «Россельхозбанк» принадлежат Российской Федерации в лице Федерального агентства по управлению государственным имуществом, действующего на основании Постановления Правительства Российской Федерации от 05 июня </w:t>
      </w:r>
      <w:smartTag w:uri="urn:schemas-microsoft-com:office:smarttags" w:element="metricconverter">
        <w:smartTagPr>
          <w:attr w:name="ProductID" w:val="2008 г"/>
        </w:smartTagPr>
        <w:r w:rsidRPr="00AB0429">
          <w:rPr>
            <w:color w:val="000000"/>
            <w:sz w:val="28"/>
            <w:szCs w:val="28"/>
          </w:rPr>
          <w:t>2008 г</w:t>
        </w:r>
      </w:smartTag>
      <w:r w:rsidRPr="00AB0429">
        <w:rPr>
          <w:color w:val="000000"/>
          <w:sz w:val="28"/>
          <w:szCs w:val="28"/>
        </w:rPr>
        <w:t>. № 432 «О Федеральном агентстве по управлению государственным имуществом».</w:t>
      </w:r>
    </w:p>
    <w:p w:rsidR="00256D4F" w:rsidRDefault="00256D4F" w:rsidP="007F6FCD">
      <w:pPr>
        <w:shd w:val="clear" w:color="auto" w:fill="FFFFFF"/>
        <w:ind w:firstLine="709"/>
        <w:jc w:val="both"/>
        <w:rPr>
          <w:color w:val="000000"/>
          <w:sz w:val="28"/>
          <w:szCs w:val="28"/>
        </w:rPr>
      </w:pPr>
      <w:r>
        <w:rPr>
          <w:color w:val="000000"/>
          <w:sz w:val="28"/>
          <w:szCs w:val="28"/>
        </w:rPr>
        <w:t xml:space="preserve">Банк зарегистрирован и имеет юридический адрес на территории РФ. </w:t>
      </w:r>
    </w:p>
    <w:p w:rsidR="00256D4F" w:rsidRDefault="00256D4F" w:rsidP="007F6FCD">
      <w:pPr>
        <w:shd w:val="clear" w:color="auto" w:fill="FFFFFF"/>
        <w:ind w:firstLine="709"/>
        <w:jc w:val="both"/>
        <w:rPr>
          <w:color w:val="000000"/>
          <w:sz w:val="28"/>
          <w:szCs w:val="28"/>
        </w:rPr>
      </w:pPr>
      <w:r>
        <w:rPr>
          <w:color w:val="000000"/>
          <w:sz w:val="28"/>
          <w:szCs w:val="28"/>
        </w:rPr>
        <w:t>Юридический  адрес: г.Москва, Гагаринский пер., дом 3.</w:t>
      </w:r>
      <w:r w:rsidRPr="00C766C4">
        <w:rPr>
          <w:color w:val="000000"/>
          <w:sz w:val="28"/>
          <w:szCs w:val="28"/>
        </w:rPr>
        <w:t xml:space="preserve"> </w:t>
      </w:r>
    </w:p>
    <w:p w:rsidR="00256D4F" w:rsidRDefault="00256D4F" w:rsidP="007F6FCD">
      <w:pPr>
        <w:shd w:val="clear" w:color="auto" w:fill="FFFFFF"/>
        <w:ind w:firstLine="709"/>
        <w:jc w:val="both"/>
        <w:rPr>
          <w:sz w:val="28"/>
          <w:szCs w:val="28"/>
        </w:rPr>
      </w:pPr>
      <w:r>
        <w:rPr>
          <w:sz w:val="28"/>
          <w:szCs w:val="28"/>
        </w:rPr>
        <w:t xml:space="preserve">На 31 декабря 2010 года Банк имеет 78 филиалов в Российской Федерации и более 1500 дополнительных офисов. </w:t>
      </w:r>
    </w:p>
    <w:p w:rsidR="00256D4F" w:rsidRPr="00DD78FD" w:rsidRDefault="00256D4F" w:rsidP="007F6FCD">
      <w:pPr>
        <w:ind w:firstLine="709"/>
        <w:jc w:val="both"/>
        <w:rPr>
          <w:sz w:val="28"/>
          <w:szCs w:val="28"/>
        </w:rPr>
      </w:pPr>
      <w:r w:rsidRPr="00DD78FD">
        <w:rPr>
          <w:sz w:val="28"/>
          <w:szCs w:val="28"/>
        </w:rPr>
        <w:t>Основным видом</w:t>
      </w:r>
      <w:r>
        <w:rPr>
          <w:sz w:val="28"/>
          <w:szCs w:val="28"/>
        </w:rPr>
        <w:t xml:space="preserve"> </w:t>
      </w:r>
      <w:r w:rsidRPr="00DD78FD">
        <w:rPr>
          <w:sz w:val="28"/>
          <w:szCs w:val="28"/>
        </w:rPr>
        <w:t>деятельности Банка являются коммерческие и розничные банковские операции на территории</w:t>
      </w:r>
      <w:r>
        <w:rPr>
          <w:sz w:val="28"/>
          <w:szCs w:val="28"/>
        </w:rPr>
        <w:t xml:space="preserve"> </w:t>
      </w:r>
      <w:r w:rsidRPr="00DD78FD">
        <w:rPr>
          <w:sz w:val="28"/>
          <w:szCs w:val="28"/>
        </w:rPr>
        <w:t>Российской Федерации, главным образом, кредитование агропромышленных предприятий. Основные</w:t>
      </w:r>
      <w:r w:rsidR="00035430">
        <w:rPr>
          <w:sz w:val="28"/>
          <w:szCs w:val="28"/>
        </w:rPr>
        <w:t xml:space="preserve"> </w:t>
      </w:r>
      <w:r w:rsidRPr="00DD78FD">
        <w:rPr>
          <w:sz w:val="28"/>
          <w:szCs w:val="28"/>
        </w:rPr>
        <w:t>задачи деятельности Банка заключаются в следующем:</w:t>
      </w:r>
    </w:p>
    <w:p w:rsidR="00256D4F" w:rsidRPr="00DD78FD" w:rsidRDefault="00256D4F" w:rsidP="007F6FCD">
      <w:pPr>
        <w:ind w:firstLine="709"/>
        <w:jc w:val="both"/>
        <w:rPr>
          <w:sz w:val="28"/>
          <w:szCs w:val="28"/>
        </w:rPr>
      </w:pPr>
      <w:r>
        <w:rPr>
          <w:sz w:val="28"/>
          <w:szCs w:val="28"/>
        </w:rPr>
        <w:t xml:space="preserve">1. </w:t>
      </w:r>
      <w:r w:rsidRPr="00DD78FD">
        <w:rPr>
          <w:sz w:val="28"/>
          <w:szCs w:val="28"/>
        </w:rPr>
        <w:t>Участие в реализации кредитно-денежной политики Российской Федерации в сфере</w:t>
      </w:r>
      <w:r>
        <w:rPr>
          <w:sz w:val="28"/>
          <w:szCs w:val="28"/>
        </w:rPr>
        <w:t xml:space="preserve"> </w:t>
      </w:r>
      <w:r w:rsidRPr="00DD78FD">
        <w:rPr>
          <w:sz w:val="28"/>
          <w:szCs w:val="28"/>
        </w:rPr>
        <w:t>агропромышленного производства;</w:t>
      </w:r>
    </w:p>
    <w:p w:rsidR="00256D4F" w:rsidRPr="00DD78FD" w:rsidRDefault="00256D4F" w:rsidP="007F6FCD">
      <w:pPr>
        <w:ind w:firstLine="709"/>
        <w:jc w:val="both"/>
        <w:rPr>
          <w:sz w:val="28"/>
          <w:szCs w:val="28"/>
        </w:rPr>
      </w:pPr>
      <w:r>
        <w:rPr>
          <w:sz w:val="28"/>
          <w:szCs w:val="28"/>
        </w:rPr>
        <w:t>2.</w:t>
      </w:r>
      <w:r w:rsidRPr="00DD78FD">
        <w:rPr>
          <w:sz w:val="28"/>
          <w:szCs w:val="28"/>
        </w:rPr>
        <w:t xml:space="preserve"> Формирование в сфере агропромышленного производства национальной кредитно-финансовой сис</w:t>
      </w:r>
      <w:r>
        <w:rPr>
          <w:sz w:val="28"/>
          <w:szCs w:val="28"/>
        </w:rPr>
        <w:t xml:space="preserve">темы обслуживания отечественных сельскохозяйственных </w:t>
      </w:r>
      <w:r w:rsidRPr="00DD78FD">
        <w:rPr>
          <w:sz w:val="28"/>
          <w:szCs w:val="28"/>
        </w:rPr>
        <w:t>товаропроизводителей; а также</w:t>
      </w:r>
    </w:p>
    <w:p w:rsidR="00256D4F" w:rsidRPr="00DD78FD" w:rsidRDefault="00256D4F" w:rsidP="007F6FCD">
      <w:pPr>
        <w:ind w:firstLine="709"/>
        <w:jc w:val="both"/>
        <w:rPr>
          <w:sz w:val="28"/>
          <w:szCs w:val="28"/>
        </w:rPr>
      </w:pPr>
      <w:r>
        <w:rPr>
          <w:sz w:val="28"/>
          <w:szCs w:val="28"/>
        </w:rPr>
        <w:t>3.</w:t>
      </w:r>
      <w:r w:rsidRPr="00DD78FD">
        <w:rPr>
          <w:sz w:val="28"/>
          <w:szCs w:val="28"/>
        </w:rPr>
        <w:t>Участие в обеспечени</w:t>
      </w:r>
      <w:r>
        <w:rPr>
          <w:sz w:val="28"/>
          <w:szCs w:val="28"/>
        </w:rPr>
        <w:t xml:space="preserve">и эффективного и бесперебойного </w:t>
      </w:r>
      <w:r w:rsidRPr="00DD78FD">
        <w:rPr>
          <w:sz w:val="28"/>
          <w:szCs w:val="28"/>
        </w:rPr>
        <w:t>функционирования системы расчетов</w:t>
      </w:r>
      <w:r>
        <w:rPr>
          <w:sz w:val="28"/>
          <w:szCs w:val="28"/>
        </w:rPr>
        <w:t xml:space="preserve"> </w:t>
      </w:r>
      <w:r w:rsidRPr="00DD78FD">
        <w:rPr>
          <w:sz w:val="28"/>
          <w:szCs w:val="28"/>
        </w:rPr>
        <w:t>в агропромышленном комплексе на всей территории Российской Федерации.</w:t>
      </w:r>
    </w:p>
    <w:p w:rsidR="00E85356" w:rsidRDefault="00256D4F" w:rsidP="00E85356">
      <w:pPr>
        <w:ind w:firstLine="709"/>
        <w:jc w:val="both"/>
        <w:rPr>
          <w:sz w:val="28"/>
          <w:szCs w:val="28"/>
        </w:rPr>
      </w:pPr>
      <w:r w:rsidRPr="00DD78FD">
        <w:rPr>
          <w:sz w:val="28"/>
          <w:szCs w:val="28"/>
        </w:rPr>
        <w:t>Банк участвует в Государственной программе</w:t>
      </w:r>
      <w:r>
        <w:rPr>
          <w:sz w:val="28"/>
          <w:szCs w:val="28"/>
        </w:rPr>
        <w:t xml:space="preserve"> </w:t>
      </w:r>
      <w:r w:rsidRPr="00DD78FD">
        <w:rPr>
          <w:sz w:val="28"/>
          <w:szCs w:val="28"/>
        </w:rPr>
        <w:t>страхования вкладов, утвержденной Федеральным законом № 177-ФЗ «О страховании вкладов</w:t>
      </w:r>
      <w:r w:rsidR="007F6FCD">
        <w:rPr>
          <w:sz w:val="28"/>
          <w:szCs w:val="28"/>
        </w:rPr>
        <w:t xml:space="preserve"> </w:t>
      </w:r>
      <w:r w:rsidRPr="00DD78FD">
        <w:rPr>
          <w:sz w:val="28"/>
          <w:szCs w:val="28"/>
        </w:rPr>
        <w:t>физических лиц в банках Российской Федерации» от 23 декабря 200</w:t>
      </w:r>
      <w:r>
        <w:rPr>
          <w:sz w:val="28"/>
          <w:szCs w:val="28"/>
        </w:rPr>
        <w:t xml:space="preserve">3 года. </w:t>
      </w:r>
    </w:p>
    <w:p w:rsidR="00E85356" w:rsidRPr="00E85356" w:rsidRDefault="00E85356" w:rsidP="00E85356">
      <w:pPr>
        <w:ind w:firstLine="709"/>
        <w:jc w:val="both"/>
        <w:rPr>
          <w:b/>
          <w:sz w:val="28"/>
          <w:szCs w:val="28"/>
        </w:rPr>
      </w:pPr>
    </w:p>
    <w:p w:rsidR="00A64394" w:rsidRPr="00E85356" w:rsidRDefault="00A64394" w:rsidP="00E85356">
      <w:pPr>
        <w:ind w:firstLine="709"/>
        <w:jc w:val="both"/>
        <w:rPr>
          <w:b/>
          <w:sz w:val="28"/>
          <w:szCs w:val="28"/>
        </w:rPr>
      </w:pPr>
      <w:r w:rsidRPr="00E85356">
        <w:rPr>
          <w:b/>
          <w:sz w:val="28"/>
          <w:szCs w:val="28"/>
        </w:rPr>
        <w:t>Анализ финансового состояния ОАО «Россельхозбанк»</w:t>
      </w:r>
    </w:p>
    <w:p w:rsidR="00A64394" w:rsidRPr="004818FB" w:rsidRDefault="00A64394" w:rsidP="004818FB">
      <w:pPr>
        <w:ind w:firstLine="709"/>
        <w:jc w:val="both"/>
        <w:rPr>
          <w:sz w:val="28"/>
          <w:szCs w:val="28"/>
        </w:rPr>
      </w:pPr>
      <w:r w:rsidRPr="004818FB">
        <w:rPr>
          <w:sz w:val="28"/>
          <w:szCs w:val="28"/>
        </w:rPr>
        <w:t>Финансовый анализ проводится на основе годовой отчетности, которая включает в себя:</w:t>
      </w:r>
    </w:p>
    <w:p w:rsidR="00A64394" w:rsidRPr="004818FB" w:rsidRDefault="00A64394" w:rsidP="004818FB">
      <w:pPr>
        <w:ind w:firstLine="709"/>
        <w:jc w:val="both"/>
        <w:rPr>
          <w:sz w:val="28"/>
          <w:szCs w:val="28"/>
        </w:rPr>
      </w:pPr>
      <w:r w:rsidRPr="004818FB">
        <w:rPr>
          <w:sz w:val="28"/>
          <w:szCs w:val="28"/>
        </w:rPr>
        <w:t>Бухгалтерский баланс</w:t>
      </w:r>
      <w:r w:rsidR="005C479F" w:rsidRPr="004818FB">
        <w:rPr>
          <w:sz w:val="28"/>
          <w:szCs w:val="28"/>
        </w:rPr>
        <w:t xml:space="preserve"> (публикуемая </w:t>
      </w:r>
      <w:r w:rsidRPr="004818FB">
        <w:rPr>
          <w:sz w:val="28"/>
          <w:szCs w:val="28"/>
        </w:rPr>
        <w:t>форма), составляемый в соответствии с пунктом 4.1 Указания № 2089-У;</w:t>
      </w:r>
    </w:p>
    <w:p w:rsidR="00A64394" w:rsidRPr="004818FB" w:rsidRDefault="00A64394" w:rsidP="004818FB">
      <w:pPr>
        <w:ind w:firstLine="709"/>
        <w:jc w:val="both"/>
        <w:rPr>
          <w:sz w:val="28"/>
          <w:szCs w:val="28"/>
        </w:rPr>
      </w:pPr>
      <w:r w:rsidRPr="004818FB">
        <w:rPr>
          <w:sz w:val="28"/>
          <w:szCs w:val="28"/>
        </w:rPr>
        <w:t>• Отчет о прибылях и убытках (публикуемая форма), составляемый в соответствии с пунктом 4.2 Указания № 2089-У;</w:t>
      </w:r>
    </w:p>
    <w:p w:rsidR="00A64394" w:rsidRPr="004818FB" w:rsidRDefault="00A64394" w:rsidP="004818FB">
      <w:pPr>
        <w:ind w:firstLine="709"/>
        <w:jc w:val="both"/>
        <w:rPr>
          <w:sz w:val="28"/>
          <w:szCs w:val="28"/>
        </w:rPr>
      </w:pPr>
      <w:r w:rsidRPr="004818FB">
        <w:rPr>
          <w:sz w:val="28"/>
          <w:szCs w:val="28"/>
        </w:rPr>
        <w:t>• Отчет о движении денежных средств, составляемый в соответствии с пунктом 4.3 Указания № 2089-У;</w:t>
      </w:r>
    </w:p>
    <w:p w:rsidR="00A64394" w:rsidRPr="004818FB" w:rsidRDefault="00A64394" w:rsidP="004818FB">
      <w:pPr>
        <w:ind w:firstLine="709"/>
        <w:jc w:val="both"/>
        <w:rPr>
          <w:sz w:val="28"/>
          <w:szCs w:val="28"/>
        </w:rPr>
      </w:pPr>
      <w:r w:rsidRPr="004818FB">
        <w:rPr>
          <w:sz w:val="28"/>
          <w:szCs w:val="28"/>
        </w:rPr>
        <w:t xml:space="preserve">• Отчет об уровне достаточности </w:t>
      </w:r>
      <w:r w:rsidR="005C479F" w:rsidRPr="004818FB">
        <w:rPr>
          <w:sz w:val="28"/>
          <w:szCs w:val="28"/>
        </w:rPr>
        <w:t xml:space="preserve">капитала, </w:t>
      </w:r>
      <w:r w:rsidRPr="004818FB">
        <w:rPr>
          <w:sz w:val="28"/>
          <w:szCs w:val="28"/>
        </w:rPr>
        <w:t>величине резервов на покрытие сомнительных ссуд и иных активов, составляемый в соответствии с пунктом 4.4 Указания № 2089-У;</w:t>
      </w:r>
    </w:p>
    <w:p w:rsidR="00A64394" w:rsidRPr="004818FB" w:rsidRDefault="00A64394" w:rsidP="004818FB">
      <w:pPr>
        <w:ind w:firstLine="709"/>
        <w:jc w:val="both"/>
        <w:rPr>
          <w:sz w:val="28"/>
          <w:szCs w:val="28"/>
        </w:rPr>
      </w:pPr>
      <w:r w:rsidRPr="004818FB">
        <w:rPr>
          <w:sz w:val="28"/>
          <w:szCs w:val="28"/>
        </w:rPr>
        <w:t>• Пояснительная записка</w:t>
      </w:r>
      <w:r w:rsidR="005C479F" w:rsidRPr="004818FB">
        <w:rPr>
          <w:sz w:val="28"/>
          <w:szCs w:val="28"/>
        </w:rPr>
        <w:t>.</w:t>
      </w:r>
    </w:p>
    <w:p w:rsidR="005C479F" w:rsidRPr="005C479F" w:rsidRDefault="005C479F" w:rsidP="004818FB">
      <w:pPr>
        <w:ind w:firstLine="709"/>
        <w:jc w:val="both"/>
        <w:rPr>
          <w:sz w:val="28"/>
          <w:szCs w:val="28"/>
        </w:rPr>
      </w:pPr>
    </w:p>
    <w:p w:rsidR="00A64394" w:rsidRPr="005C479F" w:rsidRDefault="005C479F" w:rsidP="004818FB">
      <w:pPr>
        <w:ind w:firstLine="709"/>
        <w:jc w:val="both"/>
        <w:rPr>
          <w:sz w:val="28"/>
          <w:szCs w:val="28"/>
        </w:rPr>
      </w:pPr>
      <w:r w:rsidRPr="005C479F">
        <w:rPr>
          <w:sz w:val="28"/>
          <w:szCs w:val="28"/>
        </w:rPr>
        <w:t>За 2009 год валюта баланса Банка увеличилась в 1,17 раза и по состоянию на 1 января 2010 года составила 950,6 млрд. рублей. Собственные средства (капитал) Банка по состоянию на 1 января 2010 года составили 156,8 млрд.рублей, увеличившись в 1,4 раза по сравнению с размером собственных средств (капитала) Банка по состоянию на 1 января 2009 года.</w:t>
      </w:r>
    </w:p>
    <w:p w:rsidR="00A64394" w:rsidRPr="004818FB" w:rsidRDefault="00A64394" w:rsidP="004818FB">
      <w:pPr>
        <w:ind w:firstLine="709"/>
        <w:jc w:val="both"/>
        <w:rPr>
          <w:i/>
          <w:sz w:val="28"/>
          <w:szCs w:val="28"/>
        </w:rPr>
      </w:pPr>
      <w:r w:rsidRPr="004818FB">
        <w:rPr>
          <w:i/>
          <w:sz w:val="28"/>
          <w:szCs w:val="28"/>
        </w:rPr>
        <w:t>Структура активов</w:t>
      </w:r>
    </w:p>
    <w:p w:rsidR="00A64394" w:rsidRPr="00BD3579" w:rsidRDefault="00A64394" w:rsidP="004818FB">
      <w:pPr>
        <w:ind w:firstLine="709"/>
        <w:jc w:val="both"/>
        <w:rPr>
          <w:sz w:val="28"/>
          <w:szCs w:val="28"/>
          <w:highlight w:val="yellow"/>
        </w:rPr>
      </w:pPr>
      <w:r w:rsidRPr="005C479F">
        <w:rPr>
          <w:sz w:val="28"/>
          <w:szCs w:val="28"/>
        </w:rPr>
        <w:t xml:space="preserve">В структуре активов Банка устойчиво преобладает чистая судная </w:t>
      </w:r>
      <w:r w:rsidRPr="002A7CD9">
        <w:rPr>
          <w:sz w:val="28"/>
          <w:szCs w:val="28"/>
        </w:rPr>
        <w:t>задолженность, доля которой по состоянию на 1 января 20</w:t>
      </w:r>
      <w:r w:rsidR="005C479F" w:rsidRPr="002A7CD9">
        <w:rPr>
          <w:sz w:val="28"/>
          <w:szCs w:val="28"/>
        </w:rPr>
        <w:t>10 года составляет 82</w:t>
      </w:r>
      <w:r w:rsidRPr="002A7CD9">
        <w:rPr>
          <w:sz w:val="28"/>
          <w:szCs w:val="28"/>
        </w:rPr>
        <w:t>,0% (на 1 января 2008 года 8</w:t>
      </w:r>
      <w:r w:rsidR="005C479F" w:rsidRPr="002A7CD9">
        <w:rPr>
          <w:sz w:val="28"/>
          <w:szCs w:val="28"/>
        </w:rPr>
        <w:t>3,0</w:t>
      </w:r>
      <w:r w:rsidRPr="002A7CD9">
        <w:rPr>
          <w:sz w:val="28"/>
          <w:szCs w:val="28"/>
        </w:rPr>
        <w:t xml:space="preserve">%) от общего объема активов </w:t>
      </w:r>
      <w:r w:rsidR="005C479F" w:rsidRPr="002A7CD9">
        <w:rPr>
          <w:sz w:val="28"/>
          <w:szCs w:val="28"/>
        </w:rPr>
        <w:t>Б</w:t>
      </w:r>
      <w:r w:rsidRPr="002A7CD9">
        <w:rPr>
          <w:sz w:val="28"/>
          <w:szCs w:val="28"/>
        </w:rPr>
        <w:t>анка. Доля средств в кредитных организациях го состоянию на 1 ян</w:t>
      </w:r>
      <w:r w:rsidR="005C479F" w:rsidRPr="002A7CD9">
        <w:rPr>
          <w:sz w:val="28"/>
          <w:szCs w:val="28"/>
        </w:rPr>
        <w:t>в</w:t>
      </w:r>
      <w:r w:rsidRPr="002A7CD9">
        <w:rPr>
          <w:sz w:val="28"/>
          <w:szCs w:val="28"/>
        </w:rPr>
        <w:t>аря 20</w:t>
      </w:r>
      <w:r w:rsidR="005C479F" w:rsidRPr="002A7CD9">
        <w:rPr>
          <w:sz w:val="28"/>
          <w:szCs w:val="28"/>
        </w:rPr>
        <w:t>10</w:t>
      </w:r>
      <w:r w:rsidRPr="002A7CD9">
        <w:rPr>
          <w:sz w:val="28"/>
          <w:szCs w:val="28"/>
        </w:rPr>
        <w:t xml:space="preserve"> составила </w:t>
      </w:r>
      <w:r w:rsidR="005C479F" w:rsidRPr="002A7CD9">
        <w:rPr>
          <w:sz w:val="28"/>
          <w:szCs w:val="28"/>
        </w:rPr>
        <w:t>6,6%</w:t>
      </w:r>
      <w:r w:rsidRPr="002A7CD9">
        <w:rPr>
          <w:i/>
          <w:iCs/>
          <w:sz w:val="28"/>
          <w:szCs w:val="28"/>
        </w:rPr>
        <w:t xml:space="preserve"> </w:t>
      </w:r>
      <w:r w:rsidRPr="002A7CD9">
        <w:rPr>
          <w:sz w:val="28"/>
          <w:szCs w:val="28"/>
        </w:rPr>
        <w:t>(на 1 января 200</w:t>
      </w:r>
      <w:r w:rsidR="005C479F" w:rsidRPr="002A7CD9">
        <w:rPr>
          <w:sz w:val="28"/>
          <w:szCs w:val="28"/>
        </w:rPr>
        <w:t>9</w:t>
      </w:r>
      <w:r w:rsidRPr="002A7CD9">
        <w:rPr>
          <w:sz w:val="28"/>
          <w:szCs w:val="28"/>
        </w:rPr>
        <w:t xml:space="preserve"> года: </w:t>
      </w:r>
      <w:r w:rsidR="005C479F" w:rsidRPr="002A7CD9">
        <w:rPr>
          <w:sz w:val="28"/>
          <w:szCs w:val="28"/>
        </w:rPr>
        <w:t>5,7</w:t>
      </w:r>
      <w:r w:rsidRPr="002A7CD9">
        <w:rPr>
          <w:sz w:val="28"/>
          <w:szCs w:val="28"/>
        </w:rPr>
        <w:t xml:space="preserve">%) от величины активов Банка, доля средств в Центральном Банке – </w:t>
      </w:r>
      <w:r w:rsidR="005C479F" w:rsidRPr="002A7CD9">
        <w:rPr>
          <w:sz w:val="28"/>
          <w:szCs w:val="28"/>
        </w:rPr>
        <w:t>2,2</w:t>
      </w:r>
      <w:r w:rsidRPr="002A7CD9">
        <w:rPr>
          <w:sz w:val="28"/>
          <w:szCs w:val="28"/>
        </w:rPr>
        <w:t>% (н</w:t>
      </w:r>
      <w:r w:rsidRPr="002A7CD9">
        <w:rPr>
          <w:sz w:val="28"/>
          <w:szCs w:val="28"/>
          <w:lang w:val="en-US"/>
        </w:rPr>
        <w:t>a</w:t>
      </w:r>
      <w:r w:rsidRPr="002A7CD9">
        <w:rPr>
          <w:sz w:val="28"/>
          <w:szCs w:val="28"/>
        </w:rPr>
        <w:t xml:space="preserve"> 1 января 200</w:t>
      </w:r>
      <w:r w:rsidR="005C479F" w:rsidRPr="002A7CD9">
        <w:rPr>
          <w:sz w:val="28"/>
          <w:szCs w:val="28"/>
        </w:rPr>
        <w:t>9</w:t>
      </w:r>
      <w:r w:rsidRPr="002A7CD9">
        <w:rPr>
          <w:sz w:val="28"/>
          <w:szCs w:val="28"/>
        </w:rPr>
        <w:t xml:space="preserve"> года: </w:t>
      </w:r>
      <w:r w:rsidR="005C479F" w:rsidRPr="002A7CD9">
        <w:rPr>
          <w:sz w:val="28"/>
          <w:szCs w:val="28"/>
        </w:rPr>
        <w:t>3,5</w:t>
      </w:r>
      <w:r w:rsidRPr="002A7CD9">
        <w:rPr>
          <w:sz w:val="28"/>
          <w:szCs w:val="28"/>
        </w:rPr>
        <w:t>%), чистых вложений в ценные бумаги, оцениваемы</w:t>
      </w:r>
      <w:r w:rsidR="002A7CD9">
        <w:rPr>
          <w:sz w:val="28"/>
          <w:szCs w:val="28"/>
        </w:rPr>
        <w:t>х</w:t>
      </w:r>
      <w:r w:rsidRPr="002A7CD9">
        <w:rPr>
          <w:sz w:val="28"/>
          <w:szCs w:val="28"/>
        </w:rPr>
        <w:t xml:space="preserve"> по справедливой стоимости через прибыль или убыток - 2,</w:t>
      </w:r>
      <w:r w:rsidR="005C479F" w:rsidRPr="002A7CD9">
        <w:rPr>
          <w:sz w:val="28"/>
          <w:szCs w:val="28"/>
        </w:rPr>
        <w:t>1</w:t>
      </w:r>
      <w:r w:rsidRPr="002A7CD9">
        <w:rPr>
          <w:sz w:val="28"/>
          <w:szCs w:val="28"/>
        </w:rPr>
        <w:t>% (на 1 января 200</w:t>
      </w:r>
      <w:r w:rsidR="005C479F" w:rsidRPr="002A7CD9">
        <w:rPr>
          <w:sz w:val="28"/>
          <w:szCs w:val="28"/>
        </w:rPr>
        <w:t>9</w:t>
      </w:r>
      <w:r w:rsidRPr="002A7CD9">
        <w:rPr>
          <w:sz w:val="28"/>
          <w:szCs w:val="28"/>
        </w:rPr>
        <w:t xml:space="preserve"> года</w:t>
      </w:r>
      <w:r w:rsidRPr="002A7CD9">
        <w:rPr>
          <w:sz w:val="28"/>
          <w:szCs w:val="28"/>
          <w:vertAlign w:val="superscript"/>
        </w:rPr>
        <w:t xml:space="preserve"> </w:t>
      </w:r>
      <w:r w:rsidRPr="002A7CD9">
        <w:rPr>
          <w:sz w:val="28"/>
          <w:szCs w:val="28"/>
        </w:rPr>
        <w:t>2,2%), чисты</w:t>
      </w:r>
      <w:r w:rsidR="002A7CD9" w:rsidRPr="002A7CD9">
        <w:rPr>
          <w:sz w:val="28"/>
          <w:szCs w:val="28"/>
        </w:rPr>
        <w:t>х</w:t>
      </w:r>
      <w:r w:rsidRPr="002A7CD9">
        <w:rPr>
          <w:sz w:val="28"/>
          <w:szCs w:val="28"/>
        </w:rPr>
        <w:t xml:space="preserve"> вложени</w:t>
      </w:r>
      <w:r w:rsidR="002A7CD9" w:rsidRPr="002A7CD9">
        <w:rPr>
          <w:sz w:val="28"/>
          <w:szCs w:val="28"/>
        </w:rPr>
        <w:t>й</w:t>
      </w:r>
      <w:r w:rsidRPr="002A7CD9">
        <w:rPr>
          <w:sz w:val="28"/>
          <w:szCs w:val="28"/>
        </w:rPr>
        <w:t xml:space="preserve"> в ценные бумаги и другие финансовые активы, имеющиеся в наличии для продажи – 1,</w:t>
      </w:r>
      <w:r w:rsidR="002A7CD9" w:rsidRPr="002A7CD9">
        <w:rPr>
          <w:sz w:val="28"/>
          <w:szCs w:val="28"/>
        </w:rPr>
        <w:t>3</w:t>
      </w:r>
      <w:r w:rsidRPr="002A7CD9">
        <w:rPr>
          <w:sz w:val="28"/>
          <w:szCs w:val="28"/>
        </w:rPr>
        <w:t>% (на 1 января 200</w:t>
      </w:r>
      <w:r w:rsidR="002A7CD9" w:rsidRPr="002A7CD9">
        <w:rPr>
          <w:sz w:val="28"/>
          <w:szCs w:val="28"/>
        </w:rPr>
        <w:t>9</w:t>
      </w:r>
      <w:r w:rsidRPr="002A7CD9">
        <w:rPr>
          <w:sz w:val="28"/>
          <w:szCs w:val="28"/>
        </w:rPr>
        <w:t xml:space="preserve"> года 1</w:t>
      </w:r>
      <w:r w:rsidR="002A7CD9" w:rsidRPr="002A7CD9">
        <w:rPr>
          <w:sz w:val="28"/>
          <w:szCs w:val="28"/>
        </w:rPr>
        <w:t>,4</w:t>
      </w:r>
      <w:r w:rsidRPr="002A7CD9">
        <w:rPr>
          <w:sz w:val="28"/>
          <w:szCs w:val="28"/>
        </w:rPr>
        <w:t>%).</w:t>
      </w:r>
    </w:p>
    <w:p w:rsidR="00A64394" w:rsidRPr="004818FB" w:rsidRDefault="00A64394" w:rsidP="004818FB">
      <w:pPr>
        <w:ind w:firstLine="709"/>
        <w:jc w:val="both"/>
        <w:rPr>
          <w:i/>
          <w:sz w:val="28"/>
          <w:szCs w:val="28"/>
        </w:rPr>
      </w:pPr>
      <w:r w:rsidRPr="004818FB">
        <w:rPr>
          <w:i/>
          <w:sz w:val="28"/>
          <w:szCs w:val="28"/>
        </w:rPr>
        <w:t>Структура пассивов</w:t>
      </w:r>
    </w:p>
    <w:p w:rsidR="00A64394" w:rsidRPr="002A7CD9" w:rsidRDefault="00A64394" w:rsidP="004818FB">
      <w:pPr>
        <w:ind w:firstLine="709"/>
        <w:jc w:val="both"/>
        <w:rPr>
          <w:sz w:val="28"/>
          <w:szCs w:val="28"/>
        </w:rPr>
      </w:pPr>
      <w:r w:rsidRPr="002A7CD9">
        <w:rPr>
          <w:sz w:val="28"/>
          <w:szCs w:val="28"/>
        </w:rPr>
        <w:t xml:space="preserve">В структуре пассивов Банка доминируют средства клиентов (некредитных организаций) </w:t>
      </w:r>
      <w:r w:rsidR="002A7CD9" w:rsidRPr="002A7CD9">
        <w:rPr>
          <w:sz w:val="28"/>
          <w:szCs w:val="28"/>
        </w:rPr>
        <w:t>–</w:t>
      </w:r>
      <w:r w:rsidRPr="002A7CD9">
        <w:rPr>
          <w:sz w:val="28"/>
          <w:szCs w:val="28"/>
        </w:rPr>
        <w:t xml:space="preserve"> </w:t>
      </w:r>
      <w:r w:rsidR="002A7CD9" w:rsidRPr="002A7CD9">
        <w:rPr>
          <w:sz w:val="28"/>
          <w:szCs w:val="28"/>
        </w:rPr>
        <w:t>42,1</w:t>
      </w:r>
      <w:r w:rsidRPr="002A7CD9">
        <w:rPr>
          <w:sz w:val="28"/>
          <w:szCs w:val="28"/>
        </w:rPr>
        <w:t>% (на 1 января 200</w:t>
      </w:r>
      <w:r w:rsidR="002A7CD9" w:rsidRPr="002A7CD9">
        <w:rPr>
          <w:sz w:val="28"/>
          <w:szCs w:val="28"/>
        </w:rPr>
        <w:t>9</w:t>
      </w:r>
      <w:r w:rsidRPr="002A7CD9">
        <w:rPr>
          <w:sz w:val="28"/>
          <w:szCs w:val="28"/>
        </w:rPr>
        <w:t xml:space="preserve"> года. 3</w:t>
      </w:r>
      <w:r w:rsidR="002A7CD9" w:rsidRPr="002A7CD9">
        <w:rPr>
          <w:sz w:val="28"/>
          <w:szCs w:val="28"/>
        </w:rPr>
        <w:t>6,8</w:t>
      </w:r>
      <w:r w:rsidRPr="002A7CD9">
        <w:rPr>
          <w:sz w:val="28"/>
          <w:szCs w:val="28"/>
        </w:rPr>
        <w:t xml:space="preserve">%) средства кредитных организаций </w:t>
      </w:r>
      <w:r w:rsidR="002A7CD9" w:rsidRPr="002A7CD9">
        <w:rPr>
          <w:sz w:val="28"/>
          <w:szCs w:val="28"/>
        </w:rPr>
        <w:t>–</w:t>
      </w:r>
      <w:r w:rsidRPr="002A7CD9">
        <w:rPr>
          <w:sz w:val="28"/>
          <w:szCs w:val="28"/>
        </w:rPr>
        <w:t xml:space="preserve"> 3</w:t>
      </w:r>
      <w:r w:rsidR="002A7CD9" w:rsidRPr="002A7CD9">
        <w:rPr>
          <w:sz w:val="28"/>
          <w:szCs w:val="28"/>
        </w:rPr>
        <w:t>7,1</w:t>
      </w:r>
      <w:r w:rsidRPr="002A7CD9">
        <w:rPr>
          <w:sz w:val="28"/>
          <w:szCs w:val="28"/>
        </w:rPr>
        <w:t>% (на 1 января 200</w:t>
      </w:r>
      <w:r w:rsidR="002A7CD9" w:rsidRPr="002A7CD9">
        <w:rPr>
          <w:sz w:val="28"/>
          <w:szCs w:val="28"/>
        </w:rPr>
        <w:t>9</w:t>
      </w:r>
      <w:r w:rsidRPr="002A7CD9">
        <w:rPr>
          <w:sz w:val="28"/>
          <w:szCs w:val="28"/>
        </w:rPr>
        <w:t xml:space="preserve"> года: </w:t>
      </w:r>
      <w:r w:rsidR="002A7CD9" w:rsidRPr="002A7CD9">
        <w:rPr>
          <w:sz w:val="28"/>
          <w:szCs w:val="28"/>
        </w:rPr>
        <w:t>34,3</w:t>
      </w:r>
      <w:r w:rsidRPr="002A7CD9">
        <w:rPr>
          <w:sz w:val="28"/>
          <w:szCs w:val="28"/>
        </w:rPr>
        <w:t xml:space="preserve">%), средства акционеров (участников) – </w:t>
      </w:r>
      <w:r w:rsidR="002A7CD9" w:rsidRPr="002A7CD9">
        <w:rPr>
          <w:sz w:val="28"/>
          <w:szCs w:val="28"/>
        </w:rPr>
        <w:t>11,2</w:t>
      </w:r>
      <w:r w:rsidRPr="002A7CD9">
        <w:rPr>
          <w:sz w:val="28"/>
          <w:szCs w:val="28"/>
        </w:rPr>
        <w:t>% (1 января 200</w:t>
      </w:r>
      <w:r w:rsidR="002A7CD9" w:rsidRPr="002A7CD9">
        <w:rPr>
          <w:sz w:val="28"/>
          <w:szCs w:val="28"/>
        </w:rPr>
        <w:t>9</w:t>
      </w:r>
      <w:r w:rsidRPr="002A7CD9">
        <w:rPr>
          <w:sz w:val="28"/>
          <w:szCs w:val="28"/>
        </w:rPr>
        <w:t xml:space="preserve"> года: </w:t>
      </w:r>
      <w:r w:rsidR="002A7CD9" w:rsidRPr="002A7CD9">
        <w:rPr>
          <w:sz w:val="28"/>
          <w:szCs w:val="28"/>
        </w:rPr>
        <w:t>7,6%),</w:t>
      </w:r>
      <w:r w:rsidRPr="002A7CD9">
        <w:rPr>
          <w:sz w:val="28"/>
          <w:szCs w:val="28"/>
        </w:rPr>
        <w:t xml:space="preserve"> выпущенные долговые обязательства </w:t>
      </w:r>
      <w:r w:rsidR="002A7CD9" w:rsidRPr="002A7CD9">
        <w:rPr>
          <w:sz w:val="28"/>
          <w:szCs w:val="28"/>
        </w:rPr>
        <w:t>–</w:t>
      </w:r>
      <w:r w:rsidRPr="002A7CD9">
        <w:rPr>
          <w:sz w:val="28"/>
          <w:szCs w:val="28"/>
        </w:rPr>
        <w:t xml:space="preserve"> </w:t>
      </w:r>
      <w:r w:rsidR="002A7CD9" w:rsidRPr="002A7CD9">
        <w:rPr>
          <w:sz w:val="28"/>
          <w:szCs w:val="28"/>
        </w:rPr>
        <w:t>7,5</w:t>
      </w:r>
      <w:r w:rsidRPr="002A7CD9">
        <w:rPr>
          <w:sz w:val="28"/>
          <w:szCs w:val="28"/>
        </w:rPr>
        <w:t>% (на 1 января 200</w:t>
      </w:r>
      <w:r w:rsidR="002A7CD9" w:rsidRPr="002A7CD9">
        <w:rPr>
          <w:sz w:val="28"/>
          <w:szCs w:val="28"/>
        </w:rPr>
        <w:t>9</w:t>
      </w:r>
      <w:r w:rsidRPr="002A7CD9">
        <w:rPr>
          <w:sz w:val="28"/>
          <w:szCs w:val="28"/>
        </w:rPr>
        <w:t xml:space="preserve"> года </w:t>
      </w:r>
      <w:r w:rsidR="002A7CD9" w:rsidRPr="002A7CD9">
        <w:rPr>
          <w:sz w:val="28"/>
          <w:szCs w:val="28"/>
        </w:rPr>
        <w:t>6,6</w:t>
      </w:r>
      <w:r w:rsidRPr="002A7CD9">
        <w:rPr>
          <w:sz w:val="28"/>
          <w:szCs w:val="28"/>
        </w:rPr>
        <w:t>%). Неиспользованная прибыль по состоянию на 1 января 20</w:t>
      </w:r>
      <w:r w:rsidR="002A7CD9" w:rsidRPr="002A7CD9">
        <w:rPr>
          <w:sz w:val="28"/>
          <w:szCs w:val="28"/>
        </w:rPr>
        <w:t>10</w:t>
      </w:r>
      <w:r w:rsidRPr="002A7CD9">
        <w:rPr>
          <w:sz w:val="28"/>
          <w:szCs w:val="28"/>
        </w:rPr>
        <w:t xml:space="preserve"> года составила 0,</w:t>
      </w:r>
      <w:r w:rsidR="002A7CD9" w:rsidRPr="002A7CD9">
        <w:rPr>
          <w:sz w:val="28"/>
          <w:szCs w:val="28"/>
        </w:rPr>
        <w:t>05</w:t>
      </w:r>
      <w:r w:rsidRPr="002A7CD9">
        <w:rPr>
          <w:sz w:val="28"/>
          <w:szCs w:val="28"/>
        </w:rPr>
        <w:t>% (на 1 января 200</w:t>
      </w:r>
      <w:r w:rsidR="002A7CD9" w:rsidRPr="002A7CD9">
        <w:rPr>
          <w:sz w:val="28"/>
          <w:szCs w:val="28"/>
        </w:rPr>
        <w:t>9</w:t>
      </w:r>
      <w:r w:rsidRPr="002A7CD9">
        <w:rPr>
          <w:sz w:val="28"/>
          <w:szCs w:val="28"/>
        </w:rPr>
        <w:t xml:space="preserve"> года 0,</w:t>
      </w:r>
      <w:r w:rsidR="002A7CD9" w:rsidRPr="002A7CD9">
        <w:rPr>
          <w:sz w:val="28"/>
          <w:szCs w:val="28"/>
        </w:rPr>
        <w:t>2</w:t>
      </w:r>
      <w:r w:rsidRPr="002A7CD9">
        <w:rPr>
          <w:sz w:val="28"/>
          <w:szCs w:val="28"/>
        </w:rPr>
        <w:t>%) от общего объема пассивов Банка.</w:t>
      </w:r>
    </w:p>
    <w:p w:rsidR="00A64394" w:rsidRDefault="00A64394" w:rsidP="004818FB">
      <w:pPr>
        <w:ind w:left="709"/>
        <w:jc w:val="both"/>
        <w:rPr>
          <w:sz w:val="28"/>
          <w:szCs w:val="28"/>
          <w:highlight w:val="yellow"/>
        </w:rPr>
      </w:pPr>
    </w:p>
    <w:p w:rsidR="002A7CD9" w:rsidRPr="004818FB" w:rsidRDefault="002A7CD9" w:rsidP="004818FB">
      <w:pPr>
        <w:ind w:firstLine="709"/>
        <w:jc w:val="both"/>
        <w:rPr>
          <w:sz w:val="28"/>
          <w:szCs w:val="28"/>
        </w:rPr>
      </w:pPr>
      <w:r w:rsidRPr="004818FB">
        <w:rPr>
          <w:sz w:val="28"/>
          <w:szCs w:val="28"/>
        </w:rPr>
        <w:t>В составе Отчета о прибылях и убытках Банка за 2009 год процентные доходы составили 102,4 млрд.рублей, увеличившись по сравнению с 2008 годом в 1,5 раза.</w:t>
      </w:r>
    </w:p>
    <w:p w:rsidR="002A7CD9" w:rsidRPr="004818FB" w:rsidRDefault="002A7CD9" w:rsidP="004818FB">
      <w:pPr>
        <w:ind w:left="709"/>
        <w:jc w:val="both"/>
        <w:rPr>
          <w:sz w:val="28"/>
          <w:szCs w:val="28"/>
        </w:rPr>
      </w:pPr>
      <w:r w:rsidRPr="004818FB">
        <w:rPr>
          <w:sz w:val="28"/>
          <w:szCs w:val="28"/>
        </w:rPr>
        <w:t>Процентные доходы Банка за 2009 год имеют следующую структуру:</w:t>
      </w:r>
    </w:p>
    <w:p w:rsidR="002A7CD9" w:rsidRPr="004818FB" w:rsidRDefault="002A7CD9" w:rsidP="004818FB">
      <w:pPr>
        <w:numPr>
          <w:ilvl w:val="0"/>
          <w:numId w:val="32"/>
        </w:numPr>
        <w:jc w:val="both"/>
        <w:rPr>
          <w:sz w:val="28"/>
          <w:szCs w:val="28"/>
        </w:rPr>
      </w:pPr>
      <w:r w:rsidRPr="004818FB">
        <w:rPr>
          <w:sz w:val="28"/>
          <w:szCs w:val="28"/>
        </w:rPr>
        <w:t>Процентные доходы, полученные от ссуд, предоставленных клиентам (некредитным организациям) – 82,0%;</w:t>
      </w:r>
    </w:p>
    <w:p w:rsidR="002A7CD9" w:rsidRPr="004818FB" w:rsidRDefault="002A7CD9" w:rsidP="004818FB">
      <w:pPr>
        <w:numPr>
          <w:ilvl w:val="0"/>
          <w:numId w:val="32"/>
        </w:numPr>
        <w:jc w:val="both"/>
        <w:rPr>
          <w:sz w:val="28"/>
          <w:szCs w:val="28"/>
        </w:rPr>
      </w:pPr>
      <w:r w:rsidRPr="004818FB">
        <w:rPr>
          <w:sz w:val="28"/>
          <w:szCs w:val="28"/>
        </w:rPr>
        <w:t>Процентные доходы от размещения средств в кредитных организациях – 13,2%;</w:t>
      </w:r>
    </w:p>
    <w:p w:rsidR="002A7CD9" w:rsidRPr="004818FB" w:rsidRDefault="002A7CD9" w:rsidP="004818FB">
      <w:pPr>
        <w:numPr>
          <w:ilvl w:val="0"/>
          <w:numId w:val="32"/>
        </w:numPr>
        <w:jc w:val="both"/>
        <w:rPr>
          <w:sz w:val="28"/>
          <w:szCs w:val="28"/>
        </w:rPr>
      </w:pPr>
      <w:r w:rsidRPr="004818FB">
        <w:rPr>
          <w:sz w:val="28"/>
          <w:szCs w:val="28"/>
        </w:rPr>
        <w:t>Процентные доходы от вложений в ценные бумаги – 4,8%.</w:t>
      </w:r>
    </w:p>
    <w:p w:rsidR="00502DE6" w:rsidRPr="004818FB" w:rsidRDefault="00502DE6" w:rsidP="004818FB">
      <w:pPr>
        <w:ind w:firstLine="709"/>
        <w:jc w:val="both"/>
        <w:rPr>
          <w:sz w:val="28"/>
          <w:szCs w:val="28"/>
        </w:rPr>
      </w:pPr>
      <w:r w:rsidRPr="004818FB">
        <w:rPr>
          <w:sz w:val="28"/>
          <w:szCs w:val="28"/>
        </w:rPr>
        <w:t>Таким образом, операции кредитования обеспечили наибольшую часть всех доходов, полученных Банком в 2009 году.</w:t>
      </w:r>
    </w:p>
    <w:p w:rsidR="00502DE6" w:rsidRPr="004818FB" w:rsidRDefault="00502DE6" w:rsidP="007F6FCD">
      <w:pPr>
        <w:ind w:firstLine="709"/>
        <w:jc w:val="both"/>
        <w:rPr>
          <w:sz w:val="28"/>
          <w:szCs w:val="28"/>
        </w:rPr>
      </w:pPr>
      <w:r w:rsidRPr="004818FB">
        <w:rPr>
          <w:sz w:val="28"/>
          <w:szCs w:val="28"/>
        </w:rPr>
        <w:t>В отчетном году продолжился рост чистой ссудной задолженности, которая по состоянию на 1 января 2010 года составила 779,6 млрд.рублей, увеличившись в 1,2 раза по сравнению с чистой ссудной задолженностью на 1 января 2009 года.</w:t>
      </w:r>
    </w:p>
    <w:p w:rsidR="00502DE6" w:rsidRPr="004818FB" w:rsidRDefault="00502DE6" w:rsidP="004818FB">
      <w:pPr>
        <w:ind w:firstLine="709"/>
        <w:jc w:val="both"/>
        <w:rPr>
          <w:sz w:val="28"/>
          <w:szCs w:val="28"/>
        </w:rPr>
      </w:pPr>
      <w:r w:rsidRPr="004818FB">
        <w:rPr>
          <w:sz w:val="28"/>
          <w:szCs w:val="28"/>
        </w:rPr>
        <w:t>Ссудная задолженность до вычета резерва на возможные потери по состоянию на 1 января 2010 года составила 810,5 млрд.рублей (на 1 января 2009 года: 686,7 млрд.рублей).</w:t>
      </w:r>
    </w:p>
    <w:p w:rsidR="00502DE6" w:rsidRPr="004818FB" w:rsidRDefault="00502DE6" w:rsidP="004818FB">
      <w:pPr>
        <w:ind w:firstLine="709"/>
        <w:jc w:val="both"/>
        <w:rPr>
          <w:sz w:val="28"/>
          <w:szCs w:val="28"/>
        </w:rPr>
      </w:pPr>
      <w:r w:rsidRPr="004818FB">
        <w:rPr>
          <w:sz w:val="28"/>
          <w:szCs w:val="28"/>
        </w:rPr>
        <w:t>Ссудная задолженность до вычета резерва на возможные потери по состоянию на 1 января 2010 года имеет следующую структуру:</w:t>
      </w:r>
    </w:p>
    <w:p w:rsidR="00502DE6" w:rsidRPr="004818FB" w:rsidRDefault="00502DE6" w:rsidP="007F6FCD">
      <w:pPr>
        <w:numPr>
          <w:ilvl w:val="0"/>
          <w:numId w:val="33"/>
        </w:numPr>
        <w:ind w:left="0" w:firstLine="284"/>
        <w:jc w:val="both"/>
        <w:rPr>
          <w:sz w:val="28"/>
          <w:szCs w:val="28"/>
        </w:rPr>
      </w:pPr>
      <w:r w:rsidRPr="004818FB">
        <w:rPr>
          <w:sz w:val="28"/>
          <w:szCs w:val="28"/>
        </w:rPr>
        <w:t>Кредитный портфель Банка, который в свою очередь состоит из:</w:t>
      </w:r>
    </w:p>
    <w:p w:rsidR="00502DE6" w:rsidRPr="004818FB" w:rsidRDefault="00502DE6" w:rsidP="004818FB">
      <w:pPr>
        <w:numPr>
          <w:ilvl w:val="1"/>
          <w:numId w:val="33"/>
        </w:numPr>
        <w:jc w:val="both"/>
        <w:rPr>
          <w:sz w:val="28"/>
          <w:szCs w:val="28"/>
        </w:rPr>
      </w:pPr>
      <w:r w:rsidRPr="004818FB">
        <w:rPr>
          <w:sz w:val="28"/>
          <w:szCs w:val="28"/>
        </w:rPr>
        <w:t>Кредитов, предоставленных юридическим лицам (некредитным организациям) – 546,1 млрд.рублей или 67,4% от ссудной задолженности до вычета резерва на возможные потери (на 1 января 2009 года: 408,0 млрд.рублей или 59,4% от ссудной задолженности до вычета резерва на возможные потери);</w:t>
      </w:r>
    </w:p>
    <w:p w:rsidR="00502DE6" w:rsidRPr="004818FB" w:rsidRDefault="00502DE6" w:rsidP="004818FB">
      <w:pPr>
        <w:numPr>
          <w:ilvl w:val="1"/>
          <w:numId w:val="33"/>
        </w:numPr>
        <w:jc w:val="both"/>
        <w:rPr>
          <w:sz w:val="28"/>
          <w:szCs w:val="28"/>
        </w:rPr>
      </w:pPr>
      <w:r w:rsidRPr="004818FB">
        <w:rPr>
          <w:sz w:val="28"/>
          <w:szCs w:val="28"/>
        </w:rPr>
        <w:t>Кредитов, предоставленных физическим лицам – 66,0 млрд.рублей или 8,1% от ссудной задолженности до вычета резерва на возможные потери (на 1 января 2009 года: 57,7 млрд.рублей или 8,4% от ссудной задолженности до вычета резерва на возможные потери);</w:t>
      </w:r>
    </w:p>
    <w:p w:rsidR="009A132A" w:rsidRPr="004818FB" w:rsidRDefault="009A132A" w:rsidP="007F6FCD">
      <w:pPr>
        <w:numPr>
          <w:ilvl w:val="0"/>
          <w:numId w:val="33"/>
        </w:numPr>
        <w:ind w:left="0" w:firstLine="284"/>
        <w:jc w:val="both"/>
        <w:rPr>
          <w:sz w:val="28"/>
          <w:szCs w:val="28"/>
        </w:rPr>
      </w:pPr>
      <w:r w:rsidRPr="004818FB">
        <w:rPr>
          <w:sz w:val="28"/>
          <w:szCs w:val="28"/>
        </w:rPr>
        <w:t>Предоставленные межбанковские кредиты и размещенные межбанковские депозиты – 191,9 млрд.рублей или 23,7% от ссудной задолженности до вычета резерва на возможные потери (на 1 января 2009 года: 217,3 млрд.рублей или 31,6% от ссудной задолженности до вычета резерва на возможные потери);</w:t>
      </w:r>
    </w:p>
    <w:p w:rsidR="009A132A" w:rsidRPr="004818FB" w:rsidRDefault="009A132A" w:rsidP="007F6FCD">
      <w:pPr>
        <w:numPr>
          <w:ilvl w:val="0"/>
          <w:numId w:val="33"/>
        </w:numPr>
        <w:ind w:left="0" w:firstLine="284"/>
        <w:jc w:val="both"/>
        <w:rPr>
          <w:sz w:val="28"/>
          <w:szCs w:val="28"/>
        </w:rPr>
      </w:pPr>
      <w:r w:rsidRPr="004818FB">
        <w:rPr>
          <w:sz w:val="28"/>
          <w:szCs w:val="28"/>
        </w:rPr>
        <w:t>Векселя – 0,6 млрд.рублей или 0,1% от ссудной задолженности до вычета резерва на возможные потери (на 1 января 2009 года: 2,6 млрд.рублей или 0,4% от ссудной задолженности до вычета резерва на возможные потери);</w:t>
      </w:r>
    </w:p>
    <w:p w:rsidR="009A132A" w:rsidRPr="004818FB" w:rsidRDefault="009A132A" w:rsidP="007F6FCD">
      <w:pPr>
        <w:numPr>
          <w:ilvl w:val="0"/>
          <w:numId w:val="33"/>
        </w:numPr>
        <w:ind w:left="0" w:firstLine="284"/>
        <w:jc w:val="both"/>
        <w:rPr>
          <w:sz w:val="28"/>
          <w:szCs w:val="28"/>
        </w:rPr>
      </w:pPr>
      <w:r w:rsidRPr="004818FB">
        <w:rPr>
          <w:sz w:val="28"/>
          <w:szCs w:val="28"/>
        </w:rPr>
        <w:t>Прочее – 5,8 млрд.рублей или 0,7% от ссудной задолженности до вычета резерва на возможные потери (на 1 января 2009 года: 1,1 млрд.рублей или 0,2% от ссудной задолженности до выч</w:t>
      </w:r>
      <w:r w:rsidR="0066677C" w:rsidRPr="004818FB">
        <w:rPr>
          <w:sz w:val="28"/>
          <w:szCs w:val="28"/>
        </w:rPr>
        <w:t>ета резерва на возможные потери).</w:t>
      </w:r>
    </w:p>
    <w:p w:rsidR="004818FB" w:rsidRDefault="004818FB" w:rsidP="004818FB">
      <w:pPr>
        <w:ind w:firstLine="709"/>
        <w:jc w:val="both"/>
        <w:rPr>
          <w:sz w:val="28"/>
          <w:szCs w:val="28"/>
        </w:rPr>
      </w:pPr>
    </w:p>
    <w:p w:rsidR="0066677C" w:rsidRPr="00BD3579" w:rsidRDefault="0066677C" w:rsidP="004818FB">
      <w:pPr>
        <w:ind w:firstLine="709"/>
        <w:jc w:val="both"/>
        <w:rPr>
          <w:sz w:val="28"/>
          <w:szCs w:val="28"/>
          <w:highlight w:val="yellow"/>
        </w:rPr>
      </w:pPr>
      <w:r w:rsidRPr="004818FB">
        <w:rPr>
          <w:sz w:val="28"/>
          <w:szCs w:val="28"/>
        </w:rPr>
        <w:t xml:space="preserve">Операционные расходы Банка увеличились в 1,3 раза и составили в отчетном году 18,6 млрд.рублей, по сравнению с операционными расходами за 2008 год в размере 14,7 млрд.рублей. Данное увеличение расходов связано с плановым открытием большого числа дополнительных офисов и </w:t>
      </w:r>
      <w:r w:rsidR="004818FB" w:rsidRPr="004818FB">
        <w:rPr>
          <w:sz w:val="28"/>
          <w:szCs w:val="28"/>
        </w:rPr>
        <w:t xml:space="preserve">с </w:t>
      </w:r>
      <w:r w:rsidRPr="004818FB">
        <w:rPr>
          <w:sz w:val="28"/>
          <w:szCs w:val="28"/>
        </w:rPr>
        <w:t>расширением</w:t>
      </w:r>
      <w:r w:rsidR="004818FB" w:rsidRPr="004818FB">
        <w:rPr>
          <w:sz w:val="28"/>
          <w:szCs w:val="28"/>
        </w:rPr>
        <w:t xml:space="preserve"> штата сотрудников Банка с 24,2 тысяч до 28,7 тысяч человек по состоянию на 31 декабря 2008 года и 31 декабря 2009 года соответственно.</w:t>
      </w:r>
    </w:p>
    <w:p w:rsidR="00DD03A4" w:rsidRPr="006038C4" w:rsidRDefault="00E85356" w:rsidP="00407D0F">
      <w:pPr>
        <w:pStyle w:val="2"/>
      </w:pPr>
      <w:bookmarkStart w:id="7" w:name="_Toc282198523"/>
      <w:r>
        <w:t>2</w:t>
      </w:r>
      <w:r w:rsidR="00146B23" w:rsidRPr="006038C4">
        <w:t>.</w:t>
      </w:r>
      <w:r>
        <w:t>2</w:t>
      </w:r>
      <w:r w:rsidR="00146B23" w:rsidRPr="006038C4">
        <w:t>.</w:t>
      </w:r>
      <w:r w:rsidR="006C250E" w:rsidRPr="006038C4">
        <w:t>Организация управления кредитным риском</w:t>
      </w:r>
      <w:r>
        <w:t xml:space="preserve"> в ОАО «Россельхозбанк»</w:t>
      </w:r>
      <w:bookmarkEnd w:id="7"/>
    </w:p>
    <w:p w:rsidR="00954027" w:rsidRPr="006038C4" w:rsidRDefault="00954027" w:rsidP="00954027">
      <w:pPr>
        <w:ind w:firstLine="709"/>
        <w:jc w:val="both"/>
        <w:rPr>
          <w:sz w:val="28"/>
          <w:szCs w:val="28"/>
        </w:rPr>
      </w:pPr>
      <w:r w:rsidRPr="006038C4">
        <w:rPr>
          <w:sz w:val="28"/>
          <w:szCs w:val="28"/>
        </w:rPr>
        <w:t>Политику управления рисками утверждает Наблюдательный совет Банка. Он же отвечает в целом за создание и контроль функционирования системы управления рисками в Банке. К его компетенции относится также принятие решений по крупным рискам.</w:t>
      </w:r>
    </w:p>
    <w:p w:rsidR="00954027" w:rsidRPr="006038C4" w:rsidRDefault="00954027" w:rsidP="00954027">
      <w:pPr>
        <w:ind w:firstLine="709"/>
        <w:jc w:val="both"/>
        <w:rPr>
          <w:sz w:val="28"/>
          <w:szCs w:val="28"/>
        </w:rPr>
      </w:pPr>
      <w:r w:rsidRPr="006038C4">
        <w:rPr>
          <w:sz w:val="28"/>
          <w:szCs w:val="28"/>
        </w:rPr>
        <w:t>В области организации кредитной работы, в целях обеспечения устойчивой деятельности Банка в условиях кризисных явлений на финансовом рынке ОАО «Россельхозбанк» в первоочередном порядке провел следующие мероприятия:</w:t>
      </w:r>
    </w:p>
    <w:p w:rsidR="00954027" w:rsidRPr="006038C4" w:rsidRDefault="00954027" w:rsidP="00954027">
      <w:pPr>
        <w:numPr>
          <w:ilvl w:val="0"/>
          <w:numId w:val="34"/>
        </w:numPr>
        <w:jc w:val="both"/>
        <w:rPr>
          <w:sz w:val="28"/>
          <w:szCs w:val="28"/>
        </w:rPr>
      </w:pPr>
      <w:r w:rsidRPr="006038C4">
        <w:rPr>
          <w:sz w:val="28"/>
          <w:szCs w:val="28"/>
        </w:rPr>
        <w:t xml:space="preserve">Утверждены «Приоритетные направления в Кредитной политике  ОАО «Россельхозбанк» на 2010 год», дополняющие действующую  Кредитную политику Банка на 2008 – 2012 годы. </w:t>
      </w:r>
    </w:p>
    <w:p w:rsidR="00954027" w:rsidRPr="006038C4" w:rsidRDefault="00954027" w:rsidP="00954027">
      <w:pPr>
        <w:numPr>
          <w:ilvl w:val="0"/>
          <w:numId w:val="34"/>
        </w:numPr>
        <w:jc w:val="both"/>
        <w:rPr>
          <w:sz w:val="28"/>
          <w:szCs w:val="28"/>
        </w:rPr>
      </w:pPr>
      <w:r w:rsidRPr="006038C4">
        <w:rPr>
          <w:sz w:val="28"/>
          <w:szCs w:val="28"/>
        </w:rPr>
        <w:t>Внесены изменения в нормативную базу Банка по кредитованию с целью повышения качества кредитного портфеля и минимизации кредитных рисков, в том числе обеспечено встраивание в кредитный процесс взаимодействия с бюро кредитных историй</w:t>
      </w:r>
      <w:r w:rsidR="009F3F8B" w:rsidRPr="006038C4">
        <w:rPr>
          <w:sz w:val="28"/>
          <w:szCs w:val="28"/>
        </w:rPr>
        <w:t>, приняты конкретные меры по обеспечению качества мониторинга выданных ссуд.</w:t>
      </w:r>
    </w:p>
    <w:p w:rsidR="009F3F8B" w:rsidRPr="006038C4" w:rsidRDefault="009F3F8B" w:rsidP="00954027">
      <w:pPr>
        <w:numPr>
          <w:ilvl w:val="0"/>
          <w:numId w:val="34"/>
        </w:numPr>
        <w:jc w:val="both"/>
        <w:rPr>
          <w:sz w:val="28"/>
          <w:szCs w:val="28"/>
        </w:rPr>
      </w:pPr>
      <w:r w:rsidRPr="006038C4">
        <w:rPr>
          <w:sz w:val="28"/>
          <w:szCs w:val="28"/>
        </w:rPr>
        <w:t>Выстроена вертикаль Службы оценки и контроля рисков в региональных филиалах Банка с целью проведения на местах независимого от бизнес-функции контроля за уровнем принимаемых филиалами и дополнительными офисами рисков.</w:t>
      </w:r>
    </w:p>
    <w:p w:rsidR="009F3F8B" w:rsidRPr="006038C4" w:rsidRDefault="009F3F8B" w:rsidP="00954027">
      <w:pPr>
        <w:numPr>
          <w:ilvl w:val="0"/>
          <w:numId w:val="34"/>
        </w:numPr>
        <w:jc w:val="both"/>
        <w:rPr>
          <w:sz w:val="28"/>
          <w:szCs w:val="28"/>
        </w:rPr>
      </w:pPr>
      <w:r w:rsidRPr="006038C4">
        <w:rPr>
          <w:sz w:val="28"/>
          <w:szCs w:val="28"/>
        </w:rPr>
        <w:t>Усилена роль риск-менеджеров в принятии решений по кредитованию клиентов.</w:t>
      </w:r>
    </w:p>
    <w:p w:rsidR="009F3F8B" w:rsidRPr="006038C4" w:rsidRDefault="009F3F8B" w:rsidP="00954027">
      <w:pPr>
        <w:numPr>
          <w:ilvl w:val="0"/>
          <w:numId w:val="34"/>
        </w:numPr>
        <w:jc w:val="both"/>
        <w:rPr>
          <w:sz w:val="28"/>
          <w:szCs w:val="28"/>
        </w:rPr>
      </w:pPr>
      <w:r w:rsidRPr="006038C4">
        <w:rPr>
          <w:sz w:val="28"/>
          <w:szCs w:val="28"/>
        </w:rPr>
        <w:t>Принят комплекс мер, направленных на активизацию работы с проблемной задолженностью, создана соответствующая инфраструктура.</w:t>
      </w:r>
    </w:p>
    <w:p w:rsidR="009F3F8B" w:rsidRPr="006038C4" w:rsidRDefault="009F3F8B" w:rsidP="009F3F8B">
      <w:pPr>
        <w:ind w:firstLine="709"/>
        <w:jc w:val="both"/>
        <w:rPr>
          <w:sz w:val="28"/>
          <w:szCs w:val="28"/>
        </w:rPr>
      </w:pPr>
      <w:r w:rsidRPr="006038C4">
        <w:rPr>
          <w:sz w:val="28"/>
          <w:szCs w:val="28"/>
        </w:rPr>
        <w:t>Полномочия по принятию кредитного риска в 2009 - 2010 годах были определены следующим образом:</w:t>
      </w:r>
    </w:p>
    <w:p w:rsidR="009F3F8B" w:rsidRPr="006038C4" w:rsidRDefault="009F3F8B" w:rsidP="009F3F8B">
      <w:pPr>
        <w:ind w:firstLine="709"/>
        <w:jc w:val="both"/>
        <w:rPr>
          <w:sz w:val="28"/>
          <w:szCs w:val="28"/>
        </w:rPr>
      </w:pPr>
      <w:r w:rsidRPr="006038C4">
        <w:rPr>
          <w:i/>
          <w:sz w:val="28"/>
          <w:szCs w:val="28"/>
        </w:rPr>
        <w:t>Наблюдательный Совет</w:t>
      </w:r>
      <w:r w:rsidRPr="006038C4">
        <w:rPr>
          <w:sz w:val="28"/>
          <w:szCs w:val="28"/>
        </w:rPr>
        <w:t xml:space="preserve"> утверждает решения о предоставлении кредита либо об установлении индивидуального лимита кредитного риска на одного или группу связанных заемщиков (ГВК) в пределах совокупного лимита кредитного риска: </w:t>
      </w:r>
    </w:p>
    <w:p w:rsidR="009F3F8B" w:rsidRPr="006038C4" w:rsidRDefault="009F3F8B" w:rsidP="009F3F8B">
      <w:pPr>
        <w:ind w:firstLine="709"/>
        <w:jc w:val="both"/>
        <w:rPr>
          <w:sz w:val="28"/>
          <w:szCs w:val="28"/>
        </w:rPr>
      </w:pPr>
      <w:r w:rsidRPr="006038C4">
        <w:rPr>
          <w:sz w:val="28"/>
          <w:szCs w:val="28"/>
        </w:rPr>
        <w:t>до 10.08.2009 – в размере свыше 2000000 тысяч рублей;</w:t>
      </w:r>
    </w:p>
    <w:p w:rsidR="009F3F8B" w:rsidRPr="006038C4" w:rsidRDefault="009F3F8B" w:rsidP="009F3F8B">
      <w:pPr>
        <w:ind w:firstLine="709"/>
        <w:jc w:val="both"/>
        <w:rPr>
          <w:sz w:val="28"/>
          <w:szCs w:val="28"/>
        </w:rPr>
      </w:pPr>
      <w:r w:rsidRPr="006038C4">
        <w:rPr>
          <w:sz w:val="28"/>
          <w:szCs w:val="28"/>
        </w:rPr>
        <w:t>после 10.08.2009</w:t>
      </w:r>
      <w:r w:rsidR="00650984" w:rsidRPr="006038C4">
        <w:rPr>
          <w:sz w:val="28"/>
          <w:szCs w:val="28"/>
        </w:rPr>
        <w:t xml:space="preserve"> –</w:t>
      </w:r>
      <w:r w:rsidRPr="006038C4">
        <w:rPr>
          <w:sz w:val="28"/>
          <w:szCs w:val="28"/>
        </w:rPr>
        <w:t xml:space="preserve"> </w:t>
      </w:r>
      <w:r w:rsidR="00650984" w:rsidRPr="006038C4">
        <w:rPr>
          <w:sz w:val="28"/>
          <w:szCs w:val="28"/>
        </w:rPr>
        <w:t>в размере свыше 4000000 тысяч рублей.</w:t>
      </w:r>
    </w:p>
    <w:p w:rsidR="00650984" w:rsidRPr="006038C4" w:rsidRDefault="00650984" w:rsidP="009F3F8B">
      <w:pPr>
        <w:ind w:firstLine="709"/>
        <w:jc w:val="both"/>
        <w:rPr>
          <w:sz w:val="28"/>
          <w:szCs w:val="28"/>
        </w:rPr>
      </w:pPr>
      <w:r w:rsidRPr="006038C4">
        <w:rPr>
          <w:i/>
          <w:sz w:val="28"/>
          <w:szCs w:val="28"/>
        </w:rPr>
        <w:t>Правление Банка</w:t>
      </w:r>
      <w:r w:rsidRPr="006038C4">
        <w:rPr>
          <w:sz w:val="28"/>
          <w:szCs w:val="28"/>
        </w:rPr>
        <w:t xml:space="preserve"> принимает решения о предоставлении кредита либо об установлении индивидуального лимита кредитного риска на одного или группу связанных заемщиков в пределах совокупного лимита кредитного риска:</w:t>
      </w:r>
    </w:p>
    <w:p w:rsidR="00650984" w:rsidRPr="006038C4" w:rsidRDefault="00650984" w:rsidP="00650984">
      <w:pPr>
        <w:ind w:firstLine="709"/>
        <w:jc w:val="both"/>
        <w:rPr>
          <w:sz w:val="28"/>
          <w:szCs w:val="28"/>
        </w:rPr>
      </w:pPr>
      <w:r w:rsidRPr="006038C4">
        <w:rPr>
          <w:sz w:val="28"/>
          <w:szCs w:val="28"/>
        </w:rPr>
        <w:t>до 10.08.2009 – в размере до 2000000 тысяч рублей;</w:t>
      </w:r>
    </w:p>
    <w:p w:rsidR="00650984" w:rsidRPr="006038C4" w:rsidRDefault="00650984" w:rsidP="00650984">
      <w:pPr>
        <w:ind w:firstLine="709"/>
        <w:jc w:val="both"/>
        <w:rPr>
          <w:sz w:val="28"/>
          <w:szCs w:val="28"/>
        </w:rPr>
      </w:pPr>
      <w:r w:rsidRPr="006038C4">
        <w:rPr>
          <w:sz w:val="28"/>
          <w:szCs w:val="28"/>
        </w:rPr>
        <w:t>после 10.08.2009 – в размере до 4000000 тысяч рублей.</w:t>
      </w:r>
    </w:p>
    <w:p w:rsidR="00650984" w:rsidRPr="006038C4" w:rsidRDefault="00650984" w:rsidP="00650984">
      <w:pPr>
        <w:ind w:firstLine="709"/>
        <w:jc w:val="both"/>
        <w:rPr>
          <w:sz w:val="28"/>
          <w:szCs w:val="28"/>
        </w:rPr>
      </w:pPr>
      <w:r w:rsidRPr="006038C4">
        <w:rPr>
          <w:i/>
          <w:sz w:val="28"/>
          <w:szCs w:val="28"/>
        </w:rPr>
        <w:t>Кредитный комитет</w:t>
      </w:r>
      <w:r w:rsidRPr="006038C4">
        <w:rPr>
          <w:sz w:val="28"/>
          <w:szCs w:val="28"/>
        </w:rPr>
        <w:t xml:space="preserve"> принимает решения о предоставлении кредита либо об установлении индивидуального лимита кредитного риска на одного или группу связанных заемщиков в пределах совокупного лимита кредитного риска в размере 500 млн. рублей включительно.</w:t>
      </w:r>
    </w:p>
    <w:p w:rsidR="00650984" w:rsidRPr="006038C4" w:rsidRDefault="00650984" w:rsidP="009F3F8B">
      <w:pPr>
        <w:ind w:firstLine="709"/>
        <w:jc w:val="both"/>
        <w:rPr>
          <w:sz w:val="28"/>
          <w:szCs w:val="28"/>
        </w:rPr>
      </w:pPr>
      <w:r w:rsidRPr="006038C4">
        <w:rPr>
          <w:i/>
          <w:sz w:val="28"/>
          <w:szCs w:val="28"/>
        </w:rPr>
        <w:t>Кредитные комитеты региональных филиалов, Кредитные комиссии дополнительных офисов, отдельные должностные лица Банка</w:t>
      </w:r>
      <w:r w:rsidRPr="006038C4">
        <w:rPr>
          <w:sz w:val="28"/>
          <w:szCs w:val="28"/>
        </w:rPr>
        <w:t xml:space="preserve"> принимают решения о кредитовании в пределах предоставленных им полномочий.</w:t>
      </w:r>
    </w:p>
    <w:p w:rsidR="00650984" w:rsidRPr="006038C4" w:rsidRDefault="00650984" w:rsidP="009F3F8B">
      <w:pPr>
        <w:ind w:firstLine="709"/>
        <w:jc w:val="both"/>
        <w:rPr>
          <w:sz w:val="28"/>
          <w:szCs w:val="28"/>
        </w:rPr>
      </w:pPr>
      <w:r w:rsidRPr="006038C4">
        <w:rPr>
          <w:i/>
          <w:sz w:val="28"/>
          <w:szCs w:val="28"/>
        </w:rPr>
        <w:t>Ресурсный комитет</w:t>
      </w:r>
      <w:r w:rsidRPr="006038C4">
        <w:rPr>
          <w:sz w:val="28"/>
          <w:szCs w:val="28"/>
        </w:rPr>
        <w:t xml:space="preserve"> принимает решения по ограничению кредитных рисков посредством установления структурных, портфельных лимитов, а также лимитов на контрагентов и эмитентов ценных бумаг. К полномочиям комитета относится также установление лимитов кредитного риска региональным филиалам Банка.</w:t>
      </w:r>
    </w:p>
    <w:p w:rsidR="00E77178" w:rsidRPr="006038C4" w:rsidRDefault="00E77178" w:rsidP="009F3F8B">
      <w:pPr>
        <w:ind w:firstLine="709"/>
        <w:jc w:val="both"/>
        <w:rPr>
          <w:sz w:val="28"/>
          <w:szCs w:val="28"/>
        </w:rPr>
      </w:pPr>
      <w:r w:rsidRPr="006038C4">
        <w:rPr>
          <w:sz w:val="28"/>
          <w:szCs w:val="28"/>
        </w:rPr>
        <w:t>Уполномоченными органами Банка утверждены внутренние нормативные документы, которые определяют формализованное описание процедур оценки рисков, порядка предоставления и сопровождения кредитных продуктов.</w:t>
      </w:r>
    </w:p>
    <w:p w:rsidR="00E77178" w:rsidRPr="006038C4" w:rsidRDefault="00E77178" w:rsidP="009F3F8B">
      <w:pPr>
        <w:ind w:firstLine="709"/>
        <w:jc w:val="both"/>
        <w:rPr>
          <w:sz w:val="28"/>
          <w:szCs w:val="28"/>
        </w:rPr>
      </w:pPr>
      <w:r w:rsidRPr="006038C4">
        <w:rPr>
          <w:sz w:val="28"/>
          <w:szCs w:val="28"/>
        </w:rPr>
        <w:t>Банк осуществляет отбор кредитных проектов в зависимости от целей кредитования, реальных источников погашения кредита, финансового положения заемщика, кредитной истории, состояния сектора экономики и региона, учета всех взаимоотношений с Банком и взаимосвязанными лицами, наличия достаточного обеспечения, уровня платы за кредит.</w:t>
      </w:r>
    </w:p>
    <w:p w:rsidR="00E77178" w:rsidRPr="006038C4" w:rsidRDefault="00E77178" w:rsidP="009F3F8B">
      <w:pPr>
        <w:ind w:firstLine="709"/>
        <w:jc w:val="both"/>
        <w:rPr>
          <w:sz w:val="28"/>
          <w:szCs w:val="28"/>
        </w:rPr>
      </w:pPr>
      <w:r w:rsidRPr="006038C4">
        <w:rPr>
          <w:sz w:val="28"/>
          <w:szCs w:val="28"/>
        </w:rPr>
        <w:t>Региональным филиалам и дополнительным офисам уполномоченными органами Банка соответственно устанавливаются и оперативно пересматриваются лимиты на проведение кредитных операций, соблюдение которых контролируется в постоянном режиме.</w:t>
      </w:r>
    </w:p>
    <w:p w:rsidR="00E77178" w:rsidRPr="006038C4" w:rsidRDefault="00E77178" w:rsidP="009F3F8B">
      <w:pPr>
        <w:ind w:firstLine="709"/>
        <w:jc w:val="both"/>
        <w:rPr>
          <w:sz w:val="28"/>
          <w:szCs w:val="28"/>
        </w:rPr>
      </w:pPr>
      <w:r w:rsidRPr="006038C4">
        <w:rPr>
          <w:sz w:val="28"/>
          <w:szCs w:val="28"/>
        </w:rPr>
        <w:t>Банк управляет риском концентрации портфеля путем лимитирования кредитных операций по регионам, видам ссуд, а также отдельным заемщикам. В настоящее время максимальный размер концентрации портфеля в одном региональном филиале Банка определен на уровне 15% от совокупного ссудного портфеля Банка.</w:t>
      </w:r>
    </w:p>
    <w:p w:rsidR="00E77178" w:rsidRPr="006038C4" w:rsidRDefault="00E77178" w:rsidP="009F3F8B">
      <w:pPr>
        <w:ind w:firstLine="709"/>
        <w:jc w:val="both"/>
        <w:rPr>
          <w:sz w:val="28"/>
          <w:szCs w:val="28"/>
        </w:rPr>
      </w:pPr>
      <w:r w:rsidRPr="006038C4">
        <w:rPr>
          <w:sz w:val="28"/>
          <w:szCs w:val="28"/>
        </w:rPr>
        <w:t>При осуществлении программ кредитования и инвестирования приоритет отдается агропромышленному комплексу, а также смежным с АПК отраслям экономики, функционирование которых связано с обслуживанием потребностей сельскохозяйственных товаропроизводителей.</w:t>
      </w:r>
    </w:p>
    <w:p w:rsidR="00146B23" w:rsidRPr="006038C4" w:rsidRDefault="00146B23" w:rsidP="009F3F8B">
      <w:pPr>
        <w:ind w:firstLine="709"/>
        <w:jc w:val="both"/>
        <w:rPr>
          <w:sz w:val="28"/>
          <w:szCs w:val="28"/>
        </w:rPr>
      </w:pPr>
      <w:r w:rsidRPr="006038C4">
        <w:rPr>
          <w:sz w:val="28"/>
          <w:szCs w:val="28"/>
        </w:rPr>
        <w:t>Банком применяются различные способы обеспечения исполнения обязательств заемщиками в формах залога имущества, имущественных прав (с утверждением перечня предметов залога, подлежащих обязательному страхованию в страховых компаниях, аккредитованных при Банке), гарантий и поручительств третьих лиц.</w:t>
      </w:r>
    </w:p>
    <w:p w:rsidR="00954027" w:rsidRPr="006038C4" w:rsidRDefault="00954027" w:rsidP="00D60AB3">
      <w:pPr>
        <w:pStyle w:val="a8"/>
        <w:jc w:val="center"/>
        <w:rPr>
          <w:sz w:val="28"/>
          <w:szCs w:val="28"/>
        </w:rPr>
      </w:pPr>
    </w:p>
    <w:p w:rsidR="002277A5" w:rsidRPr="00407D0F" w:rsidRDefault="00E85356" w:rsidP="00407D0F">
      <w:pPr>
        <w:pStyle w:val="2"/>
      </w:pPr>
      <w:bookmarkStart w:id="8" w:name="_Toc282198524"/>
      <w:r>
        <w:t>2.</w:t>
      </w:r>
      <w:r w:rsidR="00407D0F" w:rsidRPr="00407D0F">
        <w:t>3</w:t>
      </w:r>
      <w:r w:rsidR="006C250E" w:rsidRPr="00407D0F">
        <w:t>.</w:t>
      </w:r>
      <w:r w:rsidR="00146B23" w:rsidRPr="00407D0F">
        <w:t xml:space="preserve"> Резервирование средств для покрытия возможных потерь</w:t>
      </w:r>
      <w:bookmarkEnd w:id="8"/>
    </w:p>
    <w:p w:rsidR="002277A5" w:rsidRPr="006038C4" w:rsidRDefault="002277A5" w:rsidP="006038C4">
      <w:pPr>
        <w:ind w:firstLine="709"/>
        <w:jc w:val="both"/>
        <w:rPr>
          <w:sz w:val="28"/>
          <w:szCs w:val="28"/>
        </w:rPr>
      </w:pPr>
      <w:r w:rsidRPr="006038C4">
        <w:rPr>
          <w:sz w:val="28"/>
          <w:szCs w:val="28"/>
        </w:rPr>
        <w:t xml:space="preserve">Кредитный портфель </w:t>
      </w:r>
      <w:r w:rsidR="0007242A" w:rsidRPr="006038C4">
        <w:rPr>
          <w:sz w:val="28"/>
          <w:szCs w:val="28"/>
        </w:rPr>
        <w:t xml:space="preserve">ОАО «Россельхозбанк» </w:t>
      </w:r>
      <w:r w:rsidRPr="006038C4">
        <w:rPr>
          <w:sz w:val="28"/>
          <w:szCs w:val="28"/>
        </w:rPr>
        <w:t>представляет собой остаток кредитной задолженности по балансу на определенную дату</w:t>
      </w:r>
      <w:r w:rsidR="0007242A" w:rsidRPr="006038C4">
        <w:rPr>
          <w:sz w:val="28"/>
          <w:szCs w:val="28"/>
        </w:rPr>
        <w:t xml:space="preserve">, </w:t>
      </w:r>
      <w:r w:rsidRPr="006038C4">
        <w:rPr>
          <w:sz w:val="28"/>
          <w:szCs w:val="28"/>
        </w:rPr>
        <w:t>определяется как совокупность требований банка по кредитам, которые классифицированы на основе определенных критериев.</w:t>
      </w:r>
    </w:p>
    <w:p w:rsidR="0007242A" w:rsidRPr="006038C4" w:rsidRDefault="0007242A" w:rsidP="006038C4">
      <w:pPr>
        <w:ind w:firstLine="709"/>
        <w:jc w:val="both"/>
        <w:rPr>
          <w:sz w:val="28"/>
          <w:szCs w:val="28"/>
        </w:rPr>
      </w:pPr>
      <w:r w:rsidRPr="006038C4">
        <w:rPr>
          <w:sz w:val="28"/>
          <w:szCs w:val="28"/>
        </w:rPr>
        <w:t>ОАО «Россельхозбанк» в соответствии с Положением ЦБ РФ «О порядке формирования кредитными организациями резервов на возможные потери» от 20 марта 2006 г. №283-П оценивает вероятность потерь по активам, по которым данный риск возможен, и в соответствии с полученной оценкой формирует на специальных счетах резервы на возможные потери.</w:t>
      </w:r>
    </w:p>
    <w:p w:rsidR="00A001A7" w:rsidRDefault="00A001A7" w:rsidP="006038C4">
      <w:pPr>
        <w:ind w:firstLine="709"/>
        <w:jc w:val="both"/>
        <w:rPr>
          <w:sz w:val="28"/>
          <w:szCs w:val="28"/>
        </w:rPr>
      </w:pPr>
      <w:r>
        <w:rPr>
          <w:sz w:val="28"/>
          <w:szCs w:val="28"/>
        </w:rPr>
        <w:t>Проанализируем оценку кредитного риска отдельного заемщика, результатом которой будет сформированный резерв Банком на возможные потери по ссуде.</w:t>
      </w:r>
    </w:p>
    <w:p w:rsidR="00A001A7" w:rsidRDefault="00A001A7" w:rsidP="006038C4">
      <w:pPr>
        <w:ind w:firstLine="709"/>
        <w:jc w:val="both"/>
        <w:rPr>
          <w:sz w:val="28"/>
          <w:szCs w:val="28"/>
        </w:rPr>
      </w:pPr>
      <w:r w:rsidRPr="00C91D90">
        <w:rPr>
          <w:rFonts w:eastAsia="Calibri"/>
          <w:sz w:val="28"/>
          <w:szCs w:val="28"/>
          <w:lang w:eastAsia="en-US"/>
        </w:rPr>
        <w:t xml:space="preserve">Количественная оценка кредитного риска конкретного заемщика </w:t>
      </w:r>
      <w:r>
        <w:rPr>
          <w:rFonts w:eastAsia="Calibri"/>
          <w:sz w:val="28"/>
          <w:szCs w:val="28"/>
          <w:lang w:eastAsia="en-US"/>
        </w:rPr>
        <w:t xml:space="preserve">ОАО «Россельхозбанк» </w:t>
      </w:r>
      <w:r w:rsidRPr="00C91D90">
        <w:rPr>
          <w:rFonts w:eastAsia="Calibri"/>
          <w:sz w:val="28"/>
          <w:szCs w:val="28"/>
          <w:lang w:eastAsia="en-US"/>
        </w:rPr>
        <w:t>проводится в процессе рассмотрения кредитной заявки заемщика, в ходе мониторинга заемщика, а также в процессе рассмотрения необходимости и возможности изменения условий кредитования.</w:t>
      </w:r>
    </w:p>
    <w:p w:rsidR="00A001A7" w:rsidRDefault="00A001A7" w:rsidP="006038C4">
      <w:pPr>
        <w:ind w:firstLine="709"/>
        <w:jc w:val="both"/>
        <w:rPr>
          <w:rFonts w:eastAsia="Calibri"/>
          <w:sz w:val="28"/>
          <w:szCs w:val="28"/>
          <w:lang w:eastAsia="en-US"/>
        </w:rPr>
      </w:pPr>
      <w:r w:rsidRPr="00C91D90">
        <w:rPr>
          <w:rFonts w:eastAsia="Calibri"/>
          <w:sz w:val="28"/>
          <w:szCs w:val="28"/>
          <w:lang w:eastAsia="en-US"/>
        </w:rPr>
        <w:t>Кредитный риск оценивается на уровне отдельного заемщика на основе специального анализа его кредитоспособности</w:t>
      </w:r>
      <w:r>
        <w:rPr>
          <w:rFonts w:eastAsia="Calibri"/>
          <w:sz w:val="28"/>
          <w:szCs w:val="28"/>
          <w:lang w:eastAsia="en-US"/>
        </w:rPr>
        <w:t xml:space="preserve"> путем отнесения ссуды к одной из </w:t>
      </w:r>
      <w:r w:rsidR="005D771F">
        <w:rPr>
          <w:rFonts w:eastAsia="Calibri"/>
          <w:sz w:val="28"/>
          <w:szCs w:val="28"/>
          <w:lang w:eastAsia="en-US"/>
        </w:rPr>
        <w:t>пяти категорий качества (см. таблица 1).</w:t>
      </w:r>
    </w:p>
    <w:p w:rsidR="005D771F" w:rsidRDefault="005D771F" w:rsidP="006038C4">
      <w:pPr>
        <w:ind w:firstLine="709"/>
        <w:jc w:val="both"/>
        <w:rPr>
          <w:rFonts w:eastAsia="Calibri"/>
          <w:sz w:val="28"/>
          <w:szCs w:val="28"/>
          <w:lang w:eastAsia="en-US"/>
        </w:rPr>
      </w:pPr>
    </w:p>
    <w:p w:rsidR="005D771F" w:rsidRPr="00AB61DC" w:rsidRDefault="005D771F" w:rsidP="005D771F">
      <w:pPr>
        <w:ind w:firstLine="709"/>
        <w:jc w:val="both"/>
        <w:rPr>
          <w:sz w:val="28"/>
          <w:szCs w:val="28"/>
        </w:rPr>
      </w:pPr>
      <w:r w:rsidRPr="00AB61DC">
        <w:rPr>
          <w:sz w:val="28"/>
          <w:szCs w:val="28"/>
        </w:rPr>
        <w:t xml:space="preserve">Таблица </w:t>
      </w:r>
      <w:r>
        <w:rPr>
          <w:sz w:val="28"/>
          <w:szCs w:val="28"/>
        </w:rPr>
        <w:t>1</w:t>
      </w:r>
      <w:r w:rsidRPr="00AB61DC">
        <w:rPr>
          <w:sz w:val="28"/>
          <w:szCs w:val="28"/>
        </w:rPr>
        <w:t xml:space="preserve"> – Размер резерва на возможные потери в зависимости от классификации ссуды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5D771F" w:rsidRPr="00AB61DC" w:rsidTr="00C83E80">
        <w:trPr>
          <w:trHeight w:val="665"/>
        </w:trPr>
        <w:tc>
          <w:tcPr>
            <w:tcW w:w="4785" w:type="dxa"/>
          </w:tcPr>
          <w:p w:rsidR="005D771F" w:rsidRPr="00AB61DC" w:rsidRDefault="005D771F" w:rsidP="00C83E80">
            <w:pPr>
              <w:tabs>
                <w:tab w:val="left" w:pos="1425"/>
              </w:tabs>
              <w:jc w:val="center"/>
              <w:rPr>
                <w:sz w:val="28"/>
                <w:szCs w:val="28"/>
              </w:rPr>
            </w:pPr>
            <w:r w:rsidRPr="00AB61DC">
              <w:rPr>
                <w:sz w:val="28"/>
                <w:szCs w:val="28"/>
              </w:rPr>
              <w:t>Классификация</w:t>
            </w:r>
          </w:p>
        </w:tc>
        <w:tc>
          <w:tcPr>
            <w:tcW w:w="4786" w:type="dxa"/>
          </w:tcPr>
          <w:p w:rsidR="005D771F" w:rsidRPr="00AB61DC" w:rsidRDefault="005D771F" w:rsidP="00C83E80">
            <w:pPr>
              <w:tabs>
                <w:tab w:val="left" w:pos="1425"/>
              </w:tabs>
              <w:jc w:val="center"/>
              <w:rPr>
                <w:sz w:val="28"/>
                <w:szCs w:val="28"/>
              </w:rPr>
            </w:pPr>
            <w:r w:rsidRPr="00AB61DC">
              <w:rPr>
                <w:sz w:val="28"/>
                <w:szCs w:val="28"/>
              </w:rPr>
              <w:t>Размер резерва в процентах от элементов расчётной базы</w:t>
            </w:r>
          </w:p>
        </w:tc>
      </w:tr>
      <w:tr w:rsidR="005D771F" w:rsidRPr="00AB61DC" w:rsidTr="00C83E80">
        <w:tc>
          <w:tcPr>
            <w:tcW w:w="4785" w:type="dxa"/>
          </w:tcPr>
          <w:p w:rsidR="005D771F" w:rsidRPr="00AB61DC" w:rsidRDefault="005D771F" w:rsidP="00C83E80">
            <w:pPr>
              <w:tabs>
                <w:tab w:val="left" w:pos="1425"/>
              </w:tabs>
              <w:jc w:val="center"/>
              <w:rPr>
                <w:sz w:val="28"/>
                <w:szCs w:val="28"/>
              </w:rPr>
            </w:pPr>
            <w:r w:rsidRPr="00AB61DC">
              <w:rPr>
                <w:sz w:val="28"/>
                <w:szCs w:val="28"/>
                <w:lang w:val="en-US"/>
              </w:rPr>
              <w:t>I</w:t>
            </w:r>
            <w:r w:rsidRPr="00AB61DC">
              <w:rPr>
                <w:sz w:val="28"/>
                <w:szCs w:val="28"/>
              </w:rPr>
              <w:t xml:space="preserve"> категория качества</w:t>
            </w:r>
          </w:p>
        </w:tc>
        <w:tc>
          <w:tcPr>
            <w:tcW w:w="4786" w:type="dxa"/>
          </w:tcPr>
          <w:p w:rsidR="005D771F" w:rsidRPr="00AB61DC" w:rsidRDefault="005D771F" w:rsidP="00C83E80">
            <w:pPr>
              <w:tabs>
                <w:tab w:val="left" w:pos="1425"/>
              </w:tabs>
              <w:jc w:val="center"/>
              <w:rPr>
                <w:sz w:val="28"/>
                <w:szCs w:val="28"/>
              </w:rPr>
            </w:pPr>
            <w:r w:rsidRPr="00AB61DC">
              <w:rPr>
                <w:sz w:val="28"/>
                <w:szCs w:val="28"/>
              </w:rPr>
              <w:t>0</w:t>
            </w:r>
          </w:p>
        </w:tc>
      </w:tr>
      <w:tr w:rsidR="005D771F" w:rsidRPr="00AB61DC" w:rsidTr="00C83E80">
        <w:tc>
          <w:tcPr>
            <w:tcW w:w="4785" w:type="dxa"/>
          </w:tcPr>
          <w:p w:rsidR="005D771F" w:rsidRPr="00AB61DC" w:rsidRDefault="005D771F" w:rsidP="00C83E80">
            <w:pPr>
              <w:tabs>
                <w:tab w:val="left" w:pos="1425"/>
              </w:tabs>
              <w:jc w:val="center"/>
              <w:rPr>
                <w:sz w:val="28"/>
                <w:szCs w:val="28"/>
                <w:lang w:val="en-US"/>
              </w:rPr>
            </w:pPr>
            <w:r w:rsidRPr="00AB61DC">
              <w:rPr>
                <w:sz w:val="28"/>
                <w:szCs w:val="28"/>
                <w:lang w:val="en-US"/>
              </w:rPr>
              <w:t>II</w:t>
            </w:r>
            <w:r w:rsidRPr="00AB61DC">
              <w:rPr>
                <w:sz w:val="28"/>
                <w:szCs w:val="28"/>
              </w:rPr>
              <w:t xml:space="preserve"> категория качества</w:t>
            </w:r>
          </w:p>
        </w:tc>
        <w:tc>
          <w:tcPr>
            <w:tcW w:w="4786" w:type="dxa"/>
          </w:tcPr>
          <w:p w:rsidR="005D771F" w:rsidRPr="00AB61DC" w:rsidRDefault="005D771F" w:rsidP="00C83E80">
            <w:pPr>
              <w:tabs>
                <w:tab w:val="left" w:pos="1425"/>
              </w:tabs>
              <w:jc w:val="center"/>
              <w:rPr>
                <w:sz w:val="28"/>
                <w:szCs w:val="28"/>
              </w:rPr>
            </w:pPr>
            <w:r w:rsidRPr="00AB61DC">
              <w:rPr>
                <w:sz w:val="28"/>
                <w:szCs w:val="28"/>
              </w:rPr>
              <w:t>От 1 – до 20 %</w:t>
            </w:r>
          </w:p>
        </w:tc>
      </w:tr>
      <w:tr w:rsidR="005D771F" w:rsidRPr="00AB61DC" w:rsidTr="00C83E80">
        <w:tc>
          <w:tcPr>
            <w:tcW w:w="4785" w:type="dxa"/>
          </w:tcPr>
          <w:p w:rsidR="005D771F" w:rsidRPr="00AB61DC" w:rsidRDefault="005D771F" w:rsidP="00C83E80">
            <w:pPr>
              <w:tabs>
                <w:tab w:val="left" w:pos="1425"/>
              </w:tabs>
              <w:jc w:val="center"/>
              <w:rPr>
                <w:sz w:val="28"/>
                <w:szCs w:val="28"/>
                <w:lang w:val="en-US"/>
              </w:rPr>
            </w:pPr>
            <w:r w:rsidRPr="00AB61DC">
              <w:rPr>
                <w:sz w:val="28"/>
                <w:szCs w:val="28"/>
                <w:lang w:val="en-US"/>
              </w:rPr>
              <w:t>III</w:t>
            </w:r>
            <w:r w:rsidRPr="00AB61DC">
              <w:rPr>
                <w:sz w:val="28"/>
                <w:szCs w:val="28"/>
              </w:rPr>
              <w:t xml:space="preserve"> категория качества</w:t>
            </w:r>
          </w:p>
        </w:tc>
        <w:tc>
          <w:tcPr>
            <w:tcW w:w="4786" w:type="dxa"/>
          </w:tcPr>
          <w:p w:rsidR="005D771F" w:rsidRPr="00AB61DC" w:rsidRDefault="005D771F" w:rsidP="00C83E80">
            <w:pPr>
              <w:tabs>
                <w:tab w:val="left" w:pos="1425"/>
              </w:tabs>
              <w:jc w:val="center"/>
              <w:rPr>
                <w:sz w:val="28"/>
                <w:szCs w:val="28"/>
              </w:rPr>
            </w:pPr>
            <w:r w:rsidRPr="00AB61DC">
              <w:rPr>
                <w:sz w:val="28"/>
                <w:szCs w:val="28"/>
              </w:rPr>
              <w:t>От 21 – до 50 %</w:t>
            </w:r>
          </w:p>
        </w:tc>
      </w:tr>
      <w:tr w:rsidR="005D771F" w:rsidRPr="00AB61DC" w:rsidTr="00C83E80">
        <w:tc>
          <w:tcPr>
            <w:tcW w:w="4785" w:type="dxa"/>
          </w:tcPr>
          <w:p w:rsidR="005D771F" w:rsidRPr="00AB61DC" w:rsidRDefault="005D771F" w:rsidP="00C83E80">
            <w:pPr>
              <w:tabs>
                <w:tab w:val="left" w:pos="1425"/>
              </w:tabs>
              <w:jc w:val="center"/>
              <w:rPr>
                <w:sz w:val="28"/>
                <w:szCs w:val="28"/>
                <w:lang w:val="en-US"/>
              </w:rPr>
            </w:pPr>
            <w:r w:rsidRPr="00AB61DC">
              <w:rPr>
                <w:sz w:val="28"/>
                <w:szCs w:val="28"/>
                <w:lang w:val="en-US"/>
              </w:rPr>
              <w:t>IV</w:t>
            </w:r>
            <w:r w:rsidRPr="00AB61DC">
              <w:rPr>
                <w:sz w:val="28"/>
                <w:szCs w:val="28"/>
              </w:rPr>
              <w:t xml:space="preserve"> категория качества</w:t>
            </w:r>
          </w:p>
        </w:tc>
        <w:tc>
          <w:tcPr>
            <w:tcW w:w="4786" w:type="dxa"/>
          </w:tcPr>
          <w:p w:rsidR="005D771F" w:rsidRPr="00AB61DC" w:rsidRDefault="005D771F" w:rsidP="00C83E80">
            <w:pPr>
              <w:tabs>
                <w:tab w:val="left" w:pos="1425"/>
              </w:tabs>
              <w:jc w:val="center"/>
              <w:rPr>
                <w:sz w:val="28"/>
                <w:szCs w:val="28"/>
              </w:rPr>
            </w:pPr>
            <w:r w:rsidRPr="00AB61DC">
              <w:rPr>
                <w:sz w:val="28"/>
                <w:szCs w:val="28"/>
              </w:rPr>
              <w:t>От 51 – до 100 %</w:t>
            </w:r>
          </w:p>
        </w:tc>
      </w:tr>
      <w:tr w:rsidR="005D771F" w:rsidRPr="00AB61DC" w:rsidTr="00C83E80">
        <w:tc>
          <w:tcPr>
            <w:tcW w:w="4785" w:type="dxa"/>
          </w:tcPr>
          <w:p w:rsidR="005D771F" w:rsidRPr="00AB61DC" w:rsidRDefault="005D771F" w:rsidP="00C83E80">
            <w:pPr>
              <w:tabs>
                <w:tab w:val="left" w:pos="1425"/>
              </w:tabs>
              <w:jc w:val="center"/>
              <w:rPr>
                <w:sz w:val="28"/>
                <w:szCs w:val="28"/>
                <w:lang w:val="en-US"/>
              </w:rPr>
            </w:pPr>
            <w:r w:rsidRPr="00AB61DC">
              <w:rPr>
                <w:sz w:val="28"/>
                <w:szCs w:val="28"/>
                <w:lang w:val="en-US"/>
              </w:rPr>
              <w:t>V</w:t>
            </w:r>
            <w:r w:rsidRPr="00AB61DC">
              <w:rPr>
                <w:sz w:val="28"/>
                <w:szCs w:val="28"/>
              </w:rPr>
              <w:t xml:space="preserve"> категория качества</w:t>
            </w:r>
          </w:p>
        </w:tc>
        <w:tc>
          <w:tcPr>
            <w:tcW w:w="4786" w:type="dxa"/>
          </w:tcPr>
          <w:p w:rsidR="005D771F" w:rsidRPr="00AB61DC" w:rsidRDefault="005D771F" w:rsidP="00C83E80">
            <w:pPr>
              <w:tabs>
                <w:tab w:val="left" w:pos="1425"/>
              </w:tabs>
              <w:jc w:val="center"/>
              <w:rPr>
                <w:sz w:val="28"/>
                <w:szCs w:val="28"/>
              </w:rPr>
            </w:pPr>
            <w:r w:rsidRPr="00AB61DC">
              <w:rPr>
                <w:sz w:val="28"/>
                <w:szCs w:val="28"/>
              </w:rPr>
              <w:t>100 %</w:t>
            </w:r>
          </w:p>
        </w:tc>
      </w:tr>
    </w:tbl>
    <w:p w:rsidR="005D771F" w:rsidRDefault="005D771F" w:rsidP="005D771F">
      <w:pPr>
        <w:ind w:firstLine="708"/>
        <w:jc w:val="both"/>
        <w:rPr>
          <w:sz w:val="28"/>
          <w:szCs w:val="28"/>
        </w:rPr>
      </w:pPr>
    </w:p>
    <w:p w:rsidR="000F539D" w:rsidRPr="006038C4" w:rsidRDefault="000F539D" w:rsidP="006038C4">
      <w:pPr>
        <w:ind w:firstLine="709"/>
        <w:jc w:val="both"/>
        <w:rPr>
          <w:sz w:val="28"/>
          <w:szCs w:val="28"/>
        </w:rPr>
      </w:pPr>
      <w:r w:rsidRPr="006038C4">
        <w:rPr>
          <w:sz w:val="28"/>
          <w:szCs w:val="28"/>
        </w:rPr>
        <w:t>Определение категории качества ссуды осуществляется с применением комбинации двух классификационных критериев: финансового положения заемщика и качества обслуживания им долга.</w:t>
      </w:r>
    </w:p>
    <w:p w:rsidR="006038C4" w:rsidRDefault="000F539D" w:rsidP="006038C4">
      <w:pPr>
        <w:ind w:firstLine="709"/>
        <w:jc w:val="both"/>
        <w:rPr>
          <w:sz w:val="28"/>
          <w:szCs w:val="28"/>
        </w:rPr>
      </w:pPr>
      <w:r w:rsidRPr="006038C4">
        <w:rPr>
          <w:sz w:val="28"/>
          <w:szCs w:val="28"/>
        </w:rPr>
        <w:t>Финансовое положение заемщика оцен</w:t>
      </w:r>
      <w:r w:rsidR="001B395D" w:rsidRPr="006038C4">
        <w:rPr>
          <w:sz w:val="28"/>
          <w:szCs w:val="28"/>
        </w:rPr>
        <w:t>и</w:t>
      </w:r>
      <w:r w:rsidRPr="006038C4">
        <w:rPr>
          <w:sz w:val="28"/>
          <w:szCs w:val="28"/>
        </w:rPr>
        <w:t xml:space="preserve">вается </w:t>
      </w:r>
      <w:r w:rsidR="006038C4">
        <w:rPr>
          <w:sz w:val="28"/>
          <w:szCs w:val="28"/>
        </w:rPr>
        <w:t>в соответствии с</w:t>
      </w:r>
      <w:r w:rsidR="001B395D" w:rsidRPr="006038C4">
        <w:rPr>
          <w:sz w:val="28"/>
          <w:szCs w:val="28"/>
        </w:rPr>
        <w:t xml:space="preserve"> Методик</w:t>
      </w:r>
      <w:r w:rsidR="006038C4">
        <w:rPr>
          <w:sz w:val="28"/>
          <w:szCs w:val="28"/>
        </w:rPr>
        <w:t>ой</w:t>
      </w:r>
      <w:r w:rsidR="001B395D" w:rsidRPr="006038C4">
        <w:rPr>
          <w:sz w:val="28"/>
          <w:szCs w:val="28"/>
        </w:rPr>
        <w:t xml:space="preserve"> анализа и оценки финансового состояния заемщиков ОАО «Россельхозбанк» с учетом их отраслевых особенностей и особенностей организационно-правовой формы </w:t>
      </w:r>
      <w:r w:rsidRPr="006038C4">
        <w:rPr>
          <w:sz w:val="28"/>
          <w:szCs w:val="28"/>
        </w:rPr>
        <w:t xml:space="preserve">на </w:t>
      </w:r>
      <w:r w:rsidR="001B395D" w:rsidRPr="006038C4">
        <w:rPr>
          <w:sz w:val="28"/>
          <w:szCs w:val="28"/>
        </w:rPr>
        <w:t xml:space="preserve">основании бухгалтерской </w:t>
      </w:r>
      <w:r w:rsidR="006038C4">
        <w:rPr>
          <w:sz w:val="28"/>
          <w:szCs w:val="28"/>
        </w:rPr>
        <w:t xml:space="preserve">и иной </w:t>
      </w:r>
      <w:r w:rsidR="001B395D" w:rsidRPr="006038C4">
        <w:rPr>
          <w:sz w:val="28"/>
          <w:szCs w:val="28"/>
        </w:rPr>
        <w:t>отчетности.</w:t>
      </w:r>
      <w:r w:rsidRPr="006038C4">
        <w:rPr>
          <w:sz w:val="28"/>
          <w:szCs w:val="28"/>
        </w:rPr>
        <w:t xml:space="preserve"> </w:t>
      </w:r>
    </w:p>
    <w:p w:rsidR="006038C4" w:rsidRDefault="006038C4" w:rsidP="006038C4">
      <w:pPr>
        <w:ind w:firstLine="709"/>
        <w:jc w:val="both"/>
        <w:rPr>
          <w:sz w:val="28"/>
          <w:szCs w:val="28"/>
        </w:rPr>
      </w:pPr>
      <w:r>
        <w:rPr>
          <w:sz w:val="28"/>
          <w:szCs w:val="28"/>
        </w:rPr>
        <w:t xml:space="preserve">В качестве </w:t>
      </w:r>
      <w:r w:rsidRPr="0007545A">
        <w:rPr>
          <w:b/>
          <w:sz w:val="28"/>
          <w:szCs w:val="28"/>
        </w:rPr>
        <w:t>критериев оценки</w:t>
      </w:r>
      <w:r>
        <w:rPr>
          <w:sz w:val="28"/>
          <w:szCs w:val="28"/>
        </w:rPr>
        <w:t xml:space="preserve"> финансового состояния Заёмщика используются следующие показатели:</w:t>
      </w:r>
    </w:p>
    <w:p w:rsidR="006038C4" w:rsidRDefault="0007545A" w:rsidP="0007545A">
      <w:pPr>
        <w:numPr>
          <w:ilvl w:val="0"/>
          <w:numId w:val="39"/>
        </w:numPr>
        <w:jc w:val="both"/>
        <w:rPr>
          <w:sz w:val="28"/>
          <w:szCs w:val="28"/>
        </w:rPr>
      </w:pPr>
      <w:r>
        <w:rPr>
          <w:sz w:val="28"/>
          <w:szCs w:val="28"/>
        </w:rPr>
        <w:t>ф</w:t>
      </w:r>
      <w:r w:rsidR="006038C4">
        <w:rPr>
          <w:sz w:val="28"/>
          <w:szCs w:val="28"/>
        </w:rPr>
        <w:t>инансовая устойчивость;</w:t>
      </w:r>
    </w:p>
    <w:p w:rsidR="006038C4" w:rsidRDefault="0007545A" w:rsidP="0007545A">
      <w:pPr>
        <w:numPr>
          <w:ilvl w:val="0"/>
          <w:numId w:val="39"/>
        </w:numPr>
        <w:jc w:val="both"/>
        <w:rPr>
          <w:sz w:val="28"/>
          <w:szCs w:val="28"/>
        </w:rPr>
      </w:pPr>
      <w:r>
        <w:rPr>
          <w:sz w:val="28"/>
          <w:szCs w:val="28"/>
        </w:rPr>
        <w:t>л</w:t>
      </w:r>
      <w:r w:rsidR="006038C4">
        <w:rPr>
          <w:sz w:val="28"/>
          <w:szCs w:val="28"/>
        </w:rPr>
        <w:t>иквидность (платежеспособность);</w:t>
      </w:r>
    </w:p>
    <w:p w:rsidR="006038C4" w:rsidRDefault="0007545A" w:rsidP="0007545A">
      <w:pPr>
        <w:numPr>
          <w:ilvl w:val="0"/>
          <w:numId w:val="39"/>
        </w:numPr>
        <w:jc w:val="both"/>
        <w:rPr>
          <w:sz w:val="28"/>
          <w:szCs w:val="28"/>
        </w:rPr>
      </w:pPr>
      <w:r>
        <w:rPr>
          <w:sz w:val="28"/>
          <w:szCs w:val="28"/>
        </w:rPr>
        <w:t>ф</w:t>
      </w:r>
      <w:r w:rsidR="006038C4">
        <w:rPr>
          <w:sz w:val="28"/>
          <w:szCs w:val="28"/>
        </w:rPr>
        <w:t>инансовые результаты (прибыль, убыток);</w:t>
      </w:r>
    </w:p>
    <w:p w:rsidR="001D11CB" w:rsidRDefault="0007545A" w:rsidP="0007545A">
      <w:pPr>
        <w:numPr>
          <w:ilvl w:val="0"/>
          <w:numId w:val="39"/>
        </w:numPr>
        <w:jc w:val="both"/>
        <w:rPr>
          <w:sz w:val="28"/>
          <w:szCs w:val="28"/>
        </w:rPr>
      </w:pPr>
      <w:r>
        <w:rPr>
          <w:sz w:val="28"/>
          <w:szCs w:val="28"/>
        </w:rPr>
        <w:t>д</w:t>
      </w:r>
      <w:r w:rsidR="006038C4">
        <w:rPr>
          <w:sz w:val="28"/>
          <w:szCs w:val="28"/>
        </w:rPr>
        <w:t>енежный поток на срок кредитования.</w:t>
      </w:r>
    </w:p>
    <w:p w:rsidR="001D11CB" w:rsidRDefault="001D11CB" w:rsidP="006038C4">
      <w:pPr>
        <w:ind w:firstLine="709"/>
        <w:jc w:val="both"/>
        <w:rPr>
          <w:sz w:val="28"/>
          <w:szCs w:val="28"/>
        </w:rPr>
      </w:pPr>
      <w:r>
        <w:rPr>
          <w:sz w:val="28"/>
          <w:szCs w:val="28"/>
        </w:rPr>
        <w:t>В качестве оценочных показателей текущего финансового состояния используются следующие три группы показателей:</w:t>
      </w:r>
    </w:p>
    <w:p w:rsidR="001D11CB" w:rsidRDefault="001D11CB" w:rsidP="006038C4">
      <w:pPr>
        <w:ind w:firstLine="709"/>
        <w:jc w:val="both"/>
        <w:rPr>
          <w:sz w:val="28"/>
          <w:szCs w:val="28"/>
        </w:rPr>
      </w:pPr>
      <w:r>
        <w:rPr>
          <w:sz w:val="28"/>
          <w:szCs w:val="28"/>
        </w:rPr>
        <w:t xml:space="preserve">а) </w:t>
      </w:r>
      <w:r w:rsidRPr="0007545A">
        <w:rPr>
          <w:b/>
          <w:i/>
          <w:sz w:val="28"/>
          <w:szCs w:val="28"/>
        </w:rPr>
        <w:t>показатели финансовой устойчивости (независимости), в том числе</w:t>
      </w:r>
      <w:r>
        <w:rPr>
          <w:sz w:val="28"/>
          <w:szCs w:val="28"/>
        </w:rPr>
        <w:t>:</w:t>
      </w:r>
    </w:p>
    <w:p w:rsidR="001D11CB" w:rsidRDefault="001D11CB" w:rsidP="001D11CB">
      <w:pPr>
        <w:numPr>
          <w:ilvl w:val="0"/>
          <w:numId w:val="35"/>
        </w:numPr>
        <w:jc w:val="both"/>
        <w:rPr>
          <w:sz w:val="28"/>
          <w:szCs w:val="28"/>
        </w:rPr>
      </w:pPr>
      <w:r>
        <w:rPr>
          <w:sz w:val="28"/>
          <w:szCs w:val="28"/>
        </w:rPr>
        <w:t>Коэффициент финансовой независимости;</w:t>
      </w:r>
    </w:p>
    <w:p w:rsidR="001D11CB" w:rsidRDefault="001D11CB" w:rsidP="001D11CB">
      <w:pPr>
        <w:numPr>
          <w:ilvl w:val="0"/>
          <w:numId w:val="35"/>
        </w:numPr>
        <w:jc w:val="both"/>
        <w:rPr>
          <w:sz w:val="28"/>
          <w:szCs w:val="28"/>
        </w:rPr>
      </w:pPr>
      <w:r>
        <w:rPr>
          <w:sz w:val="28"/>
          <w:szCs w:val="28"/>
        </w:rPr>
        <w:t>Коэффициент обеспеченности собственными средствами;</w:t>
      </w:r>
    </w:p>
    <w:p w:rsidR="001D11CB" w:rsidRDefault="001D11CB" w:rsidP="001D11CB">
      <w:pPr>
        <w:ind w:firstLine="708"/>
        <w:jc w:val="both"/>
        <w:rPr>
          <w:sz w:val="28"/>
          <w:szCs w:val="28"/>
        </w:rPr>
      </w:pPr>
      <w:r>
        <w:rPr>
          <w:sz w:val="28"/>
          <w:szCs w:val="28"/>
        </w:rPr>
        <w:t xml:space="preserve">б) </w:t>
      </w:r>
      <w:r w:rsidRPr="0007545A">
        <w:rPr>
          <w:b/>
          <w:i/>
          <w:sz w:val="28"/>
          <w:szCs w:val="28"/>
        </w:rPr>
        <w:t>показатели ликвидности, в том числе</w:t>
      </w:r>
      <w:r>
        <w:rPr>
          <w:sz w:val="28"/>
          <w:szCs w:val="28"/>
        </w:rPr>
        <w:t>:</w:t>
      </w:r>
    </w:p>
    <w:p w:rsidR="001D11CB" w:rsidRDefault="001D11CB" w:rsidP="001D11CB">
      <w:pPr>
        <w:numPr>
          <w:ilvl w:val="0"/>
          <w:numId w:val="36"/>
        </w:numPr>
        <w:ind w:firstLine="273"/>
        <w:jc w:val="both"/>
        <w:rPr>
          <w:sz w:val="28"/>
          <w:szCs w:val="28"/>
        </w:rPr>
      </w:pPr>
      <w:r>
        <w:rPr>
          <w:sz w:val="28"/>
          <w:szCs w:val="28"/>
        </w:rPr>
        <w:t>Коэффициент текущей ликвидности;</w:t>
      </w:r>
    </w:p>
    <w:p w:rsidR="001D11CB" w:rsidRDefault="001D11CB" w:rsidP="001D11CB">
      <w:pPr>
        <w:numPr>
          <w:ilvl w:val="0"/>
          <w:numId w:val="36"/>
        </w:numPr>
        <w:ind w:firstLine="273"/>
        <w:jc w:val="both"/>
        <w:rPr>
          <w:sz w:val="28"/>
          <w:szCs w:val="28"/>
        </w:rPr>
      </w:pPr>
      <w:r>
        <w:rPr>
          <w:sz w:val="28"/>
          <w:szCs w:val="28"/>
        </w:rPr>
        <w:t>Коэффициент абсолютной ликвидности;</w:t>
      </w:r>
    </w:p>
    <w:p w:rsidR="001D11CB" w:rsidRDefault="001D11CB" w:rsidP="001D11CB">
      <w:pPr>
        <w:numPr>
          <w:ilvl w:val="0"/>
          <w:numId w:val="36"/>
        </w:numPr>
        <w:ind w:firstLine="273"/>
        <w:jc w:val="both"/>
        <w:rPr>
          <w:sz w:val="28"/>
          <w:szCs w:val="28"/>
        </w:rPr>
      </w:pPr>
      <w:r>
        <w:rPr>
          <w:sz w:val="28"/>
          <w:szCs w:val="28"/>
        </w:rPr>
        <w:t>Коэффициент срочной ликвидности (или критической оценки);</w:t>
      </w:r>
    </w:p>
    <w:p w:rsidR="001D11CB" w:rsidRDefault="001D11CB" w:rsidP="001D11CB">
      <w:pPr>
        <w:ind w:firstLine="708"/>
        <w:jc w:val="both"/>
        <w:rPr>
          <w:sz w:val="28"/>
          <w:szCs w:val="28"/>
        </w:rPr>
      </w:pPr>
      <w:r>
        <w:rPr>
          <w:sz w:val="28"/>
          <w:szCs w:val="28"/>
        </w:rPr>
        <w:t xml:space="preserve">в) </w:t>
      </w:r>
      <w:r w:rsidRPr="0007545A">
        <w:rPr>
          <w:b/>
          <w:i/>
          <w:sz w:val="28"/>
          <w:szCs w:val="28"/>
        </w:rPr>
        <w:t>показатели деловой активности, в том числе</w:t>
      </w:r>
      <w:r>
        <w:rPr>
          <w:sz w:val="28"/>
          <w:szCs w:val="28"/>
        </w:rPr>
        <w:t>:</w:t>
      </w:r>
    </w:p>
    <w:p w:rsidR="001D11CB" w:rsidRDefault="001D11CB" w:rsidP="001D11CB">
      <w:pPr>
        <w:numPr>
          <w:ilvl w:val="0"/>
          <w:numId w:val="37"/>
        </w:numPr>
        <w:ind w:firstLine="273"/>
        <w:jc w:val="both"/>
        <w:rPr>
          <w:sz w:val="28"/>
          <w:szCs w:val="28"/>
        </w:rPr>
      </w:pPr>
      <w:r>
        <w:rPr>
          <w:sz w:val="28"/>
          <w:szCs w:val="28"/>
        </w:rPr>
        <w:t>Показатели оборачиваемости;</w:t>
      </w:r>
    </w:p>
    <w:p w:rsidR="001D11CB" w:rsidRDefault="001D11CB" w:rsidP="001D11CB">
      <w:pPr>
        <w:numPr>
          <w:ilvl w:val="0"/>
          <w:numId w:val="37"/>
        </w:numPr>
        <w:ind w:firstLine="273"/>
        <w:jc w:val="both"/>
        <w:rPr>
          <w:sz w:val="28"/>
          <w:szCs w:val="28"/>
        </w:rPr>
      </w:pPr>
      <w:r w:rsidRPr="001D11CB">
        <w:rPr>
          <w:sz w:val="28"/>
          <w:szCs w:val="28"/>
        </w:rPr>
        <w:t xml:space="preserve">Показатели </w:t>
      </w:r>
      <w:r>
        <w:rPr>
          <w:sz w:val="28"/>
          <w:szCs w:val="28"/>
        </w:rPr>
        <w:t>рентабельности (прибыльности).</w:t>
      </w:r>
    </w:p>
    <w:p w:rsidR="001D11CB" w:rsidRDefault="001D11CB" w:rsidP="001D11CB">
      <w:pPr>
        <w:ind w:left="633"/>
        <w:jc w:val="both"/>
        <w:rPr>
          <w:sz w:val="28"/>
          <w:szCs w:val="28"/>
        </w:rPr>
      </w:pPr>
      <w:r>
        <w:rPr>
          <w:sz w:val="28"/>
          <w:szCs w:val="28"/>
        </w:rPr>
        <w:t xml:space="preserve">В соответствии с Методикой коэффициенты делятся на </w:t>
      </w:r>
    </w:p>
    <w:p w:rsidR="001D11CB" w:rsidRDefault="0007545A" w:rsidP="001D11CB">
      <w:pPr>
        <w:numPr>
          <w:ilvl w:val="0"/>
          <w:numId w:val="38"/>
        </w:numPr>
        <w:jc w:val="both"/>
        <w:rPr>
          <w:sz w:val="28"/>
          <w:szCs w:val="28"/>
        </w:rPr>
      </w:pPr>
      <w:r w:rsidRPr="0007545A">
        <w:rPr>
          <w:b/>
          <w:sz w:val="28"/>
          <w:szCs w:val="28"/>
        </w:rPr>
        <w:t>о</w:t>
      </w:r>
      <w:r w:rsidR="001D11CB" w:rsidRPr="0007545A">
        <w:rPr>
          <w:b/>
          <w:sz w:val="28"/>
          <w:szCs w:val="28"/>
        </w:rPr>
        <w:t>бязательные</w:t>
      </w:r>
      <w:r w:rsidR="001D11CB">
        <w:rPr>
          <w:sz w:val="28"/>
          <w:szCs w:val="28"/>
        </w:rPr>
        <w:t xml:space="preserve"> – коэффициент финансовой независимости, коэффициент обеспеченности собственными средствами, коэффициент текущей ликвидности</w:t>
      </w:r>
      <w:r>
        <w:rPr>
          <w:sz w:val="28"/>
          <w:szCs w:val="28"/>
        </w:rPr>
        <w:t>, коэффициент срочной ликвидности, коэффициенты рентабельности;</w:t>
      </w:r>
    </w:p>
    <w:p w:rsidR="0007545A" w:rsidRDefault="0007545A" w:rsidP="001D11CB">
      <w:pPr>
        <w:numPr>
          <w:ilvl w:val="0"/>
          <w:numId w:val="38"/>
        </w:numPr>
        <w:jc w:val="both"/>
        <w:rPr>
          <w:sz w:val="28"/>
          <w:szCs w:val="28"/>
        </w:rPr>
      </w:pPr>
      <w:r w:rsidRPr="0007545A">
        <w:rPr>
          <w:b/>
          <w:sz w:val="28"/>
          <w:szCs w:val="28"/>
        </w:rPr>
        <w:t>рекомендательные</w:t>
      </w:r>
      <w:r>
        <w:rPr>
          <w:sz w:val="28"/>
          <w:szCs w:val="28"/>
        </w:rPr>
        <w:t xml:space="preserve"> (которые принимаются для оценки при необходимости) – коэффициент абсолютной ликвидности, коэффициенты оборачиваемости товарно-материальных запасов, краткосрочной дебиторской и кредиторской задолженности, достаточности оборотов в банке.</w:t>
      </w:r>
    </w:p>
    <w:p w:rsidR="001D11CB" w:rsidRDefault="001D11CB" w:rsidP="0007545A">
      <w:pPr>
        <w:ind w:firstLine="709"/>
        <w:jc w:val="both"/>
        <w:rPr>
          <w:sz w:val="28"/>
          <w:szCs w:val="28"/>
        </w:rPr>
      </w:pPr>
      <w:r>
        <w:rPr>
          <w:sz w:val="28"/>
          <w:szCs w:val="28"/>
        </w:rPr>
        <w:t>На основании совокупности этих показателей делаются выводы о состоянии и изменении отдельных статей баланса активов и пассивов, соответствии оптимальным соотношениям, тенденциях и перспективах развития заемщика. Ни один из частных показателей не является абсолютным и единственным критерием платежеспособности Заемщика.</w:t>
      </w:r>
    </w:p>
    <w:p w:rsidR="0007545A" w:rsidRDefault="0007545A" w:rsidP="0007545A">
      <w:pPr>
        <w:ind w:firstLine="709"/>
        <w:jc w:val="both"/>
        <w:rPr>
          <w:sz w:val="28"/>
          <w:szCs w:val="28"/>
        </w:rPr>
      </w:pPr>
    </w:p>
    <w:p w:rsidR="00815B84" w:rsidRDefault="005D771F" w:rsidP="0007545A">
      <w:pPr>
        <w:ind w:firstLine="709"/>
        <w:jc w:val="both"/>
        <w:rPr>
          <w:sz w:val="28"/>
          <w:szCs w:val="28"/>
        </w:rPr>
      </w:pPr>
      <w:r>
        <w:rPr>
          <w:sz w:val="28"/>
          <w:szCs w:val="28"/>
        </w:rPr>
        <w:t>А</w:t>
      </w:r>
      <w:r w:rsidR="000F539D" w:rsidRPr="001D11CB">
        <w:rPr>
          <w:sz w:val="28"/>
          <w:szCs w:val="28"/>
        </w:rPr>
        <w:t>нализа динамики оценочных показателей деятельности предприятия, соответствия их установленным условно-обязательным оптимальным</w:t>
      </w:r>
      <w:r w:rsidR="001B395D" w:rsidRPr="001D11CB">
        <w:rPr>
          <w:sz w:val="28"/>
          <w:szCs w:val="28"/>
        </w:rPr>
        <w:t xml:space="preserve"> значениям, оценк</w:t>
      </w:r>
      <w:r>
        <w:rPr>
          <w:sz w:val="28"/>
          <w:szCs w:val="28"/>
        </w:rPr>
        <w:t>а</w:t>
      </w:r>
      <w:r w:rsidR="001B395D" w:rsidRPr="001D11CB">
        <w:rPr>
          <w:sz w:val="28"/>
          <w:szCs w:val="28"/>
        </w:rPr>
        <w:t xml:space="preserve"> условно-</w:t>
      </w:r>
      <w:r w:rsidR="000F539D" w:rsidRPr="001D11CB">
        <w:rPr>
          <w:sz w:val="28"/>
          <w:szCs w:val="28"/>
        </w:rPr>
        <w:t xml:space="preserve">рекомендательных коэффициентов, </w:t>
      </w:r>
      <w:r w:rsidR="00833B95">
        <w:rPr>
          <w:sz w:val="28"/>
          <w:szCs w:val="28"/>
        </w:rPr>
        <w:t>сум</w:t>
      </w:r>
      <w:r>
        <w:rPr>
          <w:sz w:val="28"/>
          <w:szCs w:val="28"/>
        </w:rPr>
        <w:t>ма</w:t>
      </w:r>
      <w:r w:rsidR="00833B95">
        <w:rPr>
          <w:sz w:val="28"/>
          <w:szCs w:val="28"/>
        </w:rPr>
        <w:t xml:space="preserve"> баллов, </w:t>
      </w:r>
      <w:r>
        <w:rPr>
          <w:sz w:val="28"/>
          <w:szCs w:val="28"/>
        </w:rPr>
        <w:t>определенная</w:t>
      </w:r>
      <w:r w:rsidR="00BE1533">
        <w:rPr>
          <w:sz w:val="28"/>
          <w:szCs w:val="28"/>
        </w:rPr>
        <w:t xml:space="preserve"> методом коэффициентов,</w:t>
      </w:r>
      <w:r w:rsidR="00BE1533" w:rsidRPr="001D11CB">
        <w:rPr>
          <w:sz w:val="28"/>
          <w:szCs w:val="28"/>
        </w:rPr>
        <w:t xml:space="preserve"> </w:t>
      </w:r>
      <w:r w:rsidR="000F539D" w:rsidRPr="001D11CB">
        <w:rPr>
          <w:sz w:val="28"/>
          <w:szCs w:val="28"/>
        </w:rPr>
        <w:t xml:space="preserve">анализ объективных и субъективных факторов, других факторов, </w:t>
      </w:r>
      <w:r>
        <w:rPr>
          <w:sz w:val="28"/>
          <w:szCs w:val="28"/>
        </w:rPr>
        <w:t xml:space="preserve">позволяет </w:t>
      </w:r>
      <w:r w:rsidR="000F539D" w:rsidRPr="001D11CB">
        <w:rPr>
          <w:sz w:val="28"/>
          <w:szCs w:val="28"/>
        </w:rPr>
        <w:t xml:space="preserve"> </w:t>
      </w:r>
      <w:r w:rsidR="00BE1533">
        <w:rPr>
          <w:sz w:val="28"/>
          <w:szCs w:val="28"/>
        </w:rPr>
        <w:t>ф</w:t>
      </w:r>
      <w:r w:rsidR="000F539D" w:rsidRPr="001D11CB">
        <w:rPr>
          <w:sz w:val="28"/>
          <w:szCs w:val="28"/>
        </w:rPr>
        <w:t>инансовое положение заемщика</w:t>
      </w:r>
      <w:r>
        <w:rPr>
          <w:sz w:val="28"/>
          <w:szCs w:val="28"/>
        </w:rPr>
        <w:t>,</w:t>
      </w:r>
      <w:r w:rsidR="000F539D" w:rsidRPr="001D11CB">
        <w:rPr>
          <w:sz w:val="28"/>
          <w:szCs w:val="28"/>
        </w:rPr>
        <w:t xml:space="preserve"> согласно </w:t>
      </w:r>
      <w:r w:rsidR="001B395D" w:rsidRPr="001D11CB">
        <w:rPr>
          <w:sz w:val="28"/>
          <w:szCs w:val="28"/>
        </w:rPr>
        <w:t>внутренне</w:t>
      </w:r>
      <w:r w:rsidR="0007545A">
        <w:rPr>
          <w:sz w:val="28"/>
          <w:szCs w:val="28"/>
        </w:rPr>
        <w:t>му</w:t>
      </w:r>
      <w:r w:rsidR="001B395D" w:rsidRPr="001D11CB">
        <w:rPr>
          <w:sz w:val="28"/>
          <w:szCs w:val="28"/>
        </w:rPr>
        <w:t xml:space="preserve"> </w:t>
      </w:r>
      <w:r w:rsidR="0007545A">
        <w:rPr>
          <w:sz w:val="28"/>
          <w:szCs w:val="28"/>
        </w:rPr>
        <w:t>Положению</w:t>
      </w:r>
      <w:r w:rsidR="001B395D" w:rsidRPr="001D11CB">
        <w:rPr>
          <w:sz w:val="28"/>
          <w:szCs w:val="28"/>
        </w:rPr>
        <w:t xml:space="preserve"> ОАО «</w:t>
      </w:r>
      <w:r w:rsidR="0007545A">
        <w:rPr>
          <w:sz w:val="28"/>
          <w:szCs w:val="28"/>
        </w:rPr>
        <w:t>Р</w:t>
      </w:r>
      <w:r w:rsidR="001B395D" w:rsidRPr="001D11CB">
        <w:rPr>
          <w:sz w:val="28"/>
          <w:szCs w:val="28"/>
        </w:rPr>
        <w:t>оссельхозбанк</w:t>
      </w:r>
      <w:r>
        <w:rPr>
          <w:sz w:val="28"/>
          <w:szCs w:val="28"/>
        </w:rPr>
        <w:t>»,</w:t>
      </w:r>
      <w:r w:rsidR="001B395D" w:rsidRPr="001D11CB">
        <w:rPr>
          <w:sz w:val="28"/>
          <w:szCs w:val="28"/>
        </w:rPr>
        <w:t xml:space="preserve"> определ</w:t>
      </w:r>
      <w:r>
        <w:rPr>
          <w:sz w:val="28"/>
          <w:szCs w:val="28"/>
        </w:rPr>
        <w:t>ить</w:t>
      </w:r>
      <w:r w:rsidR="001B395D" w:rsidRPr="001D11CB">
        <w:rPr>
          <w:sz w:val="28"/>
          <w:szCs w:val="28"/>
        </w:rPr>
        <w:t xml:space="preserve"> как «хорошее», «среднее», «плохое»</w:t>
      </w:r>
      <w:r w:rsidR="00833B95">
        <w:rPr>
          <w:sz w:val="28"/>
          <w:szCs w:val="28"/>
        </w:rPr>
        <w:t>.</w:t>
      </w:r>
    </w:p>
    <w:p w:rsidR="005D771F" w:rsidRDefault="005D771F" w:rsidP="0007545A">
      <w:pPr>
        <w:ind w:firstLine="709"/>
        <w:jc w:val="both"/>
        <w:rPr>
          <w:sz w:val="28"/>
          <w:szCs w:val="28"/>
        </w:rPr>
      </w:pPr>
    </w:p>
    <w:p w:rsidR="00833B95" w:rsidRPr="00AB61DC" w:rsidRDefault="00833B95" w:rsidP="0007545A">
      <w:pPr>
        <w:ind w:firstLine="709"/>
        <w:jc w:val="both"/>
        <w:rPr>
          <w:sz w:val="28"/>
          <w:szCs w:val="28"/>
        </w:rPr>
      </w:pPr>
      <w:r>
        <w:rPr>
          <w:sz w:val="28"/>
          <w:szCs w:val="28"/>
        </w:rPr>
        <w:t xml:space="preserve">С использованием метода коэффициентов финансовое положение </w:t>
      </w:r>
      <w:r w:rsidRPr="00AB61DC">
        <w:rPr>
          <w:sz w:val="28"/>
          <w:szCs w:val="28"/>
        </w:rPr>
        <w:t>Заемщика может быть признано как:</w:t>
      </w:r>
    </w:p>
    <w:p w:rsidR="0007545A" w:rsidRPr="00AB61DC" w:rsidRDefault="0007545A" w:rsidP="0007545A">
      <w:pPr>
        <w:numPr>
          <w:ilvl w:val="0"/>
          <w:numId w:val="6"/>
        </w:numPr>
        <w:tabs>
          <w:tab w:val="left" w:pos="1425"/>
        </w:tabs>
        <w:jc w:val="both"/>
        <w:rPr>
          <w:sz w:val="28"/>
          <w:szCs w:val="28"/>
        </w:rPr>
      </w:pPr>
      <w:r w:rsidRPr="00AB61DC">
        <w:rPr>
          <w:sz w:val="28"/>
          <w:szCs w:val="28"/>
        </w:rPr>
        <w:t>хорошее, если количество набранных баллов по оценке финансового состояния методом коэффициентов составляет 53 балла или более;</w:t>
      </w:r>
    </w:p>
    <w:p w:rsidR="0007545A" w:rsidRPr="00AB61DC" w:rsidRDefault="0007545A" w:rsidP="0007545A">
      <w:pPr>
        <w:numPr>
          <w:ilvl w:val="0"/>
          <w:numId w:val="6"/>
        </w:numPr>
        <w:tabs>
          <w:tab w:val="left" w:pos="1425"/>
        </w:tabs>
        <w:jc w:val="both"/>
        <w:rPr>
          <w:sz w:val="28"/>
          <w:szCs w:val="28"/>
        </w:rPr>
      </w:pPr>
      <w:r w:rsidRPr="00AB61DC">
        <w:rPr>
          <w:sz w:val="28"/>
          <w:szCs w:val="28"/>
        </w:rPr>
        <w:t>среднее, если количество набранных баллов по оценке финансового состояния методом коэффициентов находится в диапазоне от 52 до 25 баллов включительно;</w:t>
      </w:r>
    </w:p>
    <w:p w:rsidR="00833B95" w:rsidRPr="00AB61DC" w:rsidRDefault="0007545A" w:rsidP="00833B95">
      <w:pPr>
        <w:numPr>
          <w:ilvl w:val="0"/>
          <w:numId w:val="6"/>
        </w:numPr>
        <w:tabs>
          <w:tab w:val="left" w:pos="1425"/>
        </w:tabs>
        <w:jc w:val="both"/>
        <w:rPr>
          <w:sz w:val="28"/>
          <w:szCs w:val="28"/>
        </w:rPr>
      </w:pPr>
      <w:r w:rsidRPr="00AB61DC">
        <w:rPr>
          <w:sz w:val="28"/>
          <w:szCs w:val="28"/>
        </w:rPr>
        <w:t>плохое, если количество набранных баллов по оценке финансового состояния методом коэффициентов составляет ниже 25 баллов.</w:t>
      </w:r>
      <w:r w:rsidR="00833B95" w:rsidRPr="00AB61DC">
        <w:rPr>
          <w:sz w:val="28"/>
          <w:szCs w:val="28"/>
        </w:rPr>
        <w:t xml:space="preserve"> </w:t>
      </w:r>
    </w:p>
    <w:p w:rsidR="00BE1533" w:rsidRPr="00AB61DC" w:rsidRDefault="00EF4B0C" w:rsidP="00BE1533">
      <w:pPr>
        <w:tabs>
          <w:tab w:val="left" w:pos="1425"/>
        </w:tabs>
        <w:ind w:firstLine="851"/>
        <w:jc w:val="both"/>
        <w:rPr>
          <w:sz w:val="28"/>
          <w:szCs w:val="28"/>
        </w:rPr>
      </w:pPr>
      <w:r w:rsidRPr="00AB61DC">
        <w:rPr>
          <w:sz w:val="28"/>
          <w:szCs w:val="28"/>
        </w:rPr>
        <w:t xml:space="preserve">В таблице </w:t>
      </w:r>
      <w:r w:rsidR="00E051A4">
        <w:rPr>
          <w:sz w:val="28"/>
          <w:szCs w:val="28"/>
        </w:rPr>
        <w:t>2</w:t>
      </w:r>
      <w:r w:rsidRPr="00AB61DC">
        <w:rPr>
          <w:sz w:val="28"/>
          <w:szCs w:val="28"/>
        </w:rPr>
        <w:t xml:space="preserve"> приведены расчеты обобщающего показателя оценки финансового положения</w:t>
      </w:r>
      <w:r w:rsidR="000B6757" w:rsidRPr="00AB61DC">
        <w:rPr>
          <w:sz w:val="28"/>
          <w:szCs w:val="28"/>
        </w:rPr>
        <w:t xml:space="preserve"> некоторого Заемщика</w:t>
      </w:r>
      <w:r w:rsidR="005D771F">
        <w:rPr>
          <w:sz w:val="28"/>
          <w:szCs w:val="28"/>
        </w:rPr>
        <w:t xml:space="preserve"> методом коэффициентов</w:t>
      </w:r>
      <w:r w:rsidR="000B6757" w:rsidRPr="00AB61DC">
        <w:rPr>
          <w:sz w:val="28"/>
          <w:szCs w:val="28"/>
        </w:rPr>
        <w:t>.</w:t>
      </w:r>
    </w:p>
    <w:p w:rsidR="00EF4B0C" w:rsidRPr="00AB61DC" w:rsidRDefault="000B6757" w:rsidP="00BE1533">
      <w:pPr>
        <w:tabs>
          <w:tab w:val="left" w:pos="1425"/>
        </w:tabs>
        <w:ind w:firstLine="851"/>
        <w:jc w:val="both"/>
        <w:rPr>
          <w:sz w:val="28"/>
          <w:szCs w:val="28"/>
        </w:rPr>
      </w:pPr>
      <w:r w:rsidRPr="00AB61DC">
        <w:rPr>
          <w:sz w:val="28"/>
          <w:szCs w:val="28"/>
        </w:rPr>
        <w:t xml:space="preserve"> </w:t>
      </w:r>
    </w:p>
    <w:p w:rsidR="00EF4B0C" w:rsidRPr="00BE1533" w:rsidRDefault="00BE1533" w:rsidP="00BE1533">
      <w:pPr>
        <w:tabs>
          <w:tab w:val="left" w:pos="1425"/>
        </w:tabs>
        <w:jc w:val="both"/>
        <w:rPr>
          <w:sz w:val="28"/>
          <w:szCs w:val="28"/>
          <w:highlight w:val="yellow"/>
        </w:rPr>
      </w:pPr>
      <w:r w:rsidRPr="00AB61DC">
        <w:rPr>
          <w:sz w:val="28"/>
          <w:szCs w:val="28"/>
        </w:rPr>
        <w:t xml:space="preserve">Таблица </w:t>
      </w:r>
      <w:r w:rsidR="00E051A4">
        <w:rPr>
          <w:sz w:val="28"/>
          <w:szCs w:val="28"/>
        </w:rPr>
        <w:t xml:space="preserve">2 - </w:t>
      </w:r>
      <w:r w:rsidRPr="00BE1533">
        <w:rPr>
          <w:bCs/>
          <w:iCs/>
          <w:sz w:val="28"/>
          <w:szCs w:val="28"/>
        </w:rPr>
        <w:t>Расчет Обобщающего показателя оценки финансового положения</w:t>
      </w:r>
      <w:r w:rsidR="00833B95">
        <w:rPr>
          <w:bCs/>
          <w:iCs/>
          <w:sz w:val="28"/>
          <w:szCs w:val="28"/>
        </w:rPr>
        <w:t xml:space="preserve"> методом коэффициентов</w:t>
      </w:r>
    </w:p>
    <w:tbl>
      <w:tblPr>
        <w:tblW w:w="9025" w:type="dxa"/>
        <w:jc w:val="center"/>
        <w:tblLook w:val="04A0" w:firstRow="1" w:lastRow="0" w:firstColumn="1" w:lastColumn="0" w:noHBand="0" w:noVBand="1"/>
      </w:tblPr>
      <w:tblGrid>
        <w:gridCol w:w="376"/>
        <w:gridCol w:w="4167"/>
        <w:gridCol w:w="847"/>
        <w:gridCol w:w="647"/>
        <w:gridCol w:w="847"/>
        <w:gridCol w:w="647"/>
        <w:gridCol w:w="847"/>
        <w:gridCol w:w="647"/>
      </w:tblGrid>
      <w:tr w:rsidR="009A464B" w:rsidRPr="00EF4B0C" w:rsidTr="00E051A4">
        <w:trPr>
          <w:trHeight w:val="225"/>
          <w:jc w:val="center"/>
        </w:trPr>
        <w:tc>
          <w:tcPr>
            <w:tcW w:w="376"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tcPr>
          <w:p w:rsidR="009A464B" w:rsidRPr="00EF4B0C" w:rsidRDefault="009A464B" w:rsidP="00EF4B0C">
            <w:pPr>
              <w:jc w:val="center"/>
              <w:rPr>
                <w:sz w:val="16"/>
                <w:szCs w:val="16"/>
              </w:rPr>
            </w:pPr>
            <w:r w:rsidRPr="00EF4B0C">
              <w:rPr>
                <w:sz w:val="16"/>
                <w:szCs w:val="16"/>
              </w:rPr>
              <w:t>№</w:t>
            </w:r>
          </w:p>
        </w:tc>
        <w:tc>
          <w:tcPr>
            <w:tcW w:w="4167" w:type="dxa"/>
            <w:vMerge w:val="restart"/>
            <w:tcBorders>
              <w:top w:val="single" w:sz="4" w:space="0" w:color="auto"/>
              <w:left w:val="nil"/>
              <w:bottom w:val="single" w:sz="4" w:space="0" w:color="000000"/>
              <w:right w:val="single" w:sz="4" w:space="0" w:color="000000"/>
            </w:tcBorders>
            <w:shd w:val="clear" w:color="auto" w:fill="auto"/>
            <w:vAlign w:val="center"/>
          </w:tcPr>
          <w:p w:rsidR="009A464B" w:rsidRPr="00EF4B0C" w:rsidRDefault="009A464B" w:rsidP="00EF4B0C">
            <w:pPr>
              <w:jc w:val="center"/>
              <w:rPr>
                <w:sz w:val="16"/>
                <w:szCs w:val="16"/>
              </w:rPr>
            </w:pPr>
            <w:r w:rsidRPr="00EF4B0C">
              <w:rPr>
                <w:sz w:val="16"/>
                <w:szCs w:val="16"/>
              </w:rPr>
              <w:t>Наименование параметра</w:t>
            </w:r>
          </w:p>
        </w:tc>
        <w:tc>
          <w:tcPr>
            <w:tcW w:w="1494" w:type="dxa"/>
            <w:gridSpan w:val="2"/>
            <w:tcBorders>
              <w:top w:val="single" w:sz="4" w:space="0" w:color="auto"/>
              <w:left w:val="nil"/>
              <w:bottom w:val="single" w:sz="4" w:space="0" w:color="auto"/>
              <w:right w:val="single" w:sz="4" w:space="0" w:color="000000"/>
            </w:tcBorders>
            <w:shd w:val="clear" w:color="auto" w:fill="auto"/>
            <w:noWrap/>
            <w:vAlign w:val="bottom"/>
          </w:tcPr>
          <w:p w:rsidR="009A464B" w:rsidRPr="00EF4B0C" w:rsidRDefault="009A464B" w:rsidP="00EF4B0C">
            <w:pPr>
              <w:jc w:val="center"/>
              <w:rPr>
                <w:sz w:val="16"/>
                <w:szCs w:val="16"/>
              </w:rPr>
            </w:pPr>
            <w:r w:rsidRPr="00EF4B0C">
              <w:rPr>
                <w:sz w:val="16"/>
                <w:szCs w:val="16"/>
              </w:rPr>
              <w:t>01.04.0</w:t>
            </w:r>
            <w:r>
              <w:rPr>
                <w:sz w:val="16"/>
                <w:szCs w:val="16"/>
              </w:rPr>
              <w:t>9</w:t>
            </w:r>
          </w:p>
        </w:tc>
        <w:tc>
          <w:tcPr>
            <w:tcW w:w="1494" w:type="dxa"/>
            <w:gridSpan w:val="2"/>
            <w:tcBorders>
              <w:top w:val="single" w:sz="4" w:space="0" w:color="auto"/>
              <w:left w:val="nil"/>
              <w:bottom w:val="single" w:sz="4" w:space="0" w:color="auto"/>
              <w:right w:val="single" w:sz="4" w:space="0" w:color="000000"/>
            </w:tcBorders>
            <w:shd w:val="clear" w:color="auto" w:fill="auto"/>
            <w:noWrap/>
            <w:vAlign w:val="bottom"/>
          </w:tcPr>
          <w:p w:rsidR="009A464B" w:rsidRPr="00EF4B0C" w:rsidRDefault="009A464B" w:rsidP="00EF4B0C">
            <w:pPr>
              <w:jc w:val="center"/>
              <w:rPr>
                <w:sz w:val="16"/>
                <w:szCs w:val="16"/>
              </w:rPr>
            </w:pPr>
            <w:r w:rsidRPr="00EF4B0C">
              <w:rPr>
                <w:sz w:val="16"/>
                <w:szCs w:val="16"/>
              </w:rPr>
              <w:t>01.01.</w:t>
            </w:r>
            <w:r>
              <w:rPr>
                <w:sz w:val="16"/>
                <w:szCs w:val="16"/>
              </w:rPr>
              <w:t>10</w:t>
            </w:r>
          </w:p>
        </w:tc>
        <w:tc>
          <w:tcPr>
            <w:tcW w:w="1494" w:type="dxa"/>
            <w:gridSpan w:val="2"/>
            <w:tcBorders>
              <w:top w:val="single" w:sz="4" w:space="0" w:color="auto"/>
              <w:left w:val="nil"/>
              <w:bottom w:val="single" w:sz="4" w:space="0" w:color="auto"/>
              <w:right w:val="single" w:sz="4" w:space="0" w:color="000000"/>
            </w:tcBorders>
            <w:shd w:val="clear" w:color="auto" w:fill="auto"/>
            <w:noWrap/>
            <w:vAlign w:val="bottom"/>
          </w:tcPr>
          <w:p w:rsidR="009A464B" w:rsidRPr="00EF4B0C" w:rsidRDefault="009A464B" w:rsidP="00EF4B0C">
            <w:pPr>
              <w:jc w:val="center"/>
              <w:rPr>
                <w:sz w:val="16"/>
                <w:szCs w:val="16"/>
              </w:rPr>
            </w:pPr>
            <w:r w:rsidRPr="00EF4B0C">
              <w:rPr>
                <w:sz w:val="16"/>
                <w:szCs w:val="16"/>
              </w:rPr>
              <w:t>01.04.</w:t>
            </w:r>
            <w:r>
              <w:rPr>
                <w:sz w:val="16"/>
                <w:szCs w:val="16"/>
              </w:rPr>
              <w:t>10</w:t>
            </w:r>
          </w:p>
        </w:tc>
      </w:tr>
      <w:tr w:rsidR="009A464B" w:rsidRPr="00EF4B0C" w:rsidTr="00E051A4">
        <w:trPr>
          <w:trHeight w:val="225"/>
          <w:jc w:val="center"/>
        </w:trPr>
        <w:tc>
          <w:tcPr>
            <w:tcW w:w="376"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9A464B" w:rsidRPr="00EF4B0C" w:rsidRDefault="009A464B" w:rsidP="00EF4B0C">
            <w:pPr>
              <w:rPr>
                <w:sz w:val="16"/>
                <w:szCs w:val="16"/>
              </w:rPr>
            </w:pPr>
          </w:p>
        </w:tc>
        <w:tc>
          <w:tcPr>
            <w:tcW w:w="4167" w:type="dxa"/>
            <w:vMerge/>
            <w:tcBorders>
              <w:top w:val="single" w:sz="4" w:space="0" w:color="auto"/>
              <w:left w:val="nil"/>
              <w:bottom w:val="single" w:sz="4" w:space="0" w:color="000000"/>
              <w:right w:val="single" w:sz="4" w:space="0" w:color="000000"/>
            </w:tcBorders>
            <w:shd w:val="clear" w:color="auto" w:fill="auto"/>
            <w:vAlign w:val="center"/>
          </w:tcPr>
          <w:p w:rsidR="009A464B" w:rsidRPr="00EF4B0C" w:rsidRDefault="009A464B" w:rsidP="00EF4B0C">
            <w:pPr>
              <w:rPr>
                <w:sz w:val="16"/>
                <w:szCs w:val="16"/>
              </w:rPr>
            </w:pPr>
          </w:p>
        </w:tc>
        <w:tc>
          <w:tcPr>
            <w:tcW w:w="847" w:type="dxa"/>
            <w:tcBorders>
              <w:top w:val="single" w:sz="4" w:space="0" w:color="auto"/>
              <w:left w:val="nil"/>
              <w:bottom w:val="single" w:sz="4" w:space="0" w:color="auto"/>
              <w:right w:val="single" w:sz="4" w:space="0" w:color="000000"/>
            </w:tcBorders>
            <w:shd w:val="clear" w:color="auto" w:fill="auto"/>
            <w:noWrap/>
            <w:vAlign w:val="bottom"/>
          </w:tcPr>
          <w:p w:rsidR="009A464B" w:rsidRPr="00EF4B0C" w:rsidRDefault="009A464B" w:rsidP="00EF4B0C">
            <w:pPr>
              <w:jc w:val="center"/>
              <w:rPr>
                <w:sz w:val="16"/>
                <w:szCs w:val="16"/>
              </w:rPr>
            </w:pPr>
            <w:r w:rsidRPr="00EF4B0C">
              <w:rPr>
                <w:sz w:val="16"/>
                <w:szCs w:val="16"/>
              </w:rPr>
              <w:t>Значение</w:t>
            </w:r>
          </w:p>
        </w:tc>
        <w:tc>
          <w:tcPr>
            <w:tcW w:w="647" w:type="dxa"/>
            <w:tcBorders>
              <w:top w:val="single" w:sz="4" w:space="0" w:color="auto"/>
              <w:left w:val="nil"/>
              <w:bottom w:val="single" w:sz="4" w:space="0" w:color="auto"/>
              <w:right w:val="single" w:sz="4" w:space="0" w:color="000000"/>
            </w:tcBorders>
            <w:shd w:val="clear" w:color="auto" w:fill="auto"/>
            <w:noWrap/>
            <w:vAlign w:val="bottom"/>
          </w:tcPr>
          <w:p w:rsidR="009A464B" w:rsidRPr="00EF4B0C" w:rsidRDefault="009A464B" w:rsidP="00EF4B0C">
            <w:pPr>
              <w:jc w:val="center"/>
              <w:rPr>
                <w:sz w:val="16"/>
                <w:szCs w:val="16"/>
              </w:rPr>
            </w:pPr>
            <w:r w:rsidRPr="00EF4B0C">
              <w:rPr>
                <w:sz w:val="16"/>
                <w:szCs w:val="16"/>
              </w:rPr>
              <w:t>Баллы</w:t>
            </w:r>
          </w:p>
        </w:tc>
        <w:tc>
          <w:tcPr>
            <w:tcW w:w="847" w:type="dxa"/>
            <w:tcBorders>
              <w:top w:val="single" w:sz="4" w:space="0" w:color="auto"/>
              <w:left w:val="nil"/>
              <w:bottom w:val="single" w:sz="4" w:space="0" w:color="auto"/>
              <w:right w:val="single" w:sz="4" w:space="0" w:color="000000"/>
            </w:tcBorders>
            <w:shd w:val="clear" w:color="auto" w:fill="auto"/>
            <w:noWrap/>
            <w:vAlign w:val="bottom"/>
          </w:tcPr>
          <w:p w:rsidR="009A464B" w:rsidRPr="00EF4B0C" w:rsidRDefault="009A464B" w:rsidP="00EF4B0C">
            <w:pPr>
              <w:jc w:val="center"/>
              <w:rPr>
                <w:sz w:val="16"/>
                <w:szCs w:val="16"/>
              </w:rPr>
            </w:pPr>
            <w:r w:rsidRPr="00EF4B0C">
              <w:rPr>
                <w:sz w:val="16"/>
                <w:szCs w:val="16"/>
              </w:rPr>
              <w:t>Значение</w:t>
            </w:r>
          </w:p>
        </w:tc>
        <w:tc>
          <w:tcPr>
            <w:tcW w:w="647" w:type="dxa"/>
            <w:tcBorders>
              <w:top w:val="single" w:sz="4" w:space="0" w:color="auto"/>
              <w:left w:val="nil"/>
              <w:bottom w:val="single" w:sz="4" w:space="0" w:color="auto"/>
              <w:right w:val="single" w:sz="4" w:space="0" w:color="000000"/>
            </w:tcBorders>
            <w:shd w:val="clear" w:color="auto" w:fill="auto"/>
            <w:noWrap/>
            <w:vAlign w:val="bottom"/>
          </w:tcPr>
          <w:p w:rsidR="009A464B" w:rsidRPr="00EF4B0C" w:rsidRDefault="009A464B" w:rsidP="00EF4B0C">
            <w:pPr>
              <w:jc w:val="center"/>
              <w:rPr>
                <w:sz w:val="16"/>
                <w:szCs w:val="16"/>
              </w:rPr>
            </w:pPr>
            <w:r w:rsidRPr="00EF4B0C">
              <w:rPr>
                <w:sz w:val="16"/>
                <w:szCs w:val="16"/>
              </w:rPr>
              <w:t>Баллы</w:t>
            </w:r>
          </w:p>
        </w:tc>
        <w:tc>
          <w:tcPr>
            <w:tcW w:w="847" w:type="dxa"/>
            <w:tcBorders>
              <w:top w:val="single" w:sz="4" w:space="0" w:color="auto"/>
              <w:left w:val="nil"/>
              <w:bottom w:val="single" w:sz="4" w:space="0" w:color="auto"/>
              <w:right w:val="single" w:sz="4" w:space="0" w:color="000000"/>
            </w:tcBorders>
            <w:shd w:val="clear" w:color="auto" w:fill="auto"/>
            <w:noWrap/>
            <w:vAlign w:val="bottom"/>
          </w:tcPr>
          <w:p w:rsidR="009A464B" w:rsidRPr="00EF4B0C" w:rsidRDefault="009A464B" w:rsidP="00EF4B0C">
            <w:pPr>
              <w:jc w:val="center"/>
              <w:rPr>
                <w:sz w:val="16"/>
                <w:szCs w:val="16"/>
              </w:rPr>
            </w:pPr>
            <w:r w:rsidRPr="00EF4B0C">
              <w:rPr>
                <w:sz w:val="16"/>
                <w:szCs w:val="16"/>
              </w:rPr>
              <w:t>Значение</w:t>
            </w:r>
          </w:p>
        </w:tc>
        <w:tc>
          <w:tcPr>
            <w:tcW w:w="647" w:type="dxa"/>
            <w:tcBorders>
              <w:top w:val="single" w:sz="4" w:space="0" w:color="auto"/>
              <w:left w:val="nil"/>
              <w:bottom w:val="single" w:sz="4" w:space="0" w:color="auto"/>
              <w:right w:val="single" w:sz="4" w:space="0" w:color="000000"/>
            </w:tcBorders>
            <w:shd w:val="clear" w:color="auto" w:fill="auto"/>
            <w:noWrap/>
            <w:vAlign w:val="bottom"/>
          </w:tcPr>
          <w:p w:rsidR="009A464B" w:rsidRPr="00EF4B0C" w:rsidRDefault="009A464B" w:rsidP="00EF4B0C">
            <w:pPr>
              <w:jc w:val="center"/>
              <w:rPr>
                <w:sz w:val="16"/>
                <w:szCs w:val="16"/>
              </w:rPr>
            </w:pPr>
            <w:r w:rsidRPr="00EF4B0C">
              <w:rPr>
                <w:sz w:val="16"/>
                <w:szCs w:val="16"/>
              </w:rPr>
              <w:t>Баллы</w:t>
            </w:r>
          </w:p>
        </w:tc>
      </w:tr>
      <w:tr w:rsidR="009A464B" w:rsidRPr="00EF4B0C" w:rsidTr="00E051A4">
        <w:trPr>
          <w:trHeight w:val="225"/>
          <w:jc w:val="center"/>
        </w:trPr>
        <w:tc>
          <w:tcPr>
            <w:tcW w:w="376" w:type="dxa"/>
            <w:tcBorders>
              <w:top w:val="nil"/>
              <w:left w:val="single" w:sz="4" w:space="0" w:color="auto"/>
              <w:bottom w:val="single" w:sz="4" w:space="0" w:color="auto"/>
              <w:right w:val="single" w:sz="4" w:space="0" w:color="auto"/>
            </w:tcBorders>
            <w:shd w:val="clear" w:color="auto" w:fill="auto"/>
            <w:noWrap/>
            <w:vAlign w:val="bottom"/>
          </w:tcPr>
          <w:p w:rsidR="009A464B" w:rsidRPr="00EF4B0C" w:rsidRDefault="009A464B" w:rsidP="00EF4B0C">
            <w:pPr>
              <w:jc w:val="center"/>
              <w:rPr>
                <w:sz w:val="16"/>
                <w:szCs w:val="16"/>
              </w:rPr>
            </w:pPr>
            <w:r w:rsidRPr="00EF4B0C">
              <w:rPr>
                <w:sz w:val="16"/>
                <w:szCs w:val="16"/>
              </w:rPr>
              <w:t xml:space="preserve">1 </w:t>
            </w:r>
          </w:p>
        </w:tc>
        <w:tc>
          <w:tcPr>
            <w:tcW w:w="4167" w:type="dxa"/>
            <w:tcBorders>
              <w:top w:val="single" w:sz="4" w:space="0" w:color="auto"/>
              <w:left w:val="nil"/>
              <w:bottom w:val="single" w:sz="4" w:space="0" w:color="auto"/>
              <w:right w:val="single" w:sz="4" w:space="0" w:color="auto"/>
            </w:tcBorders>
            <w:shd w:val="clear" w:color="auto" w:fill="auto"/>
            <w:noWrap/>
            <w:vAlign w:val="bottom"/>
          </w:tcPr>
          <w:p w:rsidR="009A464B" w:rsidRPr="00EF4B0C" w:rsidRDefault="009A464B" w:rsidP="00EF4B0C">
            <w:pPr>
              <w:rPr>
                <w:sz w:val="16"/>
                <w:szCs w:val="16"/>
              </w:rPr>
            </w:pPr>
            <w:r w:rsidRPr="00EF4B0C">
              <w:rPr>
                <w:sz w:val="16"/>
                <w:szCs w:val="16"/>
              </w:rPr>
              <w:t>Коэффициент финансовой независимости</w:t>
            </w:r>
          </w:p>
        </w:tc>
        <w:tc>
          <w:tcPr>
            <w:tcW w:w="847" w:type="dxa"/>
            <w:tcBorders>
              <w:top w:val="single" w:sz="4" w:space="0" w:color="auto"/>
              <w:left w:val="nil"/>
              <w:bottom w:val="single" w:sz="4" w:space="0" w:color="auto"/>
              <w:right w:val="single" w:sz="4" w:space="0" w:color="auto"/>
            </w:tcBorders>
            <w:shd w:val="clear" w:color="auto" w:fill="auto"/>
            <w:noWrap/>
            <w:vAlign w:val="bottom"/>
          </w:tcPr>
          <w:p w:rsidR="009A464B" w:rsidRPr="00EF4B0C" w:rsidRDefault="009A464B" w:rsidP="00EF4B0C">
            <w:pPr>
              <w:jc w:val="center"/>
              <w:rPr>
                <w:sz w:val="16"/>
                <w:szCs w:val="16"/>
              </w:rPr>
            </w:pPr>
            <w:r w:rsidRPr="00EF4B0C">
              <w:rPr>
                <w:sz w:val="16"/>
                <w:szCs w:val="16"/>
              </w:rPr>
              <w:t>0,37</w:t>
            </w:r>
          </w:p>
        </w:tc>
        <w:tc>
          <w:tcPr>
            <w:tcW w:w="647" w:type="dxa"/>
            <w:tcBorders>
              <w:top w:val="single" w:sz="4" w:space="0" w:color="auto"/>
              <w:left w:val="nil"/>
              <w:bottom w:val="single" w:sz="4" w:space="0" w:color="auto"/>
              <w:right w:val="single" w:sz="4" w:space="0" w:color="auto"/>
            </w:tcBorders>
            <w:shd w:val="clear" w:color="auto" w:fill="auto"/>
            <w:noWrap/>
            <w:vAlign w:val="bottom"/>
          </w:tcPr>
          <w:p w:rsidR="009A464B" w:rsidRPr="00EF4B0C" w:rsidRDefault="009A464B" w:rsidP="00EF4B0C">
            <w:pPr>
              <w:jc w:val="center"/>
              <w:rPr>
                <w:b/>
                <w:bCs/>
                <w:sz w:val="16"/>
                <w:szCs w:val="16"/>
              </w:rPr>
            </w:pPr>
            <w:r w:rsidRPr="00EF4B0C">
              <w:rPr>
                <w:b/>
                <w:bCs/>
                <w:sz w:val="16"/>
                <w:szCs w:val="16"/>
              </w:rPr>
              <w:t>15</w:t>
            </w:r>
          </w:p>
        </w:tc>
        <w:tc>
          <w:tcPr>
            <w:tcW w:w="847" w:type="dxa"/>
            <w:tcBorders>
              <w:top w:val="single" w:sz="4" w:space="0" w:color="auto"/>
              <w:left w:val="nil"/>
              <w:bottom w:val="single" w:sz="4" w:space="0" w:color="auto"/>
              <w:right w:val="single" w:sz="4" w:space="0" w:color="auto"/>
            </w:tcBorders>
            <w:shd w:val="clear" w:color="auto" w:fill="auto"/>
            <w:noWrap/>
            <w:vAlign w:val="bottom"/>
          </w:tcPr>
          <w:p w:rsidR="009A464B" w:rsidRPr="00EF4B0C" w:rsidRDefault="009A464B" w:rsidP="00EF4B0C">
            <w:pPr>
              <w:jc w:val="center"/>
              <w:rPr>
                <w:sz w:val="16"/>
                <w:szCs w:val="16"/>
              </w:rPr>
            </w:pPr>
            <w:r w:rsidRPr="00EF4B0C">
              <w:rPr>
                <w:sz w:val="16"/>
                <w:szCs w:val="16"/>
              </w:rPr>
              <w:t>0,37</w:t>
            </w:r>
          </w:p>
        </w:tc>
        <w:tc>
          <w:tcPr>
            <w:tcW w:w="647" w:type="dxa"/>
            <w:tcBorders>
              <w:top w:val="single" w:sz="4" w:space="0" w:color="auto"/>
              <w:left w:val="nil"/>
              <w:bottom w:val="single" w:sz="4" w:space="0" w:color="auto"/>
              <w:right w:val="single" w:sz="4" w:space="0" w:color="auto"/>
            </w:tcBorders>
            <w:shd w:val="clear" w:color="auto" w:fill="auto"/>
            <w:noWrap/>
            <w:vAlign w:val="bottom"/>
          </w:tcPr>
          <w:p w:rsidR="009A464B" w:rsidRPr="00EF4B0C" w:rsidRDefault="009A464B" w:rsidP="00EF4B0C">
            <w:pPr>
              <w:jc w:val="center"/>
              <w:rPr>
                <w:b/>
                <w:bCs/>
                <w:sz w:val="16"/>
                <w:szCs w:val="16"/>
              </w:rPr>
            </w:pPr>
            <w:r w:rsidRPr="00EF4B0C">
              <w:rPr>
                <w:b/>
                <w:bCs/>
                <w:sz w:val="16"/>
                <w:szCs w:val="16"/>
              </w:rPr>
              <w:t>15</w:t>
            </w:r>
          </w:p>
        </w:tc>
        <w:tc>
          <w:tcPr>
            <w:tcW w:w="847" w:type="dxa"/>
            <w:tcBorders>
              <w:top w:val="single" w:sz="4" w:space="0" w:color="auto"/>
              <w:left w:val="nil"/>
              <w:bottom w:val="single" w:sz="4" w:space="0" w:color="auto"/>
              <w:right w:val="single" w:sz="4" w:space="0" w:color="auto"/>
            </w:tcBorders>
            <w:shd w:val="clear" w:color="auto" w:fill="auto"/>
            <w:noWrap/>
            <w:vAlign w:val="bottom"/>
          </w:tcPr>
          <w:p w:rsidR="009A464B" w:rsidRPr="00EF4B0C" w:rsidRDefault="009A464B" w:rsidP="00EF4B0C">
            <w:pPr>
              <w:jc w:val="center"/>
              <w:rPr>
                <w:sz w:val="16"/>
                <w:szCs w:val="16"/>
              </w:rPr>
            </w:pPr>
            <w:r w:rsidRPr="00EF4B0C">
              <w:rPr>
                <w:sz w:val="16"/>
                <w:szCs w:val="16"/>
              </w:rPr>
              <w:t>0,37</w:t>
            </w:r>
          </w:p>
        </w:tc>
        <w:tc>
          <w:tcPr>
            <w:tcW w:w="647" w:type="dxa"/>
            <w:tcBorders>
              <w:top w:val="single" w:sz="4" w:space="0" w:color="auto"/>
              <w:left w:val="nil"/>
              <w:bottom w:val="single" w:sz="4" w:space="0" w:color="auto"/>
              <w:right w:val="single" w:sz="4" w:space="0" w:color="auto"/>
            </w:tcBorders>
            <w:shd w:val="clear" w:color="auto" w:fill="auto"/>
            <w:noWrap/>
            <w:vAlign w:val="bottom"/>
          </w:tcPr>
          <w:p w:rsidR="009A464B" w:rsidRPr="00EF4B0C" w:rsidRDefault="009A464B" w:rsidP="00EF4B0C">
            <w:pPr>
              <w:jc w:val="center"/>
              <w:rPr>
                <w:b/>
                <w:bCs/>
                <w:sz w:val="16"/>
                <w:szCs w:val="16"/>
              </w:rPr>
            </w:pPr>
            <w:r w:rsidRPr="00EF4B0C">
              <w:rPr>
                <w:b/>
                <w:bCs/>
                <w:sz w:val="16"/>
                <w:szCs w:val="16"/>
              </w:rPr>
              <w:t>15</w:t>
            </w:r>
          </w:p>
        </w:tc>
      </w:tr>
      <w:tr w:rsidR="009A464B" w:rsidRPr="00EF4B0C" w:rsidTr="00E051A4">
        <w:trPr>
          <w:trHeight w:val="240"/>
          <w:jc w:val="center"/>
        </w:trPr>
        <w:tc>
          <w:tcPr>
            <w:tcW w:w="376" w:type="dxa"/>
            <w:tcBorders>
              <w:top w:val="nil"/>
              <w:left w:val="single" w:sz="4" w:space="0" w:color="auto"/>
              <w:bottom w:val="nil"/>
              <w:right w:val="single" w:sz="4" w:space="0" w:color="auto"/>
            </w:tcBorders>
            <w:shd w:val="clear" w:color="auto" w:fill="auto"/>
            <w:noWrap/>
            <w:vAlign w:val="bottom"/>
          </w:tcPr>
          <w:p w:rsidR="009A464B" w:rsidRPr="00EF4B0C" w:rsidRDefault="009A464B" w:rsidP="00EF4B0C">
            <w:pPr>
              <w:jc w:val="center"/>
              <w:rPr>
                <w:sz w:val="16"/>
                <w:szCs w:val="16"/>
              </w:rPr>
            </w:pPr>
            <w:r w:rsidRPr="00EF4B0C">
              <w:rPr>
                <w:sz w:val="16"/>
                <w:szCs w:val="16"/>
              </w:rPr>
              <w:t xml:space="preserve">2 </w:t>
            </w:r>
          </w:p>
        </w:tc>
        <w:tc>
          <w:tcPr>
            <w:tcW w:w="4167" w:type="dxa"/>
            <w:tcBorders>
              <w:top w:val="nil"/>
              <w:left w:val="nil"/>
              <w:bottom w:val="nil"/>
              <w:right w:val="single" w:sz="4" w:space="0" w:color="000000"/>
            </w:tcBorders>
            <w:shd w:val="clear" w:color="auto" w:fill="auto"/>
            <w:noWrap/>
            <w:vAlign w:val="bottom"/>
          </w:tcPr>
          <w:p w:rsidR="009A464B" w:rsidRPr="00EF4B0C" w:rsidRDefault="009A464B" w:rsidP="00EF4B0C">
            <w:pPr>
              <w:rPr>
                <w:sz w:val="16"/>
                <w:szCs w:val="16"/>
              </w:rPr>
            </w:pPr>
            <w:r w:rsidRPr="00EF4B0C">
              <w:rPr>
                <w:sz w:val="16"/>
                <w:szCs w:val="16"/>
              </w:rPr>
              <w:t>Коэффициент обеспеченности собственными средствами</w:t>
            </w:r>
          </w:p>
        </w:tc>
        <w:tc>
          <w:tcPr>
            <w:tcW w:w="847" w:type="dxa"/>
            <w:tcBorders>
              <w:top w:val="single" w:sz="4" w:space="0" w:color="auto"/>
              <w:left w:val="nil"/>
              <w:bottom w:val="single" w:sz="4" w:space="0" w:color="auto"/>
              <w:right w:val="single" w:sz="4" w:space="0" w:color="000000"/>
            </w:tcBorders>
            <w:shd w:val="clear" w:color="auto" w:fill="auto"/>
            <w:noWrap/>
            <w:vAlign w:val="bottom"/>
          </w:tcPr>
          <w:p w:rsidR="009A464B" w:rsidRPr="00EF4B0C" w:rsidRDefault="009A464B" w:rsidP="00EF4B0C">
            <w:pPr>
              <w:jc w:val="center"/>
              <w:rPr>
                <w:sz w:val="16"/>
                <w:szCs w:val="16"/>
              </w:rPr>
            </w:pPr>
            <w:r w:rsidRPr="00EF4B0C">
              <w:rPr>
                <w:sz w:val="16"/>
                <w:szCs w:val="16"/>
              </w:rPr>
              <w:t>-0,30</w:t>
            </w:r>
          </w:p>
        </w:tc>
        <w:tc>
          <w:tcPr>
            <w:tcW w:w="647" w:type="dxa"/>
            <w:tcBorders>
              <w:top w:val="single" w:sz="4" w:space="0" w:color="auto"/>
              <w:left w:val="nil"/>
              <w:bottom w:val="single" w:sz="4" w:space="0" w:color="auto"/>
              <w:right w:val="single" w:sz="4" w:space="0" w:color="000000"/>
            </w:tcBorders>
            <w:shd w:val="clear" w:color="auto" w:fill="auto"/>
            <w:noWrap/>
            <w:vAlign w:val="bottom"/>
          </w:tcPr>
          <w:p w:rsidR="009A464B" w:rsidRPr="00EF4B0C" w:rsidRDefault="009A464B" w:rsidP="00EF4B0C">
            <w:pPr>
              <w:jc w:val="center"/>
              <w:rPr>
                <w:b/>
                <w:bCs/>
                <w:sz w:val="16"/>
                <w:szCs w:val="16"/>
              </w:rPr>
            </w:pPr>
            <w:r w:rsidRPr="00EF4B0C">
              <w:rPr>
                <w:b/>
                <w:bCs/>
                <w:sz w:val="16"/>
                <w:szCs w:val="16"/>
              </w:rPr>
              <w:t>0</w:t>
            </w:r>
          </w:p>
        </w:tc>
        <w:tc>
          <w:tcPr>
            <w:tcW w:w="847" w:type="dxa"/>
            <w:tcBorders>
              <w:top w:val="nil"/>
              <w:left w:val="nil"/>
              <w:bottom w:val="nil"/>
              <w:right w:val="single" w:sz="4" w:space="0" w:color="000000"/>
            </w:tcBorders>
            <w:shd w:val="clear" w:color="auto" w:fill="auto"/>
            <w:noWrap/>
            <w:vAlign w:val="bottom"/>
          </w:tcPr>
          <w:p w:rsidR="009A464B" w:rsidRPr="00EF4B0C" w:rsidRDefault="009A464B" w:rsidP="00EF4B0C">
            <w:pPr>
              <w:jc w:val="center"/>
              <w:rPr>
                <w:sz w:val="16"/>
                <w:szCs w:val="16"/>
              </w:rPr>
            </w:pPr>
            <w:r w:rsidRPr="00EF4B0C">
              <w:rPr>
                <w:sz w:val="16"/>
                <w:szCs w:val="16"/>
              </w:rPr>
              <w:t>-0,63</w:t>
            </w:r>
          </w:p>
        </w:tc>
        <w:tc>
          <w:tcPr>
            <w:tcW w:w="647" w:type="dxa"/>
            <w:tcBorders>
              <w:top w:val="nil"/>
              <w:left w:val="nil"/>
              <w:bottom w:val="nil"/>
              <w:right w:val="single" w:sz="4" w:space="0" w:color="000000"/>
            </w:tcBorders>
            <w:shd w:val="clear" w:color="auto" w:fill="auto"/>
            <w:noWrap/>
            <w:vAlign w:val="bottom"/>
          </w:tcPr>
          <w:p w:rsidR="009A464B" w:rsidRPr="00EF4B0C" w:rsidRDefault="009A464B" w:rsidP="00EF4B0C">
            <w:pPr>
              <w:jc w:val="center"/>
              <w:rPr>
                <w:b/>
                <w:bCs/>
                <w:sz w:val="16"/>
                <w:szCs w:val="16"/>
              </w:rPr>
            </w:pPr>
            <w:r w:rsidRPr="00EF4B0C">
              <w:rPr>
                <w:b/>
                <w:bCs/>
                <w:sz w:val="16"/>
                <w:szCs w:val="16"/>
              </w:rPr>
              <w:t>0</w:t>
            </w:r>
          </w:p>
        </w:tc>
        <w:tc>
          <w:tcPr>
            <w:tcW w:w="847" w:type="dxa"/>
            <w:tcBorders>
              <w:top w:val="nil"/>
              <w:left w:val="nil"/>
              <w:bottom w:val="nil"/>
              <w:right w:val="single" w:sz="4" w:space="0" w:color="000000"/>
            </w:tcBorders>
            <w:shd w:val="clear" w:color="auto" w:fill="auto"/>
            <w:noWrap/>
            <w:vAlign w:val="bottom"/>
          </w:tcPr>
          <w:p w:rsidR="009A464B" w:rsidRPr="00EF4B0C" w:rsidRDefault="009A464B" w:rsidP="00EF4B0C">
            <w:pPr>
              <w:jc w:val="center"/>
              <w:rPr>
                <w:sz w:val="16"/>
                <w:szCs w:val="16"/>
              </w:rPr>
            </w:pPr>
            <w:r w:rsidRPr="00EF4B0C">
              <w:rPr>
                <w:sz w:val="16"/>
                <w:szCs w:val="16"/>
              </w:rPr>
              <w:t>-0,56</w:t>
            </w:r>
          </w:p>
        </w:tc>
        <w:tc>
          <w:tcPr>
            <w:tcW w:w="647" w:type="dxa"/>
            <w:tcBorders>
              <w:top w:val="nil"/>
              <w:left w:val="nil"/>
              <w:bottom w:val="nil"/>
              <w:right w:val="single" w:sz="4" w:space="0" w:color="000000"/>
            </w:tcBorders>
            <w:shd w:val="clear" w:color="auto" w:fill="auto"/>
            <w:noWrap/>
            <w:vAlign w:val="bottom"/>
          </w:tcPr>
          <w:p w:rsidR="009A464B" w:rsidRPr="00EF4B0C" w:rsidRDefault="009A464B" w:rsidP="00EF4B0C">
            <w:pPr>
              <w:jc w:val="center"/>
              <w:rPr>
                <w:b/>
                <w:bCs/>
                <w:sz w:val="16"/>
                <w:szCs w:val="16"/>
              </w:rPr>
            </w:pPr>
            <w:r w:rsidRPr="00EF4B0C">
              <w:rPr>
                <w:b/>
                <w:bCs/>
                <w:sz w:val="16"/>
                <w:szCs w:val="16"/>
              </w:rPr>
              <w:t>0</w:t>
            </w:r>
          </w:p>
        </w:tc>
      </w:tr>
      <w:tr w:rsidR="009A464B" w:rsidRPr="00EF4B0C" w:rsidTr="00E051A4">
        <w:trPr>
          <w:trHeight w:val="225"/>
          <w:jc w:val="center"/>
        </w:trPr>
        <w:tc>
          <w:tcPr>
            <w:tcW w:w="3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464B" w:rsidRPr="00EF4B0C" w:rsidRDefault="009A464B" w:rsidP="00EF4B0C">
            <w:pPr>
              <w:jc w:val="center"/>
              <w:rPr>
                <w:sz w:val="16"/>
                <w:szCs w:val="16"/>
              </w:rPr>
            </w:pPr>
            <w:r w:rsidRPr="00EF4B0C">
              <w:rPr>
                <w:sz w:val="16"/>
                <w:szCs w:val="16"/>
              </w:rPr>
              <w:t xml:space="preserve">3 </w:t>
            </w:r>
          </w:p>
        </w:tc>
        <w:tc>
          <w:tcPr>
            <w:tcW w:w="4167" w:type="dxa"/>
            <w:tcBorders>
              <w:top w:val="single" w:sz="4" w:space="0" w:color="auto"/>
              <w:left w:val="nil"/>
              <w:bottom w:val="single" w:sz="4" w:space="0" w:color="auto"/>
              <w:right w:val="single" w:sz="4" w:space="0" w:color="000000"/>
            </w:tcBorders>
            <w:shd w:val="clear" w:color="auto" w:fill="auto"/>
            <w:noWrap/>
            <w:vAlign w:val="bottom"/>
          </w:tcPr>
          <w:p w:rsidR="009A464B" w:rsidRPr="00EF4B0C" w:rsidRDefault="009A464B" w:rsidP="00EF4B0C">
            <w:pPr>
              <w:rPr>
                <w:sz w:val="16"/>
                <w:szCs w:val="16"/>
              </w:rPr>
            </w:pPr>
            <w:r w:rsidRPr="00EF4B0C">
              <w:rPr>
                <w:sz w:val="16"/>
                <w:szCs w:val="16"/>
              </w:rPr>
              <w:t>Коэффициент текущей ликвидности</w:t>
            </w:r>
          </w:p>
        </w:tc>
        <w:tc>
          <w:tcPr>
            <w:tcW w:w="847" w:type="dxa"/>
            <w:tcBorders>
              <w:top w:val="single" w:sz="4" w:space="0" w:color="auto"/>
              <w:left w:val="nil"/>
              <w:bottom w:val="single" w:sz="4" w:space="0" w:color="auto"/>
              <w:right w:val="single" w:sz="4" w:space="0" w:color="000000"/>
            </w:tcBorders>
            <w:shd w:val="clear" w:color="auto" w:fill="auto"/>
            <w:noWrap/>
            <w:vAlign w:val="bottom"/>
          </w:tcPr>
          <w:p w:rsidR="009A464B" w:rsidRPr="00EF4B0C" w:rsidRDefault="009A464B" w:rsidP="00EF4B0C">
            <w:pPr>
              <w:jc w:val="center"/>
              <w:rPr>
                <w:sz w:val="16"/>
                <w:szCs w:val="16"/>
              </w:rPr>
            </w:pPr>
            <w:r w:rsidRPr="00EF4B0C">
              <w:rPr>
                <w:sz w:val="16"/>
                <w:szCs w:val="16"/>
              </w:rPr>
              <w:t>2,84</w:t>
            </w:r>
          </w:p>
        </w:tc>
        <w:tc>
          <w:tcPr>
            <w:tcW w:w="647" w:type="dxa"/>
            <w:tcBorders>
              <w:top w:val="single" w:sz="4" w:space="0" w:color="auto"/>
              <w:left w:val="nil"/>
              <w:bottom w:val="single" w:sz="4" w:space="0" w:color="auto"/>
              <w:right w:val="single" w:sz="4" w:space="0" w:color="000000"/>
            </w:tcBorders>
            <w:shd w:val="clear" w:color="auto" w:fill="auto"/>
            <w:noWrap/>
            <w:vAlign w:val="bottom"/>
          </w:tcPr>
          <w:p w:rsidR="009A464B" w:rsidRPr="00EF4B0C" w:rsidRDefault="009A464B" w:rsidP="00EF4B0C">
            <w:pPr>
              <w:jc w:val="center"/>
              <w:rPr>
                <w:b/>
                <w:bCs/>
                <w:sz w:val="16"/>
                <w:szCs w:val="16"/>
              </w:rPr>
            </w:pPr>
            <w:r w:rsidRPr="00EF4B0C">
              <w:rPr>
                <w:b/>
                <w:bCs/>
                <w:sz w:val="16"/>
                <w:szCs w:val="16"/>
              </w:rPr>
              <w:t>20</w:t>
            </w:r>
          </w:p>
        </w:tc>
        <w:tc>
          <w:tcPr>
            <w:tcW w:w="847" w:type="dxa"/>
            <w:tcBorders>
              <w:top w:val="single" w:sz="4" w:space="0" w:color="auto"/>
              <w:left w:val="nil"/>
              <w:bottom w:val="single" w:sz="4" w:space="0" w:color="auto"/>
              <w:right w:val="single" w:sz="4" w:space="0" w:color="000000"/>
            </w:tcBorders>
            <w:shd w:val="clear" w:color="auto" w:fill="auto"/>
            <w:noWrap/>
            <w:vAlign w:val="bottom"/>
          </w:tcPr>
          <w:p w:rsidR="009A464B" w:rsidRPr="00EF4B0C" w:rsidRDefault="009A464B" w:rsidP="00EF4B0C">
            <w:pPr>
              <w:jc w:val="center"/>
              <w:rPr>
                <w:sz w:val="16"/>
                <w:szCs w:val="16"/>
              </w:rPr>
            </w:pPr>
            <w:r w:rsidRPr="00EF4B0C">
              <w:rPr>
                <w:sz w:val="16"/>
                <w:szCs w:val="16"/>
              </w:rPr>
              <w:t>2,38</w:t>
            </w:r>
          </w:p>
        </w:tc>
        <w:tc>
          <w:tcPr>
            <w:tcW w:w="647" w:type="dxa"/>
            <w:tcBorders>
              <w:top w:val="single" w:sz="4" w:space="0" w:color="auto"/>
              <w:left w:val="nil"/>
              <w:bottom w:val="single" w:sz="4" w:space="0" w:color="auto"/>
              <w:right w:val="single" w:sz="4" w:space="0" w:color="000000"/>
            </w:tcBorders>
            <w:shd w:val="clear" w:color="auto" w:fill="auto"/>
            <w:noWrap/>
            <w:vAlign w:val="bottom"/>
          </w:tcPr>
          <w:p w:rsidR="009A464B" w:rsidRPr="00EF4B0C" w:rsidRDefault="009A464B" w:rsidP="00EF4B0C">
            <w:pPr>
              <w:jc w:val="center"/>
              <w:rPr>
                <w:b/>
                <w:bCs/>
                <w:sz w:val="16"/>
                <w:szCs w:val="16"/>
              </w:rPr>
            </w:pPr>
            <w:r w:rsidRPr="00EF4B0C">
              <w:rPr>
                <w:b/>
                <w:bCs/>
                <w:sz w:val="16"/>
                <w:szCs w:val="16"/>
              </w:rPr>
              <w:t>20</w:t>
            </w:r>
          </w:p>
        </w:tc>
        <w:tc>
          <w:tcPr>
            <w:tcW w:w="847" w:type="dxa"/>
            <w:tcBorders>
              <w:top w:val="single" w:sz="4" w:space="0" w:color="auto"/>
              <w:left w:val="nil"/>
              <w:bottom w:val="single" w:sz="4" w:space="0" w:color="auto"/>
              <w:right w:val="single" w:sz="4" w:space="0" w:color="000000"/>
            </w:tcBorders>
            <w:shd w:val="clear" w:color="auto" w:fill="auto"/>
            <w:noWrap/>
            <w:vAlign w:val="bottom"/>
          </w:tcPr>
          <w:p w:rsidR="009A464B" w:rsidRPr="00EF4B0C" w:rsidRDefault="009A464B" w:rsidP="00EF4B0C">
            <w:pPr>
              <w:jc w:val="center"/>
              <w:rPr>
                <w:sz w:val="16"/>
                <w:szCs w:val="16"/>
              </w:rPr>
            </w:pPr>
            <w:r w:rsidRPr="00EF4B0C">
              <w:rPr>
                <w:sz w:val="16"/>
                <w:szCs w:val="16"/>
              </w:rPr>
              <w:t>2,33</w:t>
            </w:r>
          </w:p>
        </w:tc>
        <w:tc>
          <w:tcPr>
            <w:tcW w:w="647" w:type="dxa"/>
            <w:tcBorders>
              <w:top w:val="single" w:sz="4" w:space="0" w:color="auto"/>
              <w:left w:val="nil"/>
              <w:bottom w:val="single" w:sz="4" w:space="0" w:color="auto"/>
              <w:right w:val="single" w:sz="4" w:space="0" w:color="000000"/>
            </w:tcBorders>
            <w:shd w:val="clear" w:color="auto" w:fill="auto"/>
            <w:noWrap/>
            <w:vAlign w:val="bottom"/>
          </w:tcPr>
          <w:p w:rsidR="009A464B" w:rsidRPr="00EF4B0C" w:rsidRDefault="009A464B" w:rsidP="00EF4B0C">
            <w:pPr>
              <w:jc w:val="center"/>
              <w:rPr>
                <w:b/>
                <w:bCs/>
                <w:sz w:val="16"/>
                <w:szCs w:val="16"/>
              </w:rPr>
            </w:pPr>
            <w:r w:rsidRPr="00EF4B0C">
              <w:rPr>
                <w:b/>
                <w:bCs/>
                <w:sz w:val="16"/>
                <w:szCs w:val="16"/>
              </w:rPr>
              <w:t>20</w:t>
            </w:r>
          </w:p>
        </w:tc>
      </w:tr>
      <w:tr w:rsidR="009A464B" w:rsidRPr="00EF4B0C" w:rsidTr="00E051A4">
        <w:trPr>
          <w:trHeight w:val="225"/>
          <w:jc w:val="center"/>
        </w:trPr>
        <w:tc>
          <w:tcPr>
            <w:tcW w:w="376" w:type="dxa"/>
            <w:tcBorders>
              <w:top w:val="nil"/>
              <w:left w:val="single" w:sz="4" w:space="0" w:color="auto"/>
              <w:bottom w:val="nil"/>
              <w:right w:val="single" w:sz="4" w:space="0" w:color="auto"/>
            </w:tcBorders>
            <w:shd w:val="clear" w:color="auto" w:fill="auto"/>
            <w:noWrap/>
            <w:vAlign w:val="bottom"/>
          </w:tcPr>
          <w:p w:rsidR="009A464B" w:rsidRPr="00EF4B0C" w:rsidRDefault="009A464B" w:rsidP="00EF4B0C">
            <w:pPr>
              <w:jc w:val="center"/>
              <w:rPr>
                <w:sz w:val="16"/>
                <w:szCs w:val="16"/>
              </w:rPr>
            </w:pPr>
            <w:r w:rsidRPr="00EF4B0C">
              <w:rPr>
                <w:sz w:val="16"/>
                <w:szCs w:val="16"/>
              </w:rPr>
              <w:t xml:space="preserve">4 </w:t>
            </w:r>
          </w:p>
        </w:tc>
        <w:tc>
          <w:tcPr>
            <w:tcW w:w="4167" w:type="dxa"/>
            <w:tcBorders>
              <w:top w:val="nil"/>
              <w:left w:val="nil"/>
              <w:bottom w:val="nil"/>
              <w:right w:val="single" w:sz="4" w:space="0" w:color="auto"/>
            </w:tcBorders>
            <w:shd w:val="clear" w:color="auto" w:fill="auto"/>
            <w:noWrap/>
            <w:vAlign w:val="bottom"/>
          </w:tcPr>
          <w:p w:rsidR="009A464B" w:rsidRPr="00EF4B0C" w:rsidRDefault="009A464B" w:rsidP="00EF4B0C">
            <w:pPr>
              <w:rPr>
                <w:sz w:val="16"/>
                <w:szCs w:val="16"/>
              </w:rPr>
            </w:pPr>
            <w:r w:rsidRPr="00EF4B0C">
              <w:rPr>
                <w:sz w:val="16"/>
                <w:szCs w:val="16"/>
              </w:rPr>
              <w:t>Коэффициент срочной ликвидности</w:t>
            </w:r>
          </w:p>
        </w:tc>
        <w:tc>
          <w:tcPr>
            <w:tcW w:w="847" w:type="dxa"/>
            <w:tcBorders>
              <w:top w:val="nil"/>
              <w:left w:val="nil"/>
              <w:bottom w:val="nil"/>
              <w:right w:val="single" w:sz="4" w:space="0" w:color="auto"/>
            </w:tcBorders>
            <w:shd w:val="clear" w:color="auto" w:fill="auto"/>
            <w:noWrap/>
            <w:vAlign w:val="bottom"/>
          </w:tcPr>
          <w:p w:rsidR="009A464B" w:rsidRPr="00EF4B0C" w:rsidRDefault="009A464B" w:rsidP="00EF4B0C">
            <w:pPr>
              <w:jc w:val="center"/>
              <w:rPr>
                <w:sz w:val="16"/>
                <w:szCs w:val="16"/>
              </w:rPr>
            </w:pPr>
            <w:r w:rsidRPr="00EF4B0C">
              <w:rPr>
                <w:sz w:val="16"/>
                <w:szCs w:val="16"/>
              </w:rPr>
              <w:t>0,77</w:t>
            </w:r>
          </w:p>
        </w:tc>
        <w:tc>
          <w:tcPr>
            <w:tcW w:w="647" w:type="dxa"/>
            <w:tcBorders>
              <w:top w:val="nil"/>
              <w:left w:val="nil"/>
              <w:bottom w:val="nil"/>
              <w:right w:val="single" w:sz="4" w:space="0" w:color="auto"/>
            </w:tcBorders>
            <w:shd w:val="clear" w:color="auto" w:fill="auto"/>
            <w:noWrap/>
            <w:vAlign w:val="bottom"/>
          </w:tcPr>
          <w:p w:rsidR="009A464B" w:rsidRPr="00EF4B0C" w:rsidRDefault="009A464B" w:rsidP="00EF4B0C">
            <w:pPr>
              <w:jc w:val="center"/>
              <w:rPr>
                <w:b/>
                <w:bCs/>
                <w:sz w:val="16"/>
                <w:szCs w:val="16"/>
              </w:rPr>
            </w:pPr>
            <w:r w:rsidRPr="00EF4B0C">
              <w:rPr>
                <w:b/>
                <w:bCs/>
                <w:sz w:val="16"/>
                <w:szCs w:val="16"/>
              </w:rPr>
              <w:t>10</w:t>
            </w:r>
          </w:p>
        </w:tc>
        <w:tc>
          <w:tcPr>
            <w:tcW w:w="847" w:type="dxa"/>
            <w:tcBorders>
              <w:top w:val="nil"/>
              <w:left w:val="nil"/>
              <w:bottom w:val="nil"/>
              <w:right w:val="single" w:sz="4" w:space="0" w:color="auto"/>
            </w:tcBorders>
            <w:shd w:val="clear" w:color="auto" w:fill="auto"/>
            <w:noWrap/>
            <w:vAlign w:val="bottom"/>
          </w:tcPr>
          <w:p w:rsidR="009A464B" w:rsidRPr="00EF4B0C" w:rsidRDefault="009A464B" w:rsidP="00EF4B0C">
            <w:pPr>
              <w:jc w:val="center"/>
              <w:rPr>
                <w:sz w:val="16"/>
                <w:szCs w:val="16"/>
              </w:rPr>
            </w:pPr>
            <w:r w:rsidRPr="00EF4B0C">
              <w:rPr>
                <w:sz w:val="16"/>
                <w:szCs w:val="16"/>
              </w:rPr>
              <w:t>0,60</w:t>
            </w:r>
          </w:p>
        </w:tc>
        <w:tc>
          <w:tcPr>
            <w:tcW w:w="647" w:type="dxa"/>
            <w:tcBorders>
              <w:top w:val="nil"/>
              <w:left w:val="nil"/>
              <w:bottom w:val="nil"/>
              <w:right w:val="single" w:sz="4" w:space="0" w:color="auto"/>
            </w:tcBorders>
            <w:shd w:val="clear" w:color="auto" w:fill="auto"/>
            <w:noWrap/>
            <w:vAlign w:val="bottom"/>
          </w:tcPr>
          <w:p w:rsidR="009A464B" w:rsidRPr="00EF4B0C" w:rsidRDefault="009A464B" w:rsidP="00EF4B0C">
            <w:pPr>
              <w:jc w:val="center"/>
              <w:rPr>
                <w:b/>
                <w:bCs/>
                <w:sz w:val="16"/>
                <w:szCs w:val="16"/>
              </w:rPr>
            </w:pPr>
            <w:r w:rsidRPr="00EF4B0C">
              <w:rPr>
                <w:b/>
                <w:bCs/>
                <w:sz w:val="16"/>
                <w:szCs w:val="16"/>
              </w:rPr>
              <w:t>10</w:t>
            </w:r>
          </w:p>
        </w:tc>
        <w:tc>
          <w:tcPr>
            <w:tcW w:w="847" w:type="dxa"/>
            <w:tcBorders>
              <w:top w:val="nil"/>
              <w:left w:val="nil"/>
              <w:bottom w:val="nil"/>
              <w:right w:val="single" w:sz="4" w:space="0" w:color="auto"/>
            </w:tcBorders>
            <w:shd w:val="clear" w:color="auto" w:fill="auto"/>
            <w:noWrap/>
            <w:vAlign w:val="bottom"/>
          </w:tcPr>
          <w:p w:rsidR="009A464B" w:rsidRPr="00EF4B0C" w:rsidRDefault="009A464B" w:rsidP="00EF4B0C">
            <w:pPr>
              <w:jc w:val="center"/>
              <w:rPr>
                <w:sz w:val="16"/>
                <w:szCs w:val="16"/>
              </w:rPr>
            </w:pPr>
            <w:r w:rsidRPr="00EF4B0C">
              <w:rPr>
                <w:sz w:val="16"/>
                <w:szCs w:val="16"/>
              </w:rPr>
              <w:t>0,24</w:t>
            </w:r>
          </w:p>
        </w:tc>
        <w:tc>
          <w:tcPr>
            <w:tcW w:w="647" w:type="dxa"/>
            <w:tcBorders>
              <w:top w:val="nil"/>
              <w:left w:val="nil"/>
              <w:bottom w:val="nil"/>
              <w:right w:val="single" w:sz="4" w:space="0" w:color="auto"/>
            </w:tcBorders>
            <w:shd w:val="clear" w:color="auto" w:fill="auto"/>
            <w:noWrap/>
            <w:vAlign w:val="bottom"/>
          </w:tcPr>
          <w:p w:rsidR="009A464B" w:rsidRPr="00EF4B0C" w:rsidRDefault="009A464B" w:rsidP="00EF4B0C">
            <w:pPr>
              <w:jc w:val="center"/>
              <w:rPr>
                <w:b/>
                <w:bCs/>
                <w:sz w:val="16"/>
                <w:szCs w:val="16"/>
              </w:rPr>
            </w:pPr>
            <w:r w:rsidRPr="00EF4B0C">
              <w:rPr>
                <w:b/>
                <w:bCs/>
                <w:sz w:val="16"/>
                <w:szCs w:val="16"/>
              </w:rPr>
              <w:t>6</w:t>
            </w:r>
          </w:p>
        </w:tc>
      </w:tr>
      <w:tr w:rsidR="009A464B" w:rsidRPr="00EF4B0C" w:rsidTr="00E051A4">
        <w:trPr>
          <w:trHeight w:val="225"/>
          <w:jc w:val="center"/>
        </w:trPr>
        <w:tc>
          <w:tcPr>
            <w:tcW w:w="3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464B" w:rsidRPr="00EF4B0C" w:rsidRDefault="009A464B" w:rsidP="00EF4B0C">
            <w:pPr>
              <w:jc w:val="center"/>
              <w:rPr>
                <w:sz w:val="16"/>
                <w:szCs w:val="16"/>
              </w:rPr>
            </w:pPr>
            <w:r w:rsidRPr="00EF4B0C">
              <w:rPr>
                <w:sz w:val="16"/>
                <w:szCs w:val="16"/>
              </w:rPr>
              <w:t xml:space="preserve">5 </w:t>
            </w:r>
          </w:p>
        </w:tc>
        <w:tc>
          <w:tcPr>
            <w:tcW w:w="4167" w:type="dxa"/>
            <w:tcBorders>
              <w:top w:val="single" w:sz="4" w:space="0" w:color="auto"/>
              <w:left w:val="nil"/>
              <w:bottom w:val="single" w:sz="4" w:space="0" w:color="auto"/>
              <w:right w:val="single" w:sz="4" w:space="0" w:color="auto"/>
            </w:tcBorders>
            <w:shd w:val="clear" w:color="auto" w:fill="auto"/>
            <w:noWrap/>
            <w:vAlign w:val="bottom"/>
          </w:tcPr>
          <w:p w:rsidR="009A464B" w:rsidRPr="00EF4B0C" w:rsidRDefault="009A464B" w:rsidP="00EF4B0C">
            <w:pPr>
              <w:rPr>
                <w:sz w:val="16"/>
                <w:szCs w:val="16"/>
              </w:rPr>
            </w:pPr>
            <w:r w:rsidRPr="00EF4B0C">
              <w:rPr>
                <w:sz w:val="16"/>
                <w:szCs w:val="16"/>
              </w:rPr>
              <w:t>Норма чистой прибыли</w:t>
            </w:r>
          </w:p>
        </w:tc>
        <w:tc>
          <w:tcPr>
            <w:tcW w:w="847" w:type="dxa"/>
            <w:tcBorders>
              <w:top w:val="single" w:sz="4" w:space="0" w:color="auto"/>
              <w:left w:val="nil"/>
              <w:bottom w:val="single" w:sz="4" w:space="0" w:color="auto"/>
              <w:right w:val="single" w:sz="4" w:space="0" w:color="auto"/>
            </w:tcBorders>
            <w:shd w:val="clear" w:color="auto" w:fill="auto"/>
            <w:noWrap/>
            <w:vAlign w:val="bottom"/>
          </w:tcPr>
          <w:p w:rsidR="009A464B" w:rsidRPr="00EF4B0C" w:rsidRDefault="009A464B" w:rsidP="00EF4B0C">
            <w:pPr>
              <w:jc w:val="center"/>
              <w:rPr>
                <w:sz w:val="16"/>
                <w:szCs w:val="16"/>
              </w:rPr>
            </w:pPr>
            <w:r w:rsidRPr="00EF4B0C">
              <w:rPr>
                <w:sz w:val="16"/>
                <w:szCs w:val="16"/>
              </w:rPr>
              <w:t>0,35</w:t>
            </w:r>
          </w:p>
        </w:tc>
        <w:tc>
          <w:tcPr>
            <w:tcW w:w="647" w:type="dxa"/>
            <w:tcBorders>
              <w:top w:val="single" w:sz="4" w:space="0" w:color="auto"/>
              <w:left w:val="nil"/>
              <w:bottom w:val="single" w:sz="4" w:space="0" w:color="auto"/>
              <w:right w:val="single" w:sz="4" w:space="0" w:color="auto"/>
            </w:tcBorders>
            <w:shd w:val="clear" w:color="auto" w:fill="auto"/>
            <w:noWrap/>
            <w:vAlign w:val="bottom"/>
          </w:tcPr>
          <w:p w:rsidR="009A464B" w:rsidRPr="00EF4B0C" w:rsidRDefault="009A464B" w:rsidP="00EF4B0C">
            <w:pPr>
              <w:jc w:val="center"/>
              <w:rPr>
                <w:b/>
                <w:bCs/>
                <w:sz w:val="16"/>
                <w:szCs w:val="16"/>
              </w:rPr>
            </w:pPr>
            <w:r w:rsidRPr="00EF4B0C">
              <w:rPr>
                <w:b/>
                <w:bCs/>
                <w:sz w:val="16"/>
                <w:szCs w:val="16"/>
              </w:rPr>
              <w:t>5</w:t>
            </w:r>
          </w:p>
        </w:tc>
        <w:tc>
          <w:tcPr>
            <w:tcW w:w="847" w:type="dxa"/>
            <w:tcBorders>
              <w:top w:val="single" w:sz="4" w:space="0" w:color="auto"/>
              <w:left w:val="nil"/>
              <w:bottom w:val="single" w:sz="4" w:space="0" w:color="auto"/>
              <w:right w:val="single" w:sz="4" w:space="0" w:color="auto"/>
            </w:tcBorders>
            <w:shd w:val="clear" w:color="auto" w:fill="auto"/>
            <w:noWrap/>
            <w:vAlign w:val="bottom"/>
          </w:tcPr>
          <w:p w:rsidR="009A464B" w:rsidRPr="00EF4B0C" w:rsidRDefault="009A464B" w:rsidP="00EF4B0C">
            <w:pPr>
              <w:jc w:val="center"/>
              <w:rPr>
                <w:sz w:val="16"/>
                <w:szCs w:val="16"/>
              </w:rPr>
            </w:pPr>
            <w:r w:rsidRPr="00EF4B0C">
              <w:rPr>
                <w:sz w:val="16"/>
                <w:szCs w:val="16"/>
              </w:rPr>
              <w:t>0,21</w:t>
            </w:r>
          </w:p>
        </w:tc>
        <w:tc>
          <w:tcPr>
            <w:tcW w:w="647" w:type="dxa"/>
            <w:tcBorders>
              <w:top w:val="single" w:sz="4" w:space="0" w:color="auto"/>
              <w:left w:val="nil"/>
              <w:bottom w:val="single" w:sz="4" w:space="0" w:color="auto"/>
              <w:right w:val="single" w:sz="4" w:space="0" w:color="auto"/>
            </w:tcBorders>
            <w:shd w:val="clear" w:color="auto" w:fill="auto"/>
            <w:noWrap/>
            <w:vAlign w:val="bottom"/>
          </w:tcPr>
          <w:p w:rsidR="009A464B" w:rsidRPr="00EF4B0C" w:rsidRDefault="009A464B" w:rsidP="00EF4B0C">
            <w:pPr>
              <w:jc w:val="center"/>
              <w:rPr>
                <w:b/>
                <w:bCs/>
                <w:sz w:val="16"/>
                <w:szCs w:val="16"/>
              </w:rPr>
            </w:pPr>
            <w:r w:rsidRPr="00EF4B0C">
              <w:rPr>
                <w:b/>
                <w:bCs/>
                <w:sz w:val="16"/>
                <w:szCs w:val="16"/>
              </w:rPr>
              <w:t>5</w:t>
            </w:r>
          </w:p>
        </w:tc>
        <w:tc>
          <w:tcPr>
            <w:tcW w:w="847" w:type="dxa"/>
            <w:tcBorders>
              <w:top w:val="single" w:sz="4" w:space="0" w:color="auto"/>
              <w:left w:val="nil"/>
              <w:bottom w:val="single" w:sz="4" w:space="0" w:color="auto"/>
              <w:right w:val="single" w:sz="4" w:space="0" w:color="auto"/>
            </w:tcBorders>
            <w:shd w:val="clear" w:color="auto" w:fill="auto"/>
            <w:noWrap/>
            <w:vAlign w:val="bottom"/>
          </w:tcPr>
          <w:p w:rsidR="009A464B" w:rsidRPr="00EF4B0C" w:rsidRDefault="009A464B" w:rsidP="00EF4B0C">
            <w:pPr>
              <w:jc w:val="center"/>
              <w:rPr>
                <w:sz w:val="16"/>
                <w:szCs w:val="16"/>
              </w:rPr>
            </w:pPr>
            <w:r w:rsidRPr="00EF4B0C">
              <w:rPr>
                <w:sz w:val="16"/>
                <w:szCs w:val="16"/>
              </w:rPr>
              <w:t>0,02</w:t>
            </w:r>
          </w:p>
        </w:tc>
        <w:tc>
          <w:tcPr>
            <w:tcW w:w="647" w:type="dxa"/>
            <w:tcBorders>
              <w:top w:val="single" w:sz="4" w:space="0" w:color="auto"/>
              <w:left w:val="nil"/>
              <w:bottom w:val="single" w:sz="4" w:space="0" w:color="auto"/>
              <w:right w:val="single" w:sz="4" w:space="0" w:color="auto"/>
            </w:tcBorders>
            <w:shd w:val="clear" w:color="auto" w:fill="auto"/>
            <w:noWrap/>
            <w:vAlign w:val="bottom"/>
          </w:tcPr>
          <w:p w:rsidR="009A464B" w:rsidRPr="00EF4B0C" w:rsidRDefault="009A464B" w:rsidP="00EF4B0C">
            <w:pPr>
              <w:jc w:val="center"/>
              <w:rPr>
                <w:b/>
                <w:bCs/>
                <w:sz w:val="16"/>
                <w:szCs w:val="16"/>
              </w:rPr>
            </w:pPr>
            <w:r w:rsidRPr="00EF4B0C">
              <w:rPr>
                <w:b/>
                <w:bCs/>
                <w:sz w:val="16"/>
                <w:szCs w:val="16"/>
              </w:rPr>
              <w:t>5</w:t>
            </w:r>
          </w:p>
        </w:tc>
      </w:tr>
      <w:tr w:rsidR="009A464B" w:rsidRPr="00EF4B0C" w:rsidTr="00E051A4">
        <w:trPr>
          <w:trHeight w:val="225"/>
          <w:jc w:val="center"/>
        </w:trPr>
        <w:tc>
          <w:tcPr>
            <w:tcW w:w="376" w:type="dxa"/>
            <w:tcBorders>
              <w:top w:val="nil"/>
              <w:left w:val="single" w:sz="4" w:space="0" w:color="auto"/>
              <w:bottom w:val="nil"/>
              <w:right w:val="single" w:sz="4" w:space="0" w:color="auto"/>
            </w:tcBorders>
            <w:shd w:val="clear" w:color="auto" w:fill="auto"/>
            <w:noWrap/>
            <w:vAlign w:val="bottom"/>
          </w:tcPr>
          <w:p w:rsidR="009A464B" w:rsidRPr="00EF4B0C" w:rsidRDefault="009A464B" w:rsidP="00EF4B0C">
            <w:pPr>
              <w:jc w:val="center"/>
              <w:rPr>
                <w:sz w:val="16"/>
                <w:szCs w:val="16"/>
              </w:rPr>
            </w:pPr>
            <w:r w:rsidRPr="00EF4B0C">
              <w:rPr>
                <w:sz w:val="16"/>
                <w:szCs w:val="16"/>
              </w:rPr>
              <w:t xml:space="preserve">6 </w:t>
            </w:r>
          </w:p>
        </w:tc>
        <w:tc>
          <w:tcPr>
            <w:tcW w:w="4167" w:type="dxa"/>
            <w:tcBorders>
              <w:top w:val="nil"/>
              <w:left w:val="nil"/>
              <w:bottom w:val="nil"/>
              <w:right w:val="single" w:sz="4" w:space="0" w:color="000000"/>
            </w:tcBorders>
            <w:shd w:val="clear" w:color="auto" w:fill="auto"/>
            <w:noWrap/>
            <w:vAlign w:val="bottom"/>
          </w:tcPr>
          <w:p w:rsidR="009A464B" w:rsidRPr="00EF4B0C" w:rsidRDefault="009A464B" w:rsidP="00EF4B0C">
            <w:pPr>
              <w:rPr>
                <w:sz w:val="16"/>
                <w:szCs w:val="16"/>
              </w:rPr>
            </w:pPr>
            <w:r w:rsidRPr="00EF4B0C">
              <w:rPr>
                <w:sz w:val="16"/>
                <w:szCs w:val="16"/>
              </w:rPr>
              <w:t>Оборачиваемость оборотных активов</w:t>
            </w:r>
          </w:p>
        </w:tc>
        <w:tc>
          <w:tcPr>
            <w:tcW w:w="847" w:type="dxa"/>
            <w:tcBorders>
              <w:top w:val="nil"/>
              <w:left w:val="nil"/>
              <w:bottom w:val="nil"/>
              <w:right w:val="single" w:sz="4" w:space="0" w:color="000000"/>
            </w:tcBorders>
            <w:shd w:val="clear" w:color="auto" w:fill="auto"/>
            <w:noWrap/>
            <w:vAlign w:val="bottom"/>
          </w:tcPr>
          <w:p w:rsidR="009A464B" w:rsidRPr="00EF4B0C" w:rsidRDefault="009A464B" w:rsidP="00EF4B0C">
            <w:pPr>
              <w:jc w:val="center"/>
              <w:rPr>
                <w:sz w:val="16"/>
                <w:szCs w:val="16"/>
              </w:rPr>
            </w:pPr>
            <w:r w:rsidRPr="00EF4B0C">
              <w:rPr>
                <w:sz w:val="16"/>
                <w:szCs w:val="16"/>
              </w:rPr>
              <w:t>0,46</w:t>
            </w:r>
          </w:p>
        </w:tc>
        <w:tc>
          <w:tcPr>
            <w:tcW w:w="647" w:type="dxa"/>
            <w:tcBorders>
              <w:top w:val="nil"/>
              <w:left w:val="nil"/>
              <w:bottom w:val="nil"/>
              <w:right w:val="single" w:sz="4" w:space="0" w:color="000000"/>
            </w:tcBorders>
            <w:shd w:val="clear" w:color="auto" w:fill="auto"/>
            <w:noWrap/>
            <w:vAlign w:val="bottom"/>
          </w:tcPr>
          <w:p w:rsidR="009A464B" w:rsidRPr="00EF4B0C" w:rsidRDefault="009A464B" w:rsidP="00EF4B0C">
            <w:pPr>
              <w:jc w:val="center"/>
              <w:rPr>
                <w:b/>
                <w:bCs/>
                <w:sz w:val="16"/>
                <w:szCs w:val="16"/>
              </w:rPr>
            </w:pPr>
            <w:r w:rsidRPr="00EF4B0C">
              <w:rPr>
                <w:b/>
                <w:bCs/>
                <w:sz w:val="16"/>
                <w:szCs w:val="16"/>
              </w:rPr>
              <w:t>0</w:t>
            </w:r>
          </w:p>
        </w:tc>
        <w:tc>
          <w:tcPr>
            <w:tcW w:w="847" w:type="dxa"/>
            <w:tcBorders>
              <w:top w:val="nil"/>
              <w:left w:val="nil"/>
              <w:bottom w:val="nil"/>
              <w:right w:val="single" w:sz="4" w:space="0" w:color="000000"/>
            </w:tcBorders>
            <w:shd w:val="clear" w:color="auto" w:fill="auto"/>
            <w:noWrap/>
            <w:vAlign w:val="bottom"/>
          </w:tcPr>
          <w:p w:rsidR="009A464B" w:rsidRPr="00EF4B0C" w:rsidRDefault="009A464B" w:rsidP="00EF4B0C">
            <w:pPr>
              <w:jc w:val="center"/>
              <w:rPr>
                <w:sz w:val="16"/>
                <w:szCs w:val="16"/>
              </w:rPr>
            </w:pPr>
            <w:r w:rsidRPr="00EF4B0C">
              <w:rPr>
                <w:sz w:val="16"/>
                <w:szCs w:val="16"/>
              </w:rPr>
              <w:t>1,55</w:t>
            </w:r>
          </w:p>
        </w:tc>
        <w:tc>
          <w:tcPr>
            <w:tcW w:w="647" w:type="dxa"/>
            <w:tcBorders>
              <w:top w:val="nil"/>
              <w:left w:val="nil"/>
              <w:bottom w:val="nil"/>
              <w:right w:val="single" w:sz="4" w:space="0" w:color="000000"/>
            </w:tcBorders>
            <w:shd w:val="clear" w:color="auto" w:fill="auto"/>
            <w:noWrap/>
            <w:vAlign w:val="bottom"/>
          </w:tcPr>
          <w:p w:rsidR="009A464B" w:rsidRPr="00EF4B0C" w:rsidRDefault="009A464B" w:rsidP="00EF4B0C">
            <w:pPr>
              <w:jc w:val="center"/>
              <w:rPr>
                <w:b/>
                <w:bCs/>
                <w:color w:val="FF0000"/>
                <w:sz w:val="16"/>
                <w:szCs w:val="16"/>
              </w:rPr>
            </w:pPr>
            <w:r w:rsidRPr="00EF4B0C">
              <w:rPr>
                <w:b/>
                <w:bCs/>
                <w:color w:val="FF0000"/>
                <w:sz w:val="16"/>
                <w:szCs w:val="16"/>
              </w:rPr>
              <w:t xml:space="preserve">10 </w:t>
            </w:r>
          </w:p>
        </w:tc>
        <w:tc>
          <w:tcPr>
            <w:tcW w:w="847" w:type="dxa"/>
            <w:tcBorders>
              <w:top w:val="nil"/>
              <w:left w:val="nil"/>
              <w:bottom w:val="nil"/>
              <w:right w:val="single" w:sz="4" w:space="0" w:color="000000"/>
            </w:tcBorders>
            <w:shd w:val="clear" w:color="auto" w:fill="auto"/>
            <w:noWrap/>
            <w:vAlign w:val="bottom"/>
          </w:tcPr>
          <w:p w:rsidR="009A464B" w:rsidRPr="00EF4B0C" w:rsidRDefault="009A464B" w:rsidP="00EF4B0C">
            <w:pPr>
              <w:jc w:val="center"/>
              <w:rPr>
                <w:sz w:val="16"/>
                <w:szCs w:val="16"/>
              </w:rPr>
            </w:pPr>
            <w:r w:rsidRPr="00EF4B0C">
              <w:rPr>
                <w:sz w:val="16"/>
                <w:szCs w:val="16"/>
              </w:rPr>
              <w:t>0,21</w:t>
            </w:r>
          </w:p>
        </w:tc>
        <w:tc>
          <w:tcPr>
            <w:tcW w:w="647" w:type="dxa"/>
            <w:tcBorders>
              <w:top w:val="nil"/>
              <w:left w:val="nil"/>
              <w:bottom w:val="nil"/>
              <w:right w:val="single" w:sz="4" w:space="0" w:color="000000"/>
            </w:tcBorders>
            <w:shd w:val="clear" w:color="auto" w:fill="auto"/>
            <w:noWrap/>
            <w:vAlign w:val="bottom"/>
          </w:tcPr>
          <w:p w:rsidR="009A464B" w:rsidRPr="00EF4B0C" w:rsidRDefault="009A464B" w:rsidP="00EF4B0C">
            <w:pPr>
              <w:jc w:val="center"/>
              <w:rPr>
                <w:b/>
                <w:bCs/>
                <w:color w:val="FF0000"/>
                <w:sz w:val="16"/>
                <w:szCs w:val="16"/>
              </w:rPr>
            </w:pPr>
            <w:r w:rsidRPr="00EF4B0C">
              <w:rPr>
                <w:b/>
                <w:bCs/>
                <w:color w:val="FF0000"/>
                <w:sz w:val="16"/>
                <w:szCs w:val="16"/>
              </w:rPr>
              <w:t xml:space="preserve">10 </w:t>
            </w:r>
          </w:p>
        </w:tc>
      </w:tr>
      <w:tr w:rsidR="009A464B" w:rsidRPr="00EF4B0C" w:rsidTr="00E051A4">
        <w:trPr>
          <w:trHeight w:val="660"/>
          <w:jc w:val="center"/>
        </w:trPr>
        <w:tc>
          <w:tcPr>
            <w:tcW w:w="3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464B" w:rsidRPr="00EF4B0C" w:rsidRDefault="009A464B" w:rsidP="00EF4B0C">
            <w:pPr>
              <w:jc w:val="center"/>
              <w:rPr>
                <w:sz w:val="16"/>
                <w:szCs w:val="16"/>
              </w:rPr>
            </w:pPr>
            <w:r w:rsidRPr="00EF4B0C">
              <w:rPr>
                <w:sz w:val="16"/>
                <w:szCs w:val="16"/>
              </w:rPr>
              <w:t xml:space="preserve">7 </w:t>
            </w:r>
          </w:p>
        </w:tc>
        <w:tc>
          <w:tcPr>
            <w:tcW w:w="4167" w:type="dxa"/>
            <w:tcBorders>
              <w:top w:val="single" w:sz="4" w:space="0" w:color="auto"/>
              <w:left w:val="nil"/>
              <w:bottom w:val="single" w:sz="4" w:space="0" w:color="auto"/>
              <w:right w:val="single" w:sz="4" w:space="0" w:color="000000"/>
            </w:tcBorders>
            <w:shd w:val="clear" w:color="auto" w:fill="auto"/>
            <w:vAlign w:val="bottom"/>
          </w:tcPr>
          <w:p w:rsidR="009A464B" w:rsidRPr="00EF4B0C" w:rsidRDefault="009A464B" w:rsidP="00EF4B0C">
            <w:pPr>
              <w:rPr>
                <w:sz w:val="16"/>
                <w:szCs w:val="16"/>
              </w:rPr>
            </w:pPr>
            <w:r w:rsidRPr="00EF4B0C">
              <w:rPr>
                <w:sz w:val="16"/>
                <w:szCs w:val="16"/>
              </w:rPr>
              <w:t>Проведение денежных оборотов через р/сч. в ОАО "Россельхозбанк" в размере не менее 40% от общего денежного оборота заемщика за последние 6 месяцев</w:t>
            </w:r>
          </w:p>
        </w:tc>
        <w:tc>
          <w:tcPr>
            <w:tcW w:w="847" w:type="dxa"/>
            <w:tcBorders>
              <w:top w:val="single" w:sz="4" w:space="0" w:color="auto"/>
              <w:left w:val="nil"/>
              <w:bottom w:val="single" w:sz="4" w:space="0" w:color="auto"/>
              <w:right w:val="single" w:sz="4" w:space="0" w:color="000000"/>
            </w:tcBorders>
            <w:shd w:val="clear" w:color="auto" w:fill="auto"/>
            <w:noWrap/>
            <w:vAlign w:val="bottom"/>
          </w:tcPr>
          <w:p w:rsidR="009A464B" w:rsidRPr="00EF4B0C" w:rsidRDefault="009A464B" w:rsidP="00EF4B0C">
            <w:pPr>
              <w:jc w:val="center"/>
              <w:rPr>
                <w:sz w:val="16"/>
                <w:szCs w:val="16"/>
              </w:rPr>
            </w:pPr>
            <w:r w:rsidRPr="00EF4B0C">
              <w:rPr>
                <w:sz w:val="16"/>
                <w:szCs w:val="16"/>
              </w:rPr>
              <w:t>53,4</w:t>
            </w:r>
          </w:p>
        </w:tc>
        <w:tc>
          <w:tcPr>
            <w:tcW w:w="647" w:type="dxa"/>
            <w:tcBorders>
              <w:top w:val="single" w:sz="4" w:space="0" w:color="auto"/>
              <w:left w:val="nil"/>
              <w:bottom w:val="single" w:sz="4" w:space="0" w:color="auto"/>
              <w:right w:val="single" w:sz="4" w:space="0" w:color="000000"/>
            </w:tcBorders>
            <w:shd w:val="clear" w:color="auto" w:fill="auto"/>
            <w:noWrap/>
            <w:vAlign w:val="bottom"/>
          </w:tcPr>
          <w:p w:rsidR="009A464B" w:rsidRPr="00EF4B0C" w:rsidRDefault="009A464B" w:rsidP="00EF4B0C">
            <w:pPr>
              <w:jc w:val="center"/>
              <w:rPr>
                <w:b/>
                <w:bCs/>
                <w:sz w:val="16"/>
                <w:szCs w:val="16"/>
              </w:rPr>
            </w:pPr>
            <w:r w:rsidRPr="00EF4B0C">
              <w:rPr>
                <w:b/>
                <w:bCs/>
                <w:sz w:val="16"/>
                <w:szCs w:val="16"/>
              </w:rPr>
              <w:t>5</w:t>
            </w:r>
          </w:p>
        </w:tc>
        <w:tc>
          <w:tcPr>
            <w:tcW w:w="847" w:type="dxa"/>
            <w:tcBorders>
              <w:top w:val="single" w:sz="4" w:space="0" w:color="auto"/>
              <w:left w:val="nil"/>
              <w:bottom w:val="single" w:sz="4" w:space="0" w:color="auto"/>
              <w:right w:val="single" w:sz="4" w:space="0" w:color="000000"/>
            </w:tcBorders>
            <w:shd w:val="clear" w:color="auto" w:fill="auto"/>
            <w:noWrap/>
            <w:vAlign w:val="bottom"/>
          </w:tcPr>
          <w:p w:rsidR="009A464B" w:rsidRPr="00EF4B0C" w:rsidRDefault="009A464B" w:rsidP="00EF4B0C">
            <w:pPr>
              <w:jc w:val="center"/>
              <w:rPr>
                <w:sz w:val="16"/>
                <w:szCs w:val="16"/>
              </w:rPr>
            </w:pPr>
            <w:r w:rsidRPr="00EF4B0C">
              <w:rPr>
                <w:sz w:val="16"/>
                <w:szCs w:val="16"/>
              </w:rPr>
              <w:t>54,8</w:t>
            </w:r>
          </w:p>
        </w:tc>
        <w:tc>
          <w:tcPr>
            <w:tcW w:w="647" w:type="dxa"/>
            <w:tcBorders>
              <w:top w:val="single" w:sz="4" w:space="0" w:color="auto"/>
              <w:left w:val="nil"/>
              <w:bottom w:val="single" w:sz="4" w:space="0" w:color="auto"/>
              <w:right w:val="single" w:sz="4" w:space="0" w:color="000000"/>
            </w:tcBorders>
            <w:shd w:val="clear" w:color="auto" w:fill="auto"/>
            <w:noWrap/>
            <w:vAlign w:val="bottom"/>
          </w:tcPr>
          <w:p w:rsidR="009A464B" w:rsidRPr="00EF4B0C" w:rsidRDefault="009A464B" w:rsidP="00EF4B0C">
            <w:pPr>
              <w:jc w:val="center"/>
              <w:rPr>
                <w:b/>
                <w:bCs/>
                <w:sz w:val="16"/>
                <w:szCs w:val="16"/>
              </w:rPr>
            </w:pPr>
            <w:r w:rsidRPr="00EF4B0C">
              <w:rPr>
                <w:b/>
                <w:bCs/>
                <w:sz w:val="16"/>
                <w:szCs w:val="16"/>
              </w:rPr>
              <w:t>5</w:t>
            </w:r>
          </w:p>
        </w:tc>
        <w:tc>
          <w:tcPr>
            <w:tcW w:w="847" w:type="dxa"/>
            <w:tcBorders>
              <w:top w:val="single" w:sz="4" w:space="0" w:color="auto"/>
              <w:left w:val="nil"/>
              <w:bottom w:val="single" w:sz="4" w:space="0" w:color="auto"/>
              <w:right w:val="single" w:sz="4" w:space="0" w:color="000000"/>
            </w:tcBorders>
            <w:shd w:val="clear" w:color="auto" w:fill="auto"/>
            <w:noWrap/>
            <w:vAlign w:val="bottom"/>
          </w:tcPr>
          <w:p w:rsidR="009A464B" w:rsidRPr="00EF4B0C" w:rsidRDefault="009A464B" w:rsidP="00EF4B0C">
            <w:pPr>
              <w:jc w:val="center"/>
              <w:rPr>
                <w:sz w:val="16"/>
                <w:szCs w:val="16"/>
              </w:rPr>
            </w:pPr>
            <w:r w:rsidRPr="00EF4B0C">
              <w:rPr>
                <w:sz w:val="16"/>
                <w:szCs w:val="16"/>
              </w:rPr>
              <w:t>55,8</w:t>
            </w:r>
          </w:p>
        </w:tc>
        <w:tc>
          <w:tcPr>
            <w:tcW w:w="647" w:type="dxa"/>
            <w:tcBorders>
              <w:top w:val="single" w:sz="4" w:space="0" w:color="auto"/>
              <w:left w:val="nil"/>
              <w:bottom w:val="single" w:sz="4" w:space="0" w:color="auto"/>
              <w:right w:val="single" w:sz="4" w:space="0" w:color="000000"/>
            </w:tcBorders>
            <w:shd w:val="clear" w:color="auto" w:fill="auto"/>
            <w:noWrap/>
            <w:vAlign w:val="bottom"/>
          </w:tcPr>
          <w:p w:rsidR="009A464B" w:rsidRPr="00EF4B0C" w:rsidRDefault="009A464B" w:rsidP="00EF4B0C">
            <w:pPr>
              <w:jc w:val="center"/>
              <w:rPr>
                <w:b/>
                <w:bCs/>
                <w:sz w:val="16"/>
                <w:szCs w:val="16"/>
              </w:rPr>
            </w:pPr>
            <w:r w:rsidRPr="00EF4B0C">
              <w:rPr>
                <w:b/>
                <w:bCs/>
                <w:sz w:val="16"/>
                <w:szCs w:val="16"/>
              </w:rPr>
              <w:t>5</w:t>
            </w:r>
          </w:p>
        </w:tc>
      </w:tr>
      <w:tr w:rsidR="009A464B" w:rsidRPr="00EF4B0C" w:rsidTr="00E051A4">
        <w:trPr>
          <w:trHeight w:val="645"/>
          <w:jc w:val="center"/>
        </w:trPr>
        <w:tc>
          <w:tcPr>
            <w:tcW w:w="376" w:type="dxa"/>
            <w:tcBorders>
              <w:top w:val="nil"/>
              <w:left w:val="single" w:sz="4" w:space="0" w:color="auto"/>
              <w:bottom w:val="nil"/>
              <w:right w:val="single" w:sz="4" w:space="0" w:color="auto"/>
            </w:tcBorders>
            <w:shd w:val="clear" w:color="auto" w:fill="auto"/>
            <w:noWrap/>
            <w:vAlign w:val="bottom"/>
          </w:tcPr>
          <w:p w:rsidR="009A464B" w:rsidRPr="00EF4B0C" w:rsidRDefault="009A464B" w:rsidP="00EF4B0C">
            <w:pPr>
              <w:jc w:val="center"/>
              <w:rPr>
                <w:sz w:val="16"/>
                <w:szCs w:val="16"/>
              </w:rPr>
            </w:pPr>
            <w:r w:rsidRPr="00EF4B0C">
              <w:rPr>
                <w:sz w:val="16"/>
                <w:szCs w:val="16"/>
              </w:rPr>
              <w:t xml:space="preserve">8 </w:t>
            </w:r>
          </w:p>
        </w:tc>
        <w:tc>
          <w:tcPr>
            <w:tcW w:w="4167" w:type="dxa"/>
            <w:tcBorders>
              <w:top w:val="nil"/>
              <w:left w:val="nil"/>
              <w:bottom w:val="single" w:sz="4" w:space="0" w:color="auto"/>
              <w:right w:val="nil"/>
            </w:tcBorders>
            <w:shd w:val="clear" w:color="auto" w:fill="auto"/>
            <w:vAlign w:val="bottom"/>
          </w:tcPr>
          <w:p w:rsidR="009A464B" w:rsidRPr="00EF4B0C" w:rsidRDefault="009A464B" w:rsidP="00EF4B0C">
            <w:pPr>
              <w:rPr>
                <w:sz w:val="16"/>
                <w:szCs w:val="16"/>
              </w:rPr>
            </w:pPr>
            <w:r w:rsidRPr="00EF4B0C">
              <w:rPr>
                <w:sz w:val="16"/>
                <w:szCs w:val="16"/>
              </w:rPr>
              <w:t>Размещение свободных денежных средств в ОАО "Россельхозбанк", покупка векселей банка за счет собств. средств</w:t>
            </w:r>
          </w:p>
        </w:tc>
        <w:tc>
          <w:tcPr>
            <w:tcW w:w="149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9A464B" w:rsidRPr="00EF4B0C" w:rsidRDefault="009A464B" w:rsidP="00EF4B0C">
            <w:pPr>
              <w:jc w:val="center"/>
              <w:rPr>
                <w:b/>
                <w:bCs/>
                <w:color w:val="488436"/>
                <w:sz w:val="18"/>
                <w:szCs w:val="18"/>
              </w:rPr>
            </w:pPr>
            <w:r w:rsidRPr="00EF4B0C">
              <w:rPr>
                <w:b/>
                <w:bCs/>
                <w:color w:val="488436"/>
                <w:sz w:val="18"/>
                <w:szCs w:val="18"/>
              </w:rPr>
              <w:t xml:space="preserve">0 </w:t>
            </w:r>
          </w:p>
        </w:tc>
        <w:tc>
          <w:tcPr>
            <w:tcW w:w="1494" w:type="dxa"/>
            <w:gridSpan w:val="2"/>
            <w:tcBorders>
              <w:top w:val="single" w:sz="4" w:space="0" w:color="auto"/>
              <w:left w:val="nil"/>
              <w:bottom w:val="single" w:sz="4" w:space="0" w:color="auto"/>
              <w:right w:val="single" w:sz="4" w:space="0" w:color="auto"/>
            </w:tcBorders>
            <w:shd w:val="clear" w:color="auto" w:fill="auto"/>
            <w:noWrap/>
            <w:vAlign w:val="bottom"/>
          </w:tcPr>
          <w:p w:rsidR="009A464B" w:rsidRPr="00EF4B0C" w:rsidRDefault="009A464B" w:rsidP="00EF4B0C">
            <w:pPr>
              <w:jc w:val="center"/>
              <w:rPr>
                <w:b/>
                <w:bCs/>
                <w:color w:val="488436"/>
                <w:sz w:val="18"/>
                <w:szCs w:val="18"/>
              </w:rPr>
            </w:pPr>
            <w:r w:rsidRPr="00EF4B0C">
              <w:rPr>
                <w:b/>
                <w:bCs/>
                <w:color w:val="488436"/>
                <w:sz w:val="18"/>
                <w:szCs w:val="18"/>
              </w:rPr>
              <w:t xml:space="preserve">0 </w:t>
            </w:r>
          </w:p>
        </w:tc>
        <w:tc>
          <w:tcPr>
            <w:tcW w:w="1494" w:type="dxa"/>
            <w:gridSpan w:val="2"/>
            <w:tcBorders>
              <w:top w:val="single" w:sz="4" w:space="0" w:color="auto"/>
              <w:left w:val="nil"/>
              <w:bottom w:val="single" w:sz="4" w:space="0" w:color="auto"/>
              <w:right w:val="single" w:sz="4" w:space="0" w:color="auto"/>
            </w:tcBorders>
            <w:shd w:val="clear" w:color="auto" w:fill="auto"/>
            <w:noWrap/>
            <w:vAlign w:val="bottom"/>
          </w:tcPr>
          <w:p w:rsidR="009A464B" w:rsidRPr="00EF4B0C" w:rsidRDefault="009A464B" w:rsidP="00EF4B0C">
            <w:pPr>
              <w:jc w:val="center"/>
              <w:rPr>
                <w:b/>
                <w:bCs/>
                <w:color w:val="488436"/>
                <w:sz w:val="18"/>
                <w:szCs w:val="18"/>
              </w:rPr>
            </w:pPr>
            <w:r w:rsidRPr="00EF4B0C">
              <w:rPr>
                <w:b/>
                <w:bCs/>
                <w:color w:val="488436"/>
                <w:sz w:val="18"/>
                <w:szCs w:val="18"/>
              </w:rPr>
              <w:t xml:space="preserve">0 </w:t>
            </w:r>
          </w:p>
        </w:tc>
      </w:tr>
      <w:tr w:rsidR="009A464B" w:rsidRPr="00EF4B0C" w:rsidTr="00E051A4">
        <w:trPr>
          <w:trHeight w:val="240"/>
          <w:jc w:val="center"/>
        </w:trPr>
        <w:tc>
          <w:tcPr>
            <w:tcW w:w="376" w:type="dxa"/>
            <w:tcBorders>
              <w:top w:val="nil"/>
              <w:left w:val="single" w:sz="4" w:space="0" w:color="auto"/>
              <w:bottom w:val="nil"/>
              <w:right w:val="single" w:sz="4" w:space="0" w:color="auto"/>
            </w:tcBorders>
            <w:shd w:val="clear" w:color="auto" w:fill="auto"/>
            <w:noWrap/>
            <w:vAlign w:val="bottom"/>
          </w:tcPr>
          <w:p w:rsidR="009A464B" w:rsidRPr="00EF4B0C" w:rsidRDefault="009A464B" w:rsidP="00EF4B0C">
            <w:pPr>
              <w:jc w:val="center"/>
              <w:rPr>
                <w:sz w:val="16"/>
                <w:szCs w:val="16"/>
              </w:rPr>
            </w:pPr>
            <w:r w:rsidRPr="00EF4B0C">
              <w:rPr>
                <w:sz w:val="16"/>
                <w:szCs w:val="16"/>
              </w:rPr>
              <w:t xml:space="preserve">9 </w:t>
            </w:r>
          </w:p>
        </w:tc>
        <w:tc>
          <w:tcPr>
            <w:tcW w:w="4167" w:type="dxa"/>
            <w:tcBorders>
              <w:top w:val="single" w:sz="4" w:space="0" w:color="auto"/>
              <w:left w:val="nil"/>
              <w:bottom w:val="nil"/>
              <w:right w:val="single" w:sz="4" w:space="0" w:color="auto"/>
            </w:tcBorders>
            <w:shd w:val="clear" w:color="auto" w:fill="auto"/>
            <w:noWrap/>
            <w:vAlign w:val="bottom"/>
          </w:tcPr>
          <w:p w:rsidR="009A464B" w:rsidRPr="00EF4B0C" w:rsidRDefault="009A464B" w:rsidP="00EF4B0C">
            <w:pPr>
              <w:rPr>
                <w:sz w:val="16"/>
                <w:szCs w:val="16"/>
              </w:rPr>
            </w:pPr>
            <w:r w:rsidRPr="00EF4B0C">
              <w:rPr>
                <w:sz w:val="16"/>
                <w:szCs w:val="16"/>
              </w:rPr>
              <w:t>Положительная кредитная история в другом банке</w:t>
            </w:r>
          </w:p>
        </w:tc>
        <w:tc>
          <w:tcPr>
            <w:tcW w:w="1494" w:type="dxa"/>
            <w:gridSpan w:val="2"/>
            <w:tcBorders>
              <w:top w:val="single" w:sz="4" w:space="0" w:color="auto"/>
              <w:left w:val="nil"/>
              <w:bottom w:val="single" w:sz="4" w:space="0" w:color="auto"/>
              <w:right w:val="single" w:sz="4" w:space="0" w:color="auto"/>
            </w:tcBorders>
            <w:shd w:val="clear" w:color="auto" w:fill="auto"/>
            <w:noWrap/>
            <w:vAlign w:val="bottom"/>
          </w:tcPr>
          <w:p w:rsidR="009A464B" w:rsidRPr="00EF4B0C" w:rsidRDefault="009A464B" w:rsidP="00EF4B0C">
            <w:pPr>
              <w:jc w:val="center"/>
              <w:rPr>
                <w:b/>
                <w:bCs/>
                <w:color w:val="488436"/>
                <w:sz w:val="18"/>
                <w:szCs w:val="18"/>
              </w:rPr>
            </w:pPr>
            <w:r w:rsidRPr="00EF4B0C">
              <w:rPr>
                <w:b/>
                <w:bCs/>
                <w:color w:val="488436"/>
                <w:sz w:val="18"/>
                <w:szCs w:val="18"/>
              </w:rPr>
              <w:t xml:space="preserve">5 </w:t>
            </w:r>
          </w:p>
        </w:tc>
        <w:tc>
          <w:tcPr>
            <w:tcW w:w="1494" w:type="dxa"/>
            <w:gridSpan w:val="2"/>
            <w:tcBorders>
              <w:top w:val="single" w:sz="4" w:space="0" w:color="auto"/>
              <w:left w:val="nil"/>
              <w:bottom w:val="single" w:sz="4" w:space="0" w:color="auto"/>
              <w:right w:val="single" w:sz="4" w:space="0" w:color="auto"/>
            </w:tcBorders>
            <w:shd w:val="clear" w:color="auto" w:fill="auto"/>
            <w:noWrap/>
            <w:vAlign w:val="bottom"/>
          </w:tcPr>
          <w:p w:rsidR="009A464B" w:rsidRPr="00EF4B0C" w:rsidRDefault="009A464B" w:rsidP="00EF4B0C">
            <w:pPr>
              <w:jc w:val="center"/>
              <w:rPr>
                <w:b/>
                <w:bCs/>
                <w:color w:val="488436"/>
                <w:sz w:val="18"/>
                <w:szCs w:val="18"/>
              </w:rPr>
            </w:pPr>
            <w:r w:rsidRPr="00EF4B0C">
              <w:rPr>
                <w:b/>
                <w:bCs/>
                <w:color w:val="488436"/>
                <w:sz w:val="18"/>
                <w:szCs w:val="18"/>
              </w:rPr>
              <w:t xml:space="preserve">5 </w:t>
            </w:r>
          </w:p>
        </w:tc>
        <w:tc>
          <w:tcPr>
            <w:tcW w:w="1494" w:type="dxa"/>
            <w:gridSpan w:val="2"/>
            <w:tcBorders>
              <w:top w:val="single" w:sz="4" w:space="0" w:color="auto"/>
              <w:left w:val="nil"/>
              <w:bottom w:val="single" w:sz="4" w:space="0" w:color="auto"/>
              <w:right w:val="single" w:sz="4" w:space="0" w:color="auto"/>
            </w:tcBorders>
            <w:shd w:val="clear" w:color="auto" w:fill="auto"/>
            <w:noWrap/>
            <w:vAlign w:val="bottom"/>
          </w:tcPr>
          <w:p w:rsidR="009A464B" w:rsidRPr="00EF4B0C" w:rsidRDefault="009A464B" w:rsidP="00EF4B0C">
            <w:pPr>
              <w:jc w:val="center"/>
              <w:rPr>
                <w:b/>
                <w:bCs/>
                <w:color w:val="488436"/>
                <w:sz w:val="18"/>
                <w:szCs w:val="18"/>
              </w:rPr>
            </w:pPr>
            <w:r w:rsidRPr="00EF4B0C">
              <w:rPr>
                <w:b/>
                <w:bCs/>
                <w:color w:val="488436"/>
                <w:sz w:val="18"/>
                <w:szCs w:val="18"/>
              </w:rPr>
              <w:t xml:space="preserve">5 </w:t>
            </w:r>
          </w:p>
        </w:tc>
      </w:tr>
      <w:tr w:rsidR="009A464B" w:rsidRPr="00EF4B0C" w:rsidTr="00E051A4">
        <w:trPr>
          <w:trHeight w:val="660"/>
          <w:jc w:val="center"/>
        </w:trPr>
        <w:tc>
          <w:tcPr>
            <w:tcW w:w="376" w:type="dxa"/>
            <w:tcBorders>
              <w:top w:val="single" w:sz="4" w:space="0" w:color="auto"/>
              <w:left w:val="single" w:sz="4" w:space="0" w:color="auto"/>
              <w:bottom w:val="nil"/>
              <w:right w:val="single" w:sz="4" w:space="0" w:color="auto"/>
            </w:tcBorders>
            <w:shd w:val="clear" w:color="auto" w:fill="auto"/>
            <w:noWrap/>
            <w:vAlign w:val="bottom"/>
          </w:tcPr>
          <w:p w:rsidR="009A464B" w:rsidRPr="00EF4B0C" w:rsidRDefault="009A464B" w:rsidP="00EF4B0C">
            <w:pPr>
              <w:jc w:val="center"/>
              <w:rPr>
                <w:sz w:val="16"/>
                <w:szCs w:val="16"/>
              </w:rPr>
            </w:pPr>
            <w:r w:rsidRPr="00EF4B0C">
              <w:rPr>
                <w:sz w:val="16"/>
                <w:szCs w:val="16"/>
              </w:rPr>
              <w:t xml:space="preserve">10 </w:t>
            </w:r>
          </w:p>
        </w:tc>
        <w:tc>
          <w:tcPr>
            <w:tcW w:w="4167" w:type="dxa"/>
            <w:tcBorders>
              <w:top w:val="single" w:sz="4" w:space="0" w:color="auto"/>
              <w:left w:val="nil"/>
              <w:bottom w:val="nil"/>
              <w:right w:val="nil"/>
            </w:tcBorders>
            <w:shd w:val="clear" w:color="auto" w:fill="auto"/>
            <w:vAlign w:val="bottom"/>
          </w:tcPr>
          <w:p w:rsidR="009A464B" w:rsidRPr="00EF4B0C" w:rsidRDefault="009A464B" w:rsidP="00EF4B0C">
            <w:pPr>
              <w:rPr>
                <w:sz w:val="16"/>
                <w:szCs w:val="16"/>
              </w:rPr>
            </w:pPr>
            <w:r w:rsidRPr="00EF4B0C">
              <w:rPr>
                <w:sz w:val="16"/>
                <w:szCs w:val="16"/>
              </w:rPr>
              <w:t>Наличие субсидирования процентной ставки и/или компенсации расходов (участие в федеральных и региональных программах)</w:t>
            </w:r>
          </w:p>
        </w:tc>
        <w:tc>
          <w:tcPr>
            <w:tcW w:w="1494" w:type="dxa"/>
            <w:gridSpan w:val="2"/>
            <w:tcBorders>
              <w:top w:val="nil"/>
              <w:left w:val="single" w:sz="4" w:space="0" w:color="auto"/>
              <w:bottom w:val="single" w:sz="4" w:space="0" w:color="auto"/>
              <w:right w:val="single" w:sz="4" w:space="0" w:color="000000"/>
            </w:tcBorders>
            <w:shd w:val="clear" w:color="auto" w:fill="auto"/>
            <w:noWrap/>
            <w:vAlign w:val="bottom"/>
          </w:tcPr>
          <w:p w:rsidR="009A464B" w:rsidRPr="00EF4B0C" w:rsidRDefault="009A464B" w:rsidP="00EF4B0C">
            <w:pPr>
              <w:jc w:val="center"/>
              <w:rPr>
                <w:b/>
                <w:bCs/>
                <w:color w:val="488436"/>
                <w:sz w:val="18"/>
                <w:szCs w:val="18"/>
              </w:rPr>
            </w:pPr>
            <w:r w:rsidRPr="00EF4B0C">
              <w:rPr>
                <w:b/>
                <w:bCs/>
                <w:color w:val="488436"/>
                <w:sz w:val="18"/>
                <w:szCs w:val="18"/>
              </w:rPr>
              <w:t xml:space="preserve">0 </w:t>
            </w:r>
          </w:p>
        </w:tc>
        <w:tc>
          <w:tcPr>
            <w:tcW w:w="1494" w:type="dxa"/>
            <w:gridSpan w:val="2"/>
            <w:tcBorders>
              <w:top w:val="nil"/>
              <w:left w:val="nil"/>
              <w:bottom w:val="single" w:sz="4" w:space="0" w:color="auto"/>
              <w:right w:val="single" w:sz="4" w:space="0" w:color="000000"/>
            </w:tcBorders>
            <w:shd w:val="clear" w:color="auto" w:fill="auto"/>
            <w:noWrap/>
            <w:vAlign w:val="bottom"/>
          </w:tcPr>
          <w:p w:rsidR="009A464B" w:rsidRPr="00EF4B0C" w:rsidRDefault="009A464B" w:rsidP="00EF4B0C">
            <w:pPr>
              <w:jc w:val="center"/>
              <w:rPr>
                <w:b/>
                <w:bCs/>
                <w:color w:val="488436"/>
                <w:sz w:val="18"/>
                <w:szCs w:val="18"/>
              </w:rPr>
            </w:pPr>
            <w:r w:rsidRPr="00EF4B0C">
              <w:rPr>
                <w:b/>
                <w:bCs/>
                <w:color w:val="488436"/>
                <w:sz w:val="18"/>
                <w:szCs w:val="18"/>
              </w:rPr>
              <w:t xml:space="preserve">5 </w:t>
            </w:r>
          </w:p>
        </w:tc>
        <w:tc>
          <w:tcPr>
            <w:tcW w:w="1494" w:type="dxa"/>
            <w:gridSpan w:val="2"/>
            <w:tcBorders>
              <w:top w:val="nil"/>
              <w:left w:val="nil"/>
              <w:bottom w:val="single" w:sz="4" w:space="0" w:color="auto"/>
              <w:right w:val="single" w:sz="4" w:space="0" w:color="000000"/>
            </w:tcBorders>
            <w:shd w:val="clear" w:color="auto" w:fill="auto"/>
            <w:noWrap/>
            <w:vAlign w:val="bottom"/>
          </w:tcPr>
          <w:p w:rsidR="009A464B" w:rsidRPr="00EF4B0C" w:rsidRDefault="009A464B" w:rsidP="00EF4B0C">
            <w:pPr>
              <w:jc w:val="center"/>
              <w:rPr>
                <w:b/>
                <w:bCs/>
                <w:color w:val="488436"/>
                <w:sz w:val="18"/>
                <w:szCs w:val="18"/>
              </w:rPr>
            </w:pPr>
            <w:r w:rsidRPr="00EF4B0C">
              <w:rPr>
                <w:b/>
                <w:bCs/>
                <w:color w:val="488436"/>
                <w:sz w:val="18"/>
                <w:szCs w:val="18"/>
              </w:rPr>
              <w:t xml:space="preserve">5 </w:t>
            </w:r>
          </w:p>
        </w:tc>
      </w:tr>
      <w:tr w:rsidR="009A464B" w:rsidRPr="00EF4B0C" w:rsidTr="00E051A4">
        <w:trPr>
          <w:trHeight w:val="225"/>
          <w:jc w:val="center"/>
        </w:trPr>
        <w:tc>
          <w:tcPr>
            <w:tcW w:w="454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9A464B" w:rsidRPr="00EF4B0C" w:rsidRDefault="009A464B" w:rsidP="00EF4B0C">
            <w:pPr>
              <w:jc w:val="right"/>
              <w:rPr>
                <w:b/>
                <w:bCs/>
                <w:i/>
                <w:iCs/>
                <w:sz w:val="16"/>
                <w:szCs w:val="16"/>
              </w:rPr>
            </w:pPr>
            <w:r w:rsidRPr="00EF4B0C">
              <w:rPr>
                <w:b/>
                <w:bCs/>
                <w:i/>
                <w:iCs/>
                <w:sz w:val="16"/>
                <w:szCs w:val="16"/>
              </w:rPr>
              <w:t>Общее количество баллов</w:t>
            </w:r>
          </w:p>
        </w:tc>
        <w:tc>
          <w:tcPr>
            <w:tcW w:w="1494" w:type="dxa"/>
            <w:gridSpan w:val="2"/>
            <w:tcBorders>
              <w:top w:val="nil"/>
              <w:left w:val="nil"/>
              <w:bottom w:val="single" w:sz="4" w:space="0" w:color="auto"/>
              <w:right w:val="single" w:sz="4" w:space="0" w:color="000000"/>
            </w:tcBorders>
            <w:shd w:val="clear" w:color="auto" w:fill="auto"/>
            <w:noWrap/>
            <w:vAlign w:val="bottom"/>
          </w:tcPr>
          <w:p w:rsidR="009A464B" w:rsidRPr="00EF4B0C" w:rsidRDefault="009A464B" w:rsidP="00EF4B0C">
            <w:pPr>
              <w:jc w:val="center"/>
              <w:rPr>
                <w:b/>
                <w:bCs/>
                <w:sz w:val="16"/>
                <w:szCs w:val="16"/>
              </w:rPr>
            </w:pPr>
            <w:r w:rsidRPr="00EF4B0C">
              <w:rPr>
                <w:b/>
                <w:bCs/>
                <w:sz w:val="16"/>
                <w:szCs w:val="16"/>
              </w:rPr>
              <w:t xml:space="preserve">60 </w:t>
            </w:r>
          </w:p>
        </w:tc>
        <w:tc>
          <w:tcPr>
            <w:tcW w:w="1494" w:type="dxa"/>
            <w:gridSpan w:val="2"/>
            <w:tcBorders>
              <w:top w:val="nil"/>
              <w:left w:val="nil"/>
              <w:bottom w:val="single" w:sz="4" w:space="0" w:color="auto"/>
              <w:right w:val="single" w:sz="4" w:space="0" w:color="000000"/>
            </w:tcBorders>
            <w:shd w:val="clear" w:color="auto" w:fill="auto"/>
            <w:noWrap/>
            <w:vAlign w:val="bottom"/>
          </w:tcPr>
          <w:p w:rsidR="009A464B" w:rsidRPr="00EF4B0C" w:rsidRDefault="009A464B" w:rsidP="00EF4B0C">
            <w:pPr>
              <w:jc w:val="center"/>
              <w:rPr>
                <w:b/>
                <w:bCs/>
                <w:sz w:val="16"/>
                <w:szCs w:val="16"/>
              </w:rPr>
            </w:pPr>
            <w:r w:rsidRPr="00EF4B0C">
              <w:rPr>
                <w:b/>
                <w:bCs/>
                <w:sz w:val="16"/>
                <w:szCs w:val="16"/>
              </w:rPr>
              <w:t xml:space="preserve">75 </w:t>
            </w:r>
          </w:p>
        </w:tc>
        <w:tc>
          <w:tcPr>
            <w:tcW w:w="1494" w:type="dxa"/>
            <w:gridSpan w:val="2"/>
            <w:tcBorders>
              <w:top w:val="nil"/>
              <w:left w:val="nil"/>
              <w:bottom w:val="single" w:sz="4" w:space="0" w:color="auto"/>
              <w:right w:val="single" w:sz="4" w:space="0" w:color="000000"/>
            </w:tcBorders>
            <w:shd w:val="clear" w:color="auto" w:fill="auto"/>
            <w:noWrap/>
            <w:vAlign w:val="bottom"/>
          </w:tcPr>
          <w:p w:rsidR="009A464B" w:rsidRPr="00EF4B0C" w:rsidRDefault="009A464B" w:rsidP="00EF4B0C">
            <w:pPr>
              <w:jc w:val="center"/>
              <w:rPr>
                <w:b/>
                <w:bCs/>
                <w:sz w:val="16"/>
                <w:szCs w:val="16"/>
              </w:rPr>
            </w:pPr>
            <w:r w:rsidRPr="00EF4B0C">
              <w:rPr>
                <w:b/>
                <w:bCs/>
                <w:sz w:val="16"/>
                <w:szCs w:val="16"/>
              </w:rPr>
              <w:t xml:space="preserve">71 </w:t>
            </w:r>
          </w:p>
        </w:tc>
      </w:tr>
      <w:tr w:rsidR="009A464B" w:rsidRPr="00EF4B0C" w:rsidTr="00E051A4">
        <w:trPr>
          <w:trHeight w:val="225"/>
          <w:jc w:val="center"/>
        </w:trPr>
        <w:tc>
          <w:tcPr>
            <w:tcW w:w="4543" w:type="dxa"/>
            <w:gridSpan w:val="2"/>
            <w:tcBorders>
              <w:top w:val="nil"/>
              <w:left w:val="single" w:sz="4" w:space="0" w:color="auto"/>
              <w:bottom w:val="single" w:sz="4" w:space="0" w:color="auto"/>
              <w:right w:val="single" w:sz="4" w:space="0" w:color="000000"/>
            </w:tcBorders>
            <w:shd w:val="clear" w:color="auto" w:fill="auto"/>
            <w:noWrap/>
            <w:vAlign w:val="bottom"/>
          </w:tcPr>
          <w:p w:rsidR="009A464B" w:rsidRPr="00EF4B0C" w:rsidRDefault="009A464B" w:rsidP="00EF4B0C">
            <w:pPr>
              <w:jc w:val="right"/>
              <w:rPr>
                <w:b/>
                <w:bCs/>
                <w:i/>
                <w:iCs/>
                <w:sz w:val="16"/>
                <w:szCs w:val="16"/>
              </w:rPr>
            </w:pPr>
            <w:r w:rsidRPr="00EF4B0C">
              <w:rPr>
                <w:b/>
                <w:bCs/>
                <w:i/>
                <w:iCs/>
                <w:sz w:val="16"/>
                <w:szCs w:val="16"/>
              </w:rPr>
              <w:t>Обобщающий показатель оценки финансового положения</w:t>
            </w:r>
          </w:p>
        </w:tc>
        <w:tc>
          <w:tcPr>
            <w:tcW w:w="1494" w:type="dxa"/>
            <w:gridSpan w:val="2"/>
            <w:tcBorders>
              <w:top w:val="nil"/>
              <w:left w:val="nil"/>
              <w:bottom w:val="single" w:sz="4" w:space="0" w:color="auto"/>
              <w:right w:val="single" w:sz="4" w:space="0" w:color="000000"/>
            </w:tcBorders>
            <w:shd w:val="clear" w:color="auto" w:fill="auto"/>
            <w:noWrap/>
            <w:vAlign w:val="bottom"/>
          </w:tcPr>
          <w:p w:rsidR="009A464B" w:rsidRPr="00EF4B0C" w:rsidRDefault="009A464B" w:rsidP="00EF4B0C">
            <w:pPr>
              <w:jc w:val="center"/>
              <w:rPr>
                <w:b/>
                <w:bCs/>
                <w:sz w:val="16"/>
                <w:szCs w:val="16"/>
              </w:rPr>
            </w:pPr>
            <w:r w:rsidRPr="00EF4B0C">
              <w:rPr>
                <w:b/>
                <w:bCs/>
                <w:sz w:val="16"/>
                <w:szCs w:val="16"/>
              </w:rPr>
              <w:t>Хороший</w:t>
            </w:r>
          </w:p>
        </w:tc>
        <w:tc>
          <w:tcPr>
            <w:tcW w:w="1494" w:type="dxa"/>
            <w:gridSpan w:val="2"/>
            <w:tcBorders>
              <w:top w:val="nil"/>
              <w:left w:val="nil"/>
              <w:bottom w:val="single" w:sz="4" w:space="0" w:color="auto"/>
              <w:right w:val="single" w:sz="4" w:space="0" w:color="000000"/>
            </w:tcBorders>
            <w:shd w:val="clear" w:color="auto" w:fill="auto"/>
            <w:noWrap/>
            <w:vAlign w:val="bottom"/>
          </w:tcPr>
          <w:p w:rsidR="009A464B" w:rsidRPr="00EF4B0C" w:rsidRDefault="009A464B" w:rsidP="00EF4B0C">
            <w:pPr>
              <w:jc w:val="center"/>
              <w:rPr>
                <w:b/>
                <w:bCs/>
                <w:sz w:val="16"/>
                <w:szCs w:val="16"/>
              </w:rPr>
            </w:pPr>
            <w:r w:rsidRPr="00EF4B0C">
              <w:rPr>
                <w:b/>
                <w:bCs/>
                <w:sz w:val="16"/>
                <w:szCs w:val="16"/>
              </w:rPr>
              <w:t>Хороший</w:t>
            </w:r>
          </w:p>
        </w:tc>
        <w:tc>
          <w:tcPr>
            <w:tcW w:w="1494" w:type="dxa"/>
            <w:gridSpan w:val="2"/>
            <w:tcBorders>
              <w:top w:val="nil"/>
              <w:left w:val="nil"/>
              <w:bottom w:val="single" w:sz="4" w:space="0" w:color="auto"/>
              <w:right w:val="single" w:sz="4" w:space="0" w:color="000000"/>
            </w:tcBorders>
            <w:shd w:val="clear" w:color="auto" w:fill="auto"/>
            <w:noWrap/>
            <w:vAlign w:val="bottom"/>
          </w:tcPr>
          <w:p w:rsidR="009A464B" w:rsidRPr="00EF4B0C" w:rsidRDefault="009A464B" w:rsidP="00EF4B0C">
            <w:pPr>
              <w:jc w:val="center"/>
              <w:rPr>
                <w:b/>
                <w:bCs/>
                <w:sz w:val="16"/>
                <w:szCs w:val="16"/>
              </w:rPr>
            </w:pPr>
            <w:r w:rsidRPr="00EF4B0C">
              <w:rPr>
                <w:b/>
                <w:bCs/>
                <w:sz w:val="16"/>
                <w:szCs w:val="16"/>
              </w:rPr>
              <w:t>Хороший</w:t>
            </w:r>
          </w:p>
        </w:tc>
      </w:tr>
    </w:tbl>
    <w:p w:rsidR="000B6757" w:rsidRDefault="000B6757" w:rsidP="009A464B">
      <w:pPr>
        <w:tabs>
          <w:tab w:val="left" w:pos="993"/>
        </w:tabs>
        <w:jc w:val="both"/>
        <w:rPr>
          <w:sz w:val="28"/>
          <w:szCs w:val="28"/>
          <w:highlight w:val="yellow"/>
        </w:rPr>
      </w:pPr>
    </w:p>
    <w:p w:rsidR="000B6757" w:rsidRPr="009A464B" w:rsidRDefault="000B6757" w:rsidP="00AB61DC">
      <w:pPr>
        <w:tabs>
          <w:tab w:val="left" w:pos="1425"/>
        </w:tabs>
        <w:ind w:firstLine="709"/>
        <w:jc w:val="both"/>
        <w:rPr>
          <w:sz w:val="28"/>
          <w:szCs w:val="28"/>
        </w:rPr>
      </w:pPr>
      <w:r w:rsidRPr="009A464B">
        <w:rPr>
          <w:sz w:val="28"/>
          <w:szCs w:val="28"/>
        </w:rPr>
        <w:t>Можно видеть, что количество набранных баллов п</w:t>
      </w:r>
      <w:r w:rsidR="005D771F">
        <w:rPr>
          <w:sz w:val="28"/>
          <w:szCs w:val="28"/>
        </w:rPr>
        <w:t>ри</w:t>
      </w:r>
      <w:r w:rsidRPr="009A464B">
        <w:rPr>
          <w:sz w:val="28"/>
          <w:szCs w:val="28"/>
        </w:rPr>
        <w:t xml:space="preserve"> оценке финансового состояния методом коэффициентов составило на 01.04.2010 г. 71 балл и позволило </w:t>
      </w:r>
      <w:r w:rsidR="005D771F">
        <w:rPr>
          <w:sz w:val="28"/>
          <w:szCs w:val="28"/>
        </w:rPr>
        <w:t>оценить</w:t>
      </w:r>
      <w:r w:rsidRPr="009A464B">
        <w:rPr>
          <w:sz w:val="28"/>
          <w:szCs w:val="28"/>
        </w:rPr>
        <w:t xml:space="preserve"> финансовое положение  Заемщика</w:t>
      </w:r>
      <w:r w:rsidR="005D771F">
        <w:rPr>
          <w:sz w:val="28"/>
          <w:szCs w:val="28"/>
        </w:rPr>
        <w:t xml:space="preserve"> на данном этапе как  «хорошее</w:t>
      </w:r>
      <w:r w:rsidRPr="009A464B">
        <w:rPr>
          <w:sz w:val="28"/>
          <w:szCs w:val="28"/>
        </w:rPr>
        <w:t>».</w:t>
      </w:r>
    </w:p>
    <w:p w:rsidR="000B6757" w:rsidRPr="009A464B" w:rsidRDefault="00EF4B0C" w:rsidP="00AB61DC">
      <w:pPr>
        <w:tabs>
          <w:tab w:val="left" w:pos="993"/>
        </w:tabs>
        <w:ind w:firstLine="709"/>
        <w:jc w:val="both"/>
        <w:rPr>
          <w:sz w:val="28"/>
          <w:szCs w:val="28"/>
        </w:rPr>
      </w:pPr>
      <w:r w:rsidRPr="009A464B">
        <w:rPr>
          <w:sz w:val="28"/>
          <w:szCs w:val="28"/>
        </w:rPr>
        <w:t>Далее с учетом изменений отдельных статей</w:t>
      </w:r>
      <w:r w:rsidR="000B6757" w:rsidRPr="009A464B">
        <w:rPr>
          <w:sz w:val="28"/>
          <w:szCs w:val="28"/>
        </w:rPr>
        <w:t xml:space="preserve"> баланса</w:t>
      </w:r>
      <w:r w:rsidRPr="009A464B">
        <w:rPr>
          <w:sz w:val="28"/>
          <w:szCs w:val="28"/>
        </w:rPr>
        <w:t>, произошедших по отношению к предыдущей отчетной дате</w:t>
      </w:r>
      <w:r w:rsidR="000B6757" w:rsidRPr="009A464B">
        <w:rPr>
          <w:sz w:val="28"/>
          <w:szCs w:val="28"/>
        </w:rPr>
        <w:t xml:space="preserve">, </w:t>
      </w:r>
      <w:r w:rsidR="00BE1533" w:rsidRPr="009A464B">
        <w:rPr>
          <w:sz w:val="28"/>
          <w:szCs w:val="28"/>
        </w:rPr>
        <w:t xml:space="preserve">и по отношению к аналогичному периоду прошлого года </w:t>
      </w:r>
      <w:r w:rsidR="000B6757" w:rsidRPr="009A464B">
        <w:rPr>
          <w:sz w:val="28"/>
          <w:szCs w:val="28"/>
        </w:rPr>
        <w:t xml:space="preserve">выводится итоговая оценка финансового состояния предприятия. </w:t>
      </w:r>
    </w:p>
    <w:p w:rsidR="0007545A" w:rsidRPr="009A464B" w:rsidRDefault="000B6757" w:rsidP="00AB61DC">
      <w:pPr>
        <w:tabs>
          <w:tab w:val="left" w:pos="993"/>
        </w:tabs>
        <w:ind w:firstLine="709"/>
        <w:jc w:val="both"/>
        <w:rPr>
          <w:sz w:val="28"/>
          <w:szCs w:val="28"/>
        </w:rPr>
      </w:pPr>
      <w:r w:rsidRPr="009A464B">
        <w:rPr>
          <w:sz w:val="28"/>
          <w:szCs w:val="28"/>
        </w:rPr>
        <w:t xml:space="preserve">Так, в таблице </w:t>
      </w:r>
      <w:r w:rsidR="00E051A4">
        <w:rPr>
          <w:sz w:val="28"/>
          <w:szCs w:val="28"/>
        </w:rPr>
        <w:t>3</w:t>
      </w:r>
      <w:r w:rsidRPr="009A464B">
        <w:rPr>
          <w:sz w:val="28"/>
          <w:szCs w:val="28"/>
        </w:rPr>
        <w:t xml:space="preserve"> можно видеть </w:t>
      </w:r>
      <w:r w:rsidR="00BE1533" w:rsidRPr="009A464B">
        <w:rPr>
          <w:sz w:val="28"/>
          <w:szCs w:val="28"/>
        </w:rPr>
        <w:t xml:space="preserve">увеличение </w:t>
      </w:r>
      <w:r w:rsidRPr="009A464B">
        <w:rPr>
          <w:sz w:val="28"/>
          <w:szCs w:val="28"/>
        </w:rPr>
        <w:t xml:space="preserve">в строке 1.1. </w:t>
      </w:r>
      <w:r w:rsidRPr="009A464B">
        <w:rPr>
          <w:i/>
          <w:sz w:val="28"/>
          <w:szCs w:val="28"/>
        </w:rPr>
        <w:t>Просроченная дебиторская задолженность</w:t>
      </w:r>
      <w:r w:rsidRPr="009A464B">
        <w:rPr>
          <w:sz w:val="28"/>
          <w:szCs w:val="28"/>
        </w:rPr>
        <w:t xml:space="preserve"> </w:t>
      </w:r>
      <w:r w:rsidR="00BE1533" w:rsidRPr="009A464B">
        <w:rPr>
          <w:sz w:val="28"/>
          <w:szCs w:val="28"/>
        </w:rPr>
        <w:t xml:space="preserve">и </w:t>
      </w:r>
      <w:r w:rsidRPr="009A464B">
        <w:rPr>
          <w:sz w:val="28"/>
          <w:szCs w:val="28"/>
        </w:rPr>
        <w:t xml:space="preserve">в строке 2.1. </w:t>
      </w:r>
      <w:r w:rsidRPr="009A464B">
        <w:rPr>
          <w:i/>
          <w:sz w:val="28"/>
          <w:szCs w:val="28"/>
        </w:rPr>
        <w:t>Просроченная кредиторская задолженность</w:t>
      </w:r>
      <w:r w:rsidRPr="009A464B">
        <w:rPr>
          <w:sz w:val="28"/>
          <w:szCs w:val="28"/>
        </w:rPr>
        <w:t xml:space="preserve"> </w:t>
      </w:r>
      <w:r w:rsidR="00BE1533" w:rsidRPr="009A464B">
        <w:rPr>
          <w:sz w:val="28"/>
          <w:szCs w:val="28"/>
        </w:rPr>
        <w:t>по отношению к предыдущей отчетной дате и аналогичному периоду прошлого года.</w:t>
      </w:r>
      <w:r w:rsidRPr="009A464B">
        <w:rPr>
          <w:sz w:val="28"/>
          <w:szCs w:val="28"/>
        </w:rPr>
        <w:t xml:space="preserve"> </w:t>
      </w:r>
      <w:r w:rsidR="00BE1533" w:rsidRPr="009A464B">
        <w:rPr>
          <w:sz w:val="28"/>
          <w:szCs w:val="28"/>
        </w:rPr>
        <w:t>Наиболее с</w:t>
      </w:r>
      <w:r w:rsidRPr="009A464B">
        <w:rPr>
          <w:sz w:val="28"/>
          <w:szCs w:val="28"/>
        </w:rPr>
        <w:t xml:space="preserve">ущественную роль </w:t>
      </w:r>
      <w:r w:rsidR="00BE1533" w:rsidRPr="009A464B">
        <w:rPr>
          <w:sz w:val="28"/>
          <w:szCs w:val="28"/>
        </w:rPr>
        <w:t>в оценке финансового состояния сы</w:t>
      </w:r>
      <w:r w:rsidRPr="009A464B">
        <w:rPr>
          <w:sz w:val="28"/>
          <w:szCs w:val="28"/>
        </w:rPr>
        <w:t>гра</w:t>
      </w:r>
      <w:r w:rsidR="00BE1533" w:rsidRPr="009A464B">
        <w:rPr>
          <w:sz w:val="28"/>
          <w:szCs w:val="28"/>
        </w:rPr>
        <w:t>ло</w:t>
      </w:r>
      <w:r w:rsidRPr="009A464B">
        <w:rPr>
          <w:sz w:val="28"/>
          <w:szCs w:val="28"/>
        </w:rPr>
        <w:t xml:space="preserve"> уменьшение чистой прибыли по отношению к </w:t>
      </w:r>
      <w:r w:rsidR="00BE1533" w:rsidRPr="009A464B">
        <w:rPr>
          <w:sz w:val="28"/>
          <w:szCs w:val="28"/>
        </w:rPr>
        <w:t>аналогичному периоду прошлого года</w:t>
      </w:r>
      <w:r w:rsidRPr="009A464B">
        <w:rPr>
          <w:sz w:val="28"/>
          <w:szCs w:val="28"/>
        </w:rPr>
        <w:t xml:space="preserve">. </w:t>
      </w:r>
    </w:p>
    <w:p w:rsidR="00BE1533" w:rsidRDefault="00BE1533" w:rsidP="00AB61DC">
      <w:pPr>
        <w:tabs>
          <w:tab w:val="left" w:pos="1425"/>
        </w:tabs>
        <w:ind w:firstLine="851"/>
        <w:jc w:val="both"/>
        <w:rPr>
          <w:sz w:val="28"/>
          <w:szCs w:val="28"/>
        </w:rPr>
      </w:pPr>
      <w:r w:rsidRPr="00AB61DC">
        <w:rPr>
          <w:sz w:val="28"/>
          <w:szCs w:val="28"/>
        </w:rPr>
        <w:t>Для данного Заемщика на основании вышеперечисленных фактов финансовое состояние было признано «средним».</w:t>
      </w:r>
      <w:r w:rsidR="00A40DBD">
        <w:rPr>
          <w:sz w:val="28"/>
          <w:szCs w:val="28"/>
        </w:rPr>
        <w:t xml:space="preserve"> Следует отметить, что на окончательную оценку финансового положения  повлияло и значительное уменьшение  объемов производства предприятия в сравнении с аналогичным периодом прошлого года.</w:t>
      </w:r>
    </w:p>
    <w:p w:rsidR="000F539D" w:rsidRPr="00AB61DC" w:rsidRDefault="00833B95" w:rsidP="00A40DBD">
      <w:pPr>
        <w:ind w:firstLine="709"/>
        <w:jc w:val="both"/>
        <w:rPr>
          <w:sz w:val="28"/>
          <w:szCs w:val="28"/>
        </w:rPr>
      </w:pPr>
      <w:r w:rsidRPr="00AB61DC">
        <w:rPr>
          <w:sz w:val="28"/>
          <w:szCs w:val="28"/>
        </w:rPr>
        <w:t xml:space="preserve">Оценка качества обслуживания долга подразумевает </w:t>
      </w:r>
      <w:r w:rsidR="009A464B" w:rsidRPr="00AB61DC">
        <w:rPr>
          <w:sz w:val="28"/>
          <w:szCs w:val="28"/>
        </w:rPr>
        <w:t>анализ состояния</w:t>
      </w:r>
      <w:r w:rsidRPr="00AB61DC">
        <w:rPr>
          <w:sz w:val="28"/>
          <w:szCs w:val="28"/>
        </w:rPr>
        <w:t xml:space="preserve"> кредитной истории – своевременно ли уплачиваются проценты за пользование кредитами и возвращается сумма основного долга, были ли пролонгации действующих кредитов, вносились ли изменения в кредитные договора и договора  залога</w:t>
      </w:r>
      <w:r w:rsidR="000F539D" w:rsidRPr="00AB61DC">
        <w:rPr>
          <w:sz w:val="28"/>
          <w:szCs w:val="28"/>
        </w:rPr>
        <w:t>.</w:t>
      </w:r>
      <w:r w:rsidR="00A40DBD">
        <w:rPr>
          <w:sz w:val="28"/>
          <w:szCs w:val="28"/>
        </w:rPr>
        <w:t xml:space="preserve"> </w:t>
      </w:r>
      <w:r w:rsidRPr="00AB61DC">
        <w:rPr>
          <w:sz w:val="28"/>
          <w:szCs w:val="28"/>
        </w:rPr>
        <w:t>На основании анализа вышеперечисленных факторов обслуживание долга может быть признано «хорошим», «средним», «плохим».</w:t>
      </w:r>
    </w:p>
    <w:p w:rsidR="00626D45" w:rsidRDefault="00626D45" w:rsidP="00626D45">
      <w:pPr>
        <w:tabs>
          <w:tab w:val="left" w:pos="1425"/>
        </w:tabs>
        <w:jc w:val="both"/>
        <w:rPr>
          <w:sz w:val="28"/>
          <w:szCs w:val="28"/>
        </w:rPr>
      </w:pPr>
    </w:p>
    <w:p w:rsidR="00626D45" w:rsidRPr="009A464B" w:rsidRDefault="00626D45" w:rsidP="00626D45">
      <w:pPr>
        <w:tabs>
          <w:tab w:val="left" w:pos="1425"/>
        </w:tabs>
        <w:jc w:val="both"/>
        <w:rPr>
          <w:sz w:val="28"/>
          <w:szCs w:val="28"/>
        </w:rPr>
      </w:pPr>
      <w:r>
        <w:rPr>
          <w:sz w:val="28"/>
          <w:szCs w:val="28"/>
        </w:rPr>
        <w:t>Таблица 3 -  Динамика финансовых показателей</w:t>
      </w:r>
    </w:p>
    <w:tbl>
      <w:tblPr>
        <w:tblW w:w="8678" w:type="dxa"/>
        <w:tblInd w:w="103" w:type="dxa"/>
        <w:tblLook w:val="04A0" w:firstRow="1" w:lastRow="0" w:firstColumn="1" w:lastColumn="0" w:noHBand="0" w:noVBand="1"/>
      </w:tblPr>
      <w:tblGrid>
        <w:gridCol w:w="416"/>
        <w:gridCol w:w="3842"/>
        <w:gridCol w:w="1040"/>
        <w:gridCol w:w="1040"/>
        <w:gridCol w:w="1040"/>
        <w:gridCol w:w="780"/>
        <w:gridCol w:w="520"/>
      </w:tblGrid>
      <w:tr w:rsidR="00626D45" w:rsidRPr="00EF4B0C" w:rsidTr="00C83E80">
        <w:trPr>
          <w:trHeight w:val="225"/>
        </w:trPr>
        <w:tc>
          <w:tcPr>
            <w:tcW w:w="41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626D45" w:rsidRPr="00EF4B0C" w:rsidRDefault="00626D45" w:rsidP="00C83E80">
            <w:pPr>
              <w:jc w:val="center"/>
              <w:rPr>
                <w:sz w:val="16"/>
                <w:szCs w:val="16"/>
              </w:rPr>
            </w:pPr>
            <w:r w:rsidRPr="00EF4B0C">
              <w:rPr>
                <w:sz w:val="16"/>
                <w:szCs w:val="16"/>
              </w:rPr>
              <w:t>№</w:t>
            </w:r>
          </w:p>
        </w:tc>
        <w:tc>
          <w:tcPr>
            <w:tcW w:w="3842" w:type="dxa"/>
            <w:vMerge w:val="restart"/>
            <w:tcBorders>
              <w:top w:val="nil"/>
              <w:left w:val="single" w:sz="4" w:space="0" w:color="auto"/>
              <w:bottom w:val="single" w:sz="4" w:space="0" w:color="000000"/>
              <w:right w:val="single" w:sz="4" w:space="0" w:color="000000"/>
            </w:tcBorders>
            <w:shd w:val="clear" w:color="auto" w:fill="auto"/>
            <w:vAlign w:val="bottom"/>
          </w:tcPr>
          <w:p w:rsidR="00626D45" w:rsidRPr="00EF4B0C" w:rsidRDefault="00626D45" w:rsidP="00C83E80">
            <w:pPr>
              <w:jc w:val="center"/>
              <w:rPr>
                <w:sz w:val="18"/>
                <w:szCs w:val="18"/>
              </w:rPr>
            </w:pPr>
            <w:r w:rsidRPr="00EF4B0C">
              <w:rPr>
                <w:sz w:val="18"/>
                <w:szCs w:val="18"/>
              </w:rPr>
              <w:t>Наименование показателя</w:t>
            </w:r>
          </w:p>
        </w:tc>
        <w:tc>
          <w:tcPr>
            <w:tcW w:w="1040" w:type="dxa"/>
            <w:vMerge w:val="restart"/>
            <w:tcBorders>
              <w:top w:val="single" w:sz="4" w:space="0" w:color="auto"/>
              <w:left w:val="single" w:sz="4" w:space="0" w:color="auto"/>
              <w:bottom w:val="single" w:sz="4" w:space="0" w:color="000000"/>
              <w:right w:val="single" w:sz="4" w:space="0" w:color="000000"/>
            </w:tcBorders>
            <w:shd w:val="clear" w:color="auto" w:fill="auto"/>
            <w:vAlign w:val="bottom"/>
          </w:tcPr>
          <w:p w:rsidR="00626D45" w:rsidRPr="00EF4B0C" w:rsidRDefault="00626D45" w:rsidP="00C83E80">
            <w:pPr>
              <w:jc w:val="center"/>
              <w:rPr>
                <w:sz w:val="16"/>
                <w:szCs w:val="16"/>
              </w:rPr>
            </w:pPr>
            <w:r w:rsidRPr="00EF4B0C">
              <w:rPr>
                <w:sz w:val="16"/>
                <w:szCs w:val="16"/>
              </w:rPr>
              <w:t>01.04.0</w:t>
            </w:r>
            <w:r>
              <w:rPr>
                <w:sz w:val="16"/>
                <w:szCs w:val="16"/>
              </w:rPr>
              <w:t>9</w:t>
            </w:r>
          </w:p>
        </w:tc>
        <w:tc>
          <w:tcPr>
            <w:tcW w:w="1040" w:type="dxa"/>
            <w:vMerge w:val="restart"/>
            <w:tcBorders>
              <w:top w:val="single" w:sz="4" w:space="0" w:color="auto"/>
              <w:left w:val="single" w:sz="4" w:space="0" w:color="auto"/>
              <w:bottom w:val="single" w:sz="4" w:space="0" w:color="000000"/>
              <w:right w:val="single" w:sz="4" w:space="0" w:color="000000"/>
            </w:tcBorders>
            <w:shd w:val="clear" w:color="auto" w:fill="auto"/>
            <w:vAlign w:val="bottom"/>
          </w:tcPr>
          <w:p w:rsidR="00626D45" w:rsidRPr="00EF4B0C" w:rsidRDefault="00626D45" w:rsidP="00C83E80">
            <w:pPr>
              <w:jc w:val="center"/>
              <w:rPr>
                <w:sz w:val="16"/>
                <w:szCs w:val="16"/>
              </w:rPr>
            </w:pPr>
            <w:r w:rsidRPr="00EF4B0C">
              <w:rPr>
                <w:sz w:val="16"/>
                <w:szCs w:val="16"/>
              </w:rPr>
              <w:t>01.01.</w:t>
            </w:r>
            <w:r>
              <w:rPr>
                <w:sz w:val="16"/>
                <w:szCs w:val="16"/>
              </w:rPr>
              <w:t>10</w:t>
            </w:r>
          </w:p>
        </w:tc>
        <w:tc>
          <w:tcPr>
            <w:tcW w:w="1040" w:type="dxa"/>
            <w:vMerge w:val="restart"/>
            <w:tcBorders>
              <w:top w:val="single" w:sz="4" w:space="0" w:color="auto"/>
              <w:left w:val="single" w:sz="4" w:space="0" w:color="auto"/>
              <w:bottom w:val="single" w:sz="4" w:space="0" w:color="000000"/>
              <w:right w:val="single" w:sz="4" w:space="0" w:color="000000"/>
            </w:tcBorders>
            <w:shd w:val="clear" w:color="auto" w:fill="auto"/>
            <w:vAlign w:val="bottom"/>
          </w:tcPr>
          <w:p w:rsidR="00626D45" w:rsidRPr="00EF4B0C" w:rsidRDefault="00626D45" w:rsidP="00C83E80">
            <w:pPr>
              <w:jc w:val="center"/>
              <w:rPr>
                <w:sz w:val="16"/>
                <w:szCs w:val="16"/>
              </w:rPr>
            </w:pPr>
            <w:r w:rsidRPr="00EF4B0C">
              <w:rPr>
                <w:sz w:val="16"/>
                <w:szCs w:val="16"/>
              </w:rPr>
              <w:t>01.04.</w:t>
            </w:r>
            <w:r>
              <w:rPr>
                <w:sz w:val="16"/>
                <w:szCs w:val="16"/>
              </w:rPr>
              <w:t>10</w:t>
            </w:r>
          </w:p>
        </w:tc>
        <w:tc>
          <w:tcPr>
            <w:tcW w:w="780" w:type="dxa"/>
            <w:tcBorders>
              <w:top w:val="single" w:sz="4" w:space="0" w:color="auto"/>
              <w:left w:val="nil"/>
              <w:bottom w:val="nil"/>
              <w:right w:val="nil"/>
            </w:tcBorders>
            <w:shd w:val="clear" w:color="auto" w:fill="auto"/>
            <w:vAlign w:val="bottom"/>
          </w:tcPr>
          <w:p w:rsidR="00626D45" w:rsidRPr="00EF4B0C" w:rsidRDefault="00626D45" w:rsidP="00C83E80">
            <w:pPr>
              <w:jc w:val="center"/>
              <w:rPr>
                <w:sz w:val="16"/>
                <w:szCs w:val="16"/>
              </w:rPr>
            </w:pPr>
            <w:r w:rsidRPr="00EF4B0C">
              <w:rPr>
                <w:sz w:val="16"/>
                <w:szCs w:val="16"/>
              </w:rPr>
              <w:t>01.04.</w:t>
            </w:r>
            <w:r>
              <w:rPr>
                <w:sz w:val="16"/>
                <w:szCs w:val="16"/>
              </w:rPr>
              <w:t>10</w:t>
            </w:r>
          </w:p>
        </w:tc>
        <w:tc>
          <w:tcPr>
            <w:tcW w:w="520" w:type="dxa"/>
            <w:tcBorders>
              <w:top w:val="single" w:sz="4" w:space="0" w:color="auto"/>
              <w:left w:val="nil"/>
              <w:bottom w:val="nil"/>
              <w:right w:val="single" w:sz="4" w:space="0" w:color="000000"/>
            </w:tcBorders>
            <w:shd w:val="clear" w:color="auto" w:fill="auto"/>
            <w:vAlign w:val="bottom"/>
          </w:tcPr>
          <w:p w:rsidR="00626D45" w:rsidRPr="00EF4B0C" w:rsidRDefault="00626D45" w:rsidP="00C83E80">
            <w:pPr>
              <w:jc w:val="center"/>
              <w:rPr>
                <w:sz w:val="16"/>
                <w:szCs w:val="16"/>
              </w:rPr>
            </w:pPr>
            <w:r w:rsidRPr="00EF4B0C">
              <w:rPr>
                <w:sz w:val="16"/>
                <w:szCs w:val="16"/>
              </w:rPr>
              <w:t>к</w:t>
            </w:r>
          </w:p>
        </w:tc>
      </w:tr>
      <w:tr w:rsidR="00626D45" w:rsidRPr="00EF4B0C" w:rsidTr="00C83E80">
        <w:trPr>
          <w:trHeight w:val="255"/>
        </w:trPr>
        <w:tc>
          <w:tcPr>
            <w:tcW w:w="416" w:type="dxa"/>
            <w:vMerge/>
            <w:tcBorders>
              <w:top w:val="single" w:sz="4" w:space="0" w:color="auto"/>
              <w:left w:val="single" w:sz="4" w:space="0" w:color="auto"/>
              <w:bottom w:val="single" w:sz="4" w:space="0" w:color="000000"/>
              <w:right w:val="single" w:sz="4" w:space="0" w:color="auto"/>
            </w:tcBorders>
            <w:vAlign w:val="center"/>
          </w:tcPr>
          <w:p w:rsidR="00626D45" w:rsidRPr="00EF4B0C" w:rsidRDefault="00626D45" w:rsidP="00C83E80">
            <w:pPr>
              <w:rPr>
                <w:sz w:val="16"/>
                <w:szCs w:val="16"/>
              </w:rPr>
            </w:pPr>
          </w:p>
        </w:tc>
        <w:tc>
          <w:tcPr>
            <w:tcW w:w="3842" w:type="dxa"/>
            <w:vMerge/>
            <w:tcBorders>
              <w:top w:val="nil"/>
              <w:left w:val="single" w:sz="4" w:space="0" w:color="auto"/>
              <w:bottom w:val="single" w:sz="4" w:space="0" w:color="000000"/>
              <w:right w:val="single" w:sz="4" w:space="0" w:color="000000"/>
            </w:tcBorders>
            <w:vAlign w:val="center"/>
          </w:tcPr>
          <w:p w:rsidR="00626D45" w:rsidRPr="00EF4B0C" w:rsidRDefault="00626D45" w:rsidP="00C83E80">
            <w:pPr>
              <w:rPr>
                <w:sz w:val="18"/>
                <w:szCs w:val="18"/>
              </w:rPr>
            </w:pPr>
          </w:p>
        </w:tc>
        <w:tc>
          <w:tcPr>
            <w:tcW w:w="1040" w:type="dxa"/>
            <w:vMerge/>
            <w:tcBorders>
              <w:top w:val="single" w:sz="4" w:space="0" w:color="auto"/>
              <w:left w:val="single" w:sz="4" w:space="0" w:color="auto"/>
              <w:bottom w:val="single" w:sz="4" w:space="0" w:color="000000"/>
              <w:right w:val="single" w:sz="4" w:space="0" w:color="000000"/>
            </w:tcBorders>
            <w:vAlign w:val="center"/>
          </w:tcPr>
          <w:p w:rsidR="00626D45" w:rsidRPr="00EF4B0C" w:rsidRDefault="00626D45" w:rsidP="00C83E80">
            <w:pPr>
              <w:rPr>
                <w:sz w:val="16"/>
                <w:szCs w:val="16"/>
              </w:rPr>
            </w:pPr>
          </w:p>
        </w:tc>
        <w:tc>
          <w:tcPr>
            <w:tcW w:w="1040" w:type="dxa"/>
            <w:vMerge/>
            <w:tcBorders>
              <w:top w:val="single" w:sz="4" w:space="0" w:color="auto"/>
              <w:left w:val="single" w:sz="4" w:space="0" w:color="auto"/>
              <w:bottom w:val="single" w:sz="4" w:space="0" w:color="000000"/>
              <w:right w:val="single" w:sz="4" w:space="0" w:color="000000"/>
            </w:tcBorders>
            <w:vAlign w:val="center"/>
          </w:tcPr>
          <w:p w:rsidR="00626D45" w:rsidRPr="00EF4B0C" w:rsidRDefault="00626D45" w:rsidP="00C83E80">
            <w:pPr>
              <w:rPr>
                <w:sz w:val="16"/>
                <w:szCs w:val="16"/>
              </w:rPr>
            </w:pPr>
          </w:p>
        </w:tc>
        <w:tc>
          <w:tcPr>
            <w:tcW w:w="1040" w:type="dxa"/>
            <w:vMerge/>
            <w:tcBorders>
              <w:top w:val="single" w:sz="4" w:space="0" w:color="auto"/>
              <w:left w:val="single" w:sz="4" w:space="0" w:color="auto"/>
              <w:bottom w:val="single" w:sz="4" w:space="0" w:color="000000"/>
              <w:right w:val="single" w:sz="4" w:space="0" w:color="000000"/>
            </w:tcBorders>
            <w:vAlign w:val="center"/>
          </w:tcPr>
          <w:p w:rsidR="00626D45" w:rsidRPr="00EF4B0C" w:rsidRDefault="00626D45" w:rsidP="00C83E80">
            <w:pPr>
              <w:rPr>
                <w:sz w:val="16"/>
                <w:szCs w:val="16"/>
              </w:rPr>
            </w:pPr>
          </w:p>
        </w:tc>
        <w:tc>
          <w:tcPr>
            <w:tcW w:w="780" w:type="dxa"/>
            <w:tcBorders>
              <w:top w:val="nil"/>
              <w:left w:val="nil"/>
              <w:bottom w:val="single" w:sz="4" w:space="0" w:color="auto"/>
              <w:right w:val="nil"/>
            </w:tcBorders>
            <w:shd w:val="clear" w:color="auto" w:fill="auto"/>
            <w:vAlign w:val="bottom"/>
          </w:tcPr>
          <w:p w:rsidR="00626D45" w:rsidRPr="00EF4B0C" w:rsidRDefault="00626D45" w:rsidP="00C83E80">
            <w:pPr>
              <w:jc w:val="center"/>
              <w:rPr>
                <w:sz w:val="16"/>
                <w:szCs w:val="16"/>
              </w:rPr>
            </w:pPr>
            <w:r w:rsidRPr="00EF4B0C">
              <w:rPr>
                <w:sz w:val="16"/>
                <w:szCs w:val="16"/>
              </w:rPr>
              <w:t>01.01.</w:t>
            </w:r>
            <w:r>
              <w:rPr>
                <w:sz w:val="16"/>
                <w:szCs w:val="16"/>
              </w:rPr>
              <w:t>10</w:t>
            </w:r>
          </w:p>
        </w:tc>
        <w:tc>
          <w:tcPr>
            <w:tcW w:w="520" w:type="dxa"/>
            <w:tcBorders>
              <w:top w:val="nil"/>
              <w:left w:val="nil"/>
              <w:bottom w:val="single" w:sz="4" w:space="0" w:color="auto"/>
              <w:right w:val="single" w:sz="4" w:space="0" w:color="000000"/>
            </w:tcBorders>
            <w:shd w:val="clear" w:color="auto" w:fill="auto"/>
            <w:vAlign w:val="bottom"/>
          </w:tcPr>
          <w:p w:rsidR="00626D45" w:rsidRPr="00EF4B0C" w:rsidRDefault="00626D45" w:rsidP="00C83E80">
            <w:pPr>
              <w:jc w:val="center"/>
              <w:rPr>
                <w:sz w:val="14"/>
                <w:szCs w:val="14"/>
              </w:rPr>
            </w:pPr>
            <w:r w:rsidRPr="00EF4B0C">
              <w:rPr>
                <w:sz w:val="14"/>
                <w:szCs w:val="14"/>
              </w:rPr>
              <w:t>(%)</w:t>
            </w:r>
          </w:p>
        </w:tc>
      </w:tr>
      <w:tr w:rsidR="00626D45" w:rsidRPr="00EF4B0C" w:rsidTr="00C83E80">
        <w:trPr>
          <w:trHeight w:val="255"/>
        </w:trPr>
        <w:tc>
          <w:tcPr>
            <w:tcW w:w="416" w:type="dxa"/>
            <w:tcBorders>
              <w:top w:val="nil"/>
              <w:left w:val="single" w:sz="4" w:space="0" w:color="auto"/>
              <w:bottom w:val="single" w:sz="4" w:space="0" w:color="auto"/>
              <w:right w:val="single" w:sz="4" w:space="0" w:color="auto"/>
            </w:tcBorders>
            <w:shd w:val="clear" w:color="auto" w:fill="auto"/>
            <w:noWrap/>
            <w:vAlign w:val="bottom"/>
          </w:tcPr>
          <w:p w:rsidR="00626D45" w:rsidRPr="00EF4B0C" w:rsidRDefault="00626D45" w:rsidP="00C83E80">
            <w:pPr>
              <w:jc w:val="center"/>
              <w:rPr>
                <w:sz w:val="16"/>
                <w:szCs w:val="16"/>
              </w:rPr>
            </w:pPr>
            <w:r w:rsidRPr="00EF4B0C">
              <w:rPr>
                <w:sz w:val="16"/>
                <w:szCs w:val="16"/>
              </w:rPr>
              <w:t>1</w:t>
            </w:r>
          </w:p>
        </w:tc>
        <w:tc>
          <w:tcPr>
            <w:tcW w:w="3842" w:type="dxa"/>
            <w:tcBorders>
              <w:top w:val="single" w:sz="4" w:space="0" w:color="auto"/>
              <w:left w:val="nil"/>
              <w:bottom w:val="single" w:sz="4" w:space="0" w:color="auto"/>
              <w:right w:val="single" w:sz="4" w:space="0" w:color="auto"/>
            </w:tcBorders>
            <w:shd w:val="clear" w:color="auto" w:fill="auto"/>
            <w:noWrap/>
            <w:vAlign w:val="center"/>
          </w:tcPr>
          <w:p w:rsidR="00626D45" w:rsidRPr="00EF4B0C" w:rsidRDefault="00626D45" w:rsidP="00C83E80">
            <w:pPr>
              <w:rPr>
                <w:sz w:val="18"/>
                <w:szCs w:val="18"/>
              </w:rPr>
            </w:pPr>
            <w:r w:rsidRPr="00EF4B0C">
              <w:rPr>
                <w:sz w:val="18"/>
                <w:szCs w:val="18"/>
              </w:rPr>
              <w:t>Дебиторская задолженность</w:t>
            </w:r>
          </w:p>
        </w:tc>
        <w:tc>
          <w:tcPr>
            <w:tcW w:w="1040" w:type="dxa"/>
            <w:tcBorders>
              <w:top w:val="single" w:sz="4" w:space="0" w:color="auto"/>
              <w:left w:val="nil"/>
              <w:bottom w:val="single" w:sz="4" w:space="0" w:color="auto"/>
              <w:right w:val="single" w:sz="4" w:space="0" w:color="000000"/>
            </w:tcBorders>
            <w:shd w:val="clear" w:color="auto" w:fill="auto"/>
            <w:noWrap/>
            <w:vAlign w:val="center"/>
          </w:tcPr>
          <w:p w:rsidR="00626D45" w:rsidRPr="00EF4B0C" w:rsidRDefault="00626D45" w:rsidP="00C83E80">
            <w:pPr>
              <w:jc w:val="right"/>
              <w:rPr>
                <w:sz w:val="16"/>
                <w:szCs w:val="16"/>
              </w:rPr>
            </w:pPr>
            <w:r w:rsidRPr="00EF4B0C">
              <w:rPr>
                <w:sz w:val="16"/>
                <w:szCs w:val="16"/>
              </w:rPr>
              <w:t>19 865</w:t>
            </w:r>
          </w:p>
        </w:tc>
        <w:tc>
          <w:tcPr>
            <w:tcW w:w="1040" w:type="dxa"/>
            <w:tcBorders>
              <w:top w:val="single" w:sz="4" w:space="0" w:color="auto"/>
              <w:left w:val="nil"/>
              <w:bottom w:val="single" w:sz="4" w:space="0" w:color="auto"/>
              <w:right w:val="single" w:sz="4" w:space="0" w:color="000000"/>
            </w:tcBorders>
            <w:shd w:val="clear" w:color="auto" w:fill="auto"/>
            <w:noWrap/>
            <w:vAlign w:val="center"/>
          </w:tcPr>
          <w:p w:rsidR="00626D45" w:rsidRPr="00EF4B0C" w:rsidRDefault="00626D45" w:rsidP="00C83E80">
            <w:pPr>
              <w:jc w:val="right"/>
              <w:rPr>
                <w:sz w:val="16"/>
                <w:szCs w:val="16"/>
              </w:rPr>
            </w:pPr>
            <w:r w:rsidRPr="00EF4B0C">
              <w:rPr>
                <w:sz w:val="16"/>
                <w:szCs w:val="16"/>
              </w:rPr>
              <w:t>19 369</w:t>
            </w:r>
          </w:p>
        </w:tc>
        <w:tc>
          <w:tcPr>
            <w:tcW w:w="1040" w:type="dxa"/>
            <w:tcBorders>
              <w:top w:val="single" w:sz="4" w:space="0" w:color="auto"/>
              <w:left w:val="nil"/>
              <w:bottom w:val="single" w:sz="4" w:space="0" w:color="auto"/>
              <w:right w:val="single" w:sz="4" w:space="0" w:color="000000"/>
            </w:tcBorders>
            <w:shd w:val="clear" w:color="auto" w:fill="auto"/>
            <w:noWrap/>
            <w:vAlign w:val="center"/>
          </w:tcPr>
          <w:p w:rsidR="00626D45" w:rsidRPr="00EF4B0C" w:rsidRDefault="00626D45" w:rsidP="00C83E80">
            <w:pPr>
              <w:jc w:val="right"/>
              <w:rPr>
                <w:sz w:val="16"/>
                <w:szCs w:val="16"/>
              </w:rPr>
            </w:pPr>
            <w:r w:rsidRPr="00EF4B0C">
              <w:rPr>
                <w:sz w:val="16"/>
                <w:szCs w:val="16"/>
              </w:rPr>
              <w:t>7 973</w:t>
            </w:r>
          </w:p>
        </w:tc>
        <w:tc>
          <w:tcPr>
            <w:tcW w:w="780" w:type="dxa"/>
            <w:tcBorders>
              <w:top w:val="single" w:sz="4" w:space="0" w:color="auto"/>
              <w:left w:val="nil"/>
              <w:bottom w:val="single" w:sz="4" w:space="0" w:color="auto"/>
              <w:right w:val="single" w:sz="4" w:space="0" w:color="000000"/>
            </w:tcBorders>
            <w:shd w:val="clear" w:color="auto" w:fill="auto"/>
            <w:noWrap/>
            <w:vAlign w:val="center"/>
          </w:tcPr>
          <w:p w:rsidR="00626D45" w:rsidRPr="00EF4B0C" w:rsidRDefault="00626D45" w:rsidP="00C83E80">
            <w:pPr>
              <w:jc w:val="right"/>
              <w:rPr>
                <w:sz w:val="16"/>
                <w:szCs w:val="16"/>
              </w:rPr>
            </w:pPr>
            <w:r w:rsidRPr="00EF4B0C">
              <w:rPr>
                <w:sz w:val="16"/>
                <w:szCs w:val="16"/>
              </w:rPr>
              <w:t>-58,8</w:t>
            </w:r>
          </w:p>
        </w:tc>
        <w:tc>
          <w:tcPr>
            <w:tcW w:w="520" w:type="dxa"/>
            <w:tcBorders>
              <w:top w:val="single" w:sz="4" w:space="0" w:color="auto"/>
              <w:left w:val="nil"/>
              <w:bottom w:val="single" w:sz="4" w:space="0" w:color="auto"/>
              <w:right w:val="single" w:sz="4" w:space="0" w:color="000000"/>
            </w:tcBorders>
            <w:shd w:val="clear" w:color="auto" w:fill="auto"/>
            <w:noWrap/>
            <w:vAlign w:val="center"/>
          </w:tcPr>
          <w:p w:rsidR="00626D45" w:rsidRPr="00EF4B0C" w:rsidRDefault="00626D45" w:rsidP="00C83E80">
            <w:pPr>
              <w:jc w:val="center"/>
              <w:rPr>
                <w:b/>
                <w:bCs/>
                <w:sz w:val="20"/>
                <w:szCs w:val="20"/>
              </w:rPr>
            </w:pPr>
            <w:r w:rsidRPr="00EF4B0C">
              <w:rPr>
                <w:b/>
                <w:bCs/>
                <w:sz w:val="20"/>
                <w:szCs w:val="20"/>
              </w:rPr>
              <w:t xml:space="preserve"> </w:t>
            </w:r>
          </w:p>
        </w:tc>
      </w:tr>
      <w:tr w:rsidR="00626D45" w:rsidRPr="00EF4B0C" w:rsidTr="00C83E80">
        <w:trPr>
          <w:trHeight w:val="255"/>
        </w:trPr>
        <w:tc>
          <w:tcPr>
            <w:tcW w:w="416" w:type="dxa"/>
            <w:tcBorders>
              <w:top w:val="nil"/>
              <w:left w:val="single" w:sz="4" w:space="0" w:color="auto"/>
              <w:bottom w:val="single" w:sz="4" w:space="0" w:color="auto"/>
              <w:right w:val="single" w:sz="4" w:space="0" w:color="auto"/>
            </w:tcBorders>
            <w:shd w:val="clear" w:color="auto" w:fill="auto"/>
            <w:noWrap/>
            <w:vAlign w:val="bottom"/>
          </w:tcPr>
          <w:p w:rsidR="00626D45" w:rsidRPr="00EF4B0C" w:rsidRDefault="00626D45" w:rsidP="00C83E80">
            <w:pPr>
              <w:jc w:val="center"/>
              <w:rPr>
                <w:sz w:val="16"/>
                <w:szCs w:val="16"/>
              </w:rPr>
            </w:pPr>
            <w:r w:rsidRPr="00EF4B0C">
              <w:rPr>
                <w:sz w:val="16"/>
                <w:szCs w:val="16"/>
              </w:rPr>
              <w:t>1,1</w:t>
            </w:r>
          </w:p>
        </w:tc>
        <w:tc>
          <w:tcPr>
            <w:tcW w:w="3842" w:type="dxa"/>
            <w:tcBorders>
              <w:top w:val="single" w:sz="4" w:space="0" w:color="auto"/>
              <w:left w:val="nil"/>
              <w:bottom w:val="single" w:sz="4" w:space="0" w:color="auto"/>
              <w:right w:val="single" w:sz="4" w:space="0" w:color="auto"/>
            </w:tcBorders>
            <w:shd w:val="clear" w:color="auto" w:fill="auto"/>
            <w:noWrap/>
            <w:vAlign w:val="center"/>
          </w:tcPr>
          <w:p w:rsidR="00626D45" w:rsidRPr="00EF4B0C" w:rsidRDefault="00626D45" w:rsidP="00C83E80">
            <w:pPr>
              <w:rPr>
                <w:i/>
                <w:iCs/>
                <w:sz w:val="16"/>
                <w:szCs w:val="16"/>
              </w:rPr>
            </w:pPr>
            <w:r w:rsidRPr="00EF4B0C">
              <w:rPr>
                <w:i/>
                <w:iCs/>
                <w:sz w:val="16"/>
                <w:szCs w:val="16"/>
              </w:rPr>
              <w:t>в т.ч. Просроченная</w:t>
            </w:r>
          </w:p>
        </w:tc>
        <w:tc>
          <w:tcPr>
            <w:tcW w:w="1040" w:type="dxa"/>
            <w:tcBorders>
              <w:top w:val="nil"/>
              <w:left w:val="nil"/>
              <w:bottom w:val="single" w:sz="4" w:space="0" w:color="auto"/>
              <w:right w:val="single" w:sz="4" w:space="0" w:color="000000"/>
            </w:tcBorders>
            <w:shd w:val="clear" w:color="000000" w:fill="E3E3E3"/>
            <w:noWrap/>
            <w:vAlign w:val="center"/>
          </w:tcPr>
          <w:p w:rsidR="00626D45" w:rsidRPr="00EF4B0C" w:rsidRDefault="00626D45" w:rsidP="00C83E80">
            <w:pPr>
              <w:jc w:val="right"/>
              <w:rPr>
                <w:b/>
                <w:bCs/>
                <w:color w:val="488436"/>
                <w:sz w:val="18"/>
                <w:szCs w:val="18"/>
              </w:rPr>
            </w:pPr>
            <w:r w:rsidRPr="00EF4B0C">
              <w:rPr>
                <w:b/>
                <w:bCs/>
                <w:color w:val="488436"/>
                <w:sz w:val="18"/>
                <w:szCs w:val="18"/>
              </w:rPr>
              <w:t>0</w:t>
            </w:r>
          </w:p>
        </w:tc>
        <w:tc>
          <w:tcPr>
            <w:tcW w:w="1040" w:type="dxa"/>
            <w:tcBorders>
              <w:top w:val="nil"/>
              <w:left w:val="nil"/>
              <w:bottom w:val="single" w:sz="4" w:space="0" w:color="auto"/>
              <w:right w:val="single" w:sz="4" w:space="0" w:color="000000"/>
            </w:tcBorders>
            <w:shd w:val="clear" w:color="000000" w:fill="E3E3E3"/>
            <w:noWrap/>
            <w:vAlign w:val="center"/>
          </w:tcPr>
          <w:p w:rsidR="00626D45" w:rsidRPr="00EF4B0C" w:rsidRDefault="00626D45" w:rsidP="00C83E80">
            <w:pPr>
              <w:jc w:val="right"/>
              <w:rPr>
                <w:b/>
                <w:bCs/>
                <w:color w:val="488436"/>
                <w:sz w:val="18"/>
                <w:szCs w:val="18"/>
              </w:rPr>
            </w:pPr>
            <w:r w:rsidRPr="00EF4B0C">
              <w:rPr>
                <w:b/>
                <w:bCs/>
                <w:color w:val="488436"/>
                <w:sz w:val="18"/>
                <w:szCs w:val="18"/>
              </w:rPr>
              <w:t>1 877</w:t>
            </w:r>
          </w:p>
        </w:tc>
        <w:tc>
          <w:tcPr>
            <w:tcW w:w="1040" w:type="dxa"/>
            <w:tcBorders>
              <w:top w:val="nil"/>
              <w:left w:val="nil"/>
              <w:bottom w:val="single" w:sz="4" w:space="0" w:color="auto"/>
              <w:right w:val="single" w:sz="4" w:space="0" w:color="000000"/>
            </w:tcBorders>
            <w:shd w:val="clear" w:color="000000" w:fill="E3E3E3"/>
            <w:noWrap/>
            <w:vAlign w:val="center"/>
          </w:tcPr>
          <w:p w:rsidR="00626D45" w:rsidRPr="00EF4B0C" w:rsidRDefault="00626D45" w:rsidP="00C83E80">
            <w:pPr>
              <w:jc w:val="right"/>
              <w:rPr>
                <w:b/>
                <w:bCs/>
                <w:color w:val="488436"/>
                <w:sz w:val="18"/>
                <w:szCs w:val="18"/>
              </w:rPr>
            </w:pPr>
            <w:r w:rsidRPr="00EF4B0C">
              <w:rPr>
                <w:b/>
                <w:bCs/>
                <w:color w:val="488436"/>
                <w:sz w:val="18"/>
                <w:szCs w:val="18"/>
              </w:rPr>
              <w:t>2 919</w:t>
            </w:r>
          </w:p>
        </w:tc>
        <w:tc>
          <w:tcPr>
            <w:tcW w:w="780" w:type="dxa"/>
            <w:tcBorders>
              <w:top w:val="nil"/>
              <w:left w:val="nil"/>
              <w:bottom w:val="single" w:sz="4" w:space="0" w:color="auto"/>
              <w:right w:val="single" w:sz="4" w:space="0" w:color="000000"/>
            </w:tcBorders>
            <w:shd w:val="clear" w:color="auto" w:fill="auto"/>
            <w:noWrap/>
            <w:vAlign w:val="center"/>
          </w:tcPr>
          <w:p w:rsidR="00626D45" w:rsidRPr="00EF4B0C" w:rsidRDefault="00626D45" w:rsidP="00C83E80">
            <w:pPr>
              <w:jc w:val="right"/>
              <w:rPr>
                <w:sz w:val="16"/>
                <w:szCs w:val="16"/>
              </w:rPr>
            </w:pPr>
            <w:r w:rsidRPr="00EF4B0C">
              <w:rPr>
                <w:sz w:val="16"/>
                <w:szCs w:val="16"/>
              </w:rPr>
              <w:t>55,5</w:t>
            </w:r>
          </w:p>
        </w:tc>
        <w:tc>
          <w:tcPr>
            <w:tcW w:w="520" w:type="dxa"/>
            <w:tcBorders>
              <w:top w:val="single" w:sz="4" w:space="0" w:color="auto"/>
              <w:left w:val="nil"/>
              <w:bottom w:val="single" w:sz="4" w:space="0" w:color="auto"/>
              <w:right w:val="single" w:sz="4" w:space="0" w:color="000000"/>
            </w:tcBorders>
            <w:shd w:val="clear" w:color="auto" w:fill="auto"/>
            <w:noWrap/>
            <w:vAlign w:val="center"/>
          </w:tcPr>
          <w:p w:rsidR="00626D45" w:rsidRPr="00EF4B0C" w:rsidRDefault="00626D45" w:rsidP="00C83E80">
            <w:pPr>
              <w:jc w:val="center"/>
              <w:rPr>
                <w:b/>
                <w:bCs/>
                <w:sz w:val="20"/>
                <w:szCs w:val="20"/>
              </w:rPr>
            </w:pPr>
            <w:r w:rsidRPr="00EF4B0C">
              <w:rPr>
                <w:b/>
                <w:bCs/>
                <w:sz w:val="20"/>
                <w:szCs w:val="20"/>
              </w:rPr>
              <w:t> </w:t>
            </w:r>
          </w:p>
        </w:tc>
      </w:tr>
      <w:tr w:rsidR="00626D45" w:rsidRPr="00EF4B0C" w:rsidTr="00C83E80">
        <w:trPr>
          <w:trHeight w:val="255"/>
        </w:trPr>
        <w:tc>
          <w:tcPr>
            <w:tcW w:w="416" w:type="dxa"/>
            <w:tcBorders>
              <w:top w:val="nil"/>
              <w:left w:val="single" w:sz="4" w:space="0" w:color="auto"/>
              <w:bottom w:val="single" w:sz="4" w:space="0" w:color="auto"/>
              <w:right w:val="single" w:sz="4" w:space="0" w:color="auto"/>
            </w:tcBorders>
            <w:shd w:val="clear" w:color="auto" w:fill="auto"/>
            <w:noWrap/>
            <w:vAlign w:val="bottom"/>
          </w:tcPr>
          <w:p w:rsidR="00626D45" w:rsidRPr="00EF4B0C" w:rsidRDefault="00626D45" w:rsidP="00C83E80">
            <w:pPr>
              <w:jc w:val="center"/>
              <w:rPr>
                <w:sz w:val="16"/>
                <w:szCs w:val="16"/>
              </w:rPr>
            </w:pPr>
            <w:r w:rsidRPr="00EF4B0C">
              <w:rPr>
                <w:sz w:val="16"/>
                <w:szCs w:val="16"/>
              </w:rPr>
              <w:t>1,2</w:t>
            </w:r>
          </w:p>
        </w:tc>
        <w:tc>
          <w:tcPr>
            <w:tcW w:w="3842" w:type="dxa"/>
            <w:tcBorders>
              <w:top w:val="single" w:sz="4" w:space="0" w:color="auto"/>
              <w:left w:val="nil"/>
              <w:bottom w:val="single" w:sz="4" w:space="0" w:color="auto"/>
              <w:right w:val="single" w:sz="4" w:space="0" w:color="auto"/>
            </w:tcBorders>
            <w:shd w:val="clear" w:color="auto" w:fill="auto"/>
            <w:noWrap/>
            <w:vAlign w:val="center"/>
          </w:tcPr>
          <w:p w:rsidR="00626D45" w:rsidRPr="00EF4B0C" w:rsidRDefault="00626D45" w:rsidP="00C83E80">
            <w:pPr>
              <w:rPr>
                <w:i/>
                <w:iCs/>
                <w:sz w:val="16"/>
                <w:szCs w:val="16"/>
              </w:rPr>
            </w:pPr>
            <w:r w:rsidRPr="00EF4B0C">
              <w:rPr>
                <w:i/>
                <w:iCs/>
                <w:sz w:val="16"/>
                <w:szCs w:val="16"/>
              </w:rPr>
              <w:t>% просроченной задолженности в общей сумме</w:t>
            </w:r>
          </w:p>
        </w:tc>
        <w:tc>
          <w:tcPr>
            <w:tcW w:w="1040" w:type="dxa"/>
            <w:tcBorders>
              <w:top w:val="nil"/>
              <w:left w:val="nil"/>
              <w:bottom w:val="single" w:sz="4" w:space="0" w:color="auto"/>
              <w:right w:val="single" w:sz="4" w:space="0" w:color="000000"/>
            </w:tcBorders>
            <w:shd w:val="clear" w:color="auto" w:fill="auto"/>
            <w:noWrap/>
            <w:vAlign w:val="center"/>
          </w:tcPr>
          <w:p w:rsidR="00626D45" w:rsidRPr="00EF4B0C" w:rsidRDefault="00626D45" w:rsidP="00C83E80">
            <w:pPr>
              <w:jc w:val="right"/>
              <w:rPr>
                <w:sz w:val="16"/>
                <w:szCs w:val="16"/>
              </w:rPr>
            </w:pPr>
            <w:r w:rsidRPr="00EF4B0C">
              <w:rPr>
                <w:sz w:val="16"/>
                <w:szCs w:val="16"/>
              </w:rPr>
              <w:t>0,00</w:t>
            </w:r>
          </w:p>
        </w:tc>
        <w:tc>
          <w:tcPr>
            <w:tcW w:w="1040" w:type="dxa"/>
            <w:tcBorders>
              <w:top w:val="nil"/>
              <w:left w:val="nil"/>
              <w:bottom w:val="single" w:sz="4" w:space="0" w:color="auto"/>
              <w:right w:val="single" w:sz="4" w:space="0" w:color="000000"/>
            </w:tcBorders>
            <w:shd w:val="clear" w:color="auto" w:fill="auto"/>
            <w:noWrap/>
            <w:vAlign w:val="center"/>
          </w:tcPr>
          <w:p w:rsidR="00626D45" w:rsidRPr="00EF4B0C" w:rsidRDefault="00626D45" w:rsidP="00C83E80">
            <w:pPr>
              <w:jc w:val="right"/>
              <w:rPr>
                <w:sz w:val="16"/>
                <w:szCs w:val="16"/>
              </w:rPr>
            </w:pPr>
            <w:r w:rsidRPr="00EF4B0C">
              <w:rPr>
                <w:sz w:val="16"/>
                <w:szCs w:val="16"/>
              </w:rPr>
              <w:t>9,69</w:t>
            </w:r>
          </w:p>
        </w:tc>
        <w:tc>
          <w:tcPr>
            <w:tcW w:w="1040" w:type="dxa"/>
            <w:tcBorders>
              <w:top w:val="nil"/>
              <w:left w:val="nil"/>
              <w:bottom w:val="single" w:sz="4" w:space="0" w:color="auto"/>
              <w:right w:val="single" w:sz="4" w:space="0" w:color="000000"/>
            </w:tcBorders>
            <w:shd w:val="clear" w:color="auto" w:fill="auto"/>
            <w:noWrap/>
            <w:vAlign w:val="center"/>
          </w:tcPr>
          <w:p w:rsidR="00626D45" w:rsidRPr="00EF4B0C" w:rsidRDefault="00626D45" w:rsidP="00C83E80">
            <w:pPr>
              <w:jc w:val="right"/>
              <w:rPr>
                <w:sz w:val="16"/>
                <w:szCs w:val="16"/>
              </w:rPr>
            </w:pPr>
            <w:r w:rsidRPr="00EF4B0C">
              <w:rPr>
                <w:sz w:val="16"/>
                <w:szCs w:val="16"/>
              </w:rPr>
              <w:t>36,61</w:t>
            </w:r>
          </w:p>
        </w:tc>
        <w:tc>
          <w:tcPr>
            <w:tcW w:w="780" w:type="dxa"/>
            <w:tcBorders>
              <w:top w:val="nil"/>
              <w:left w:val="nil"/>
              <w:bottom w:val="single" w:sz="4" w:space="0" w:color="auto"/>
              <w:right w:val="single" w:sz="4" w:space="0" w:color="000000"/>
            </w:tcBorders>
            <w:shd w:val="clear" w:color="auto" w:fill="auto"/>
            <w:noWrap/>
            <w:vAlign w:val="center"/>
          </w:tcPr>
          <w:p w:rsidR="00626D45" w:rsidRPr="00EF4B0C" w:rsidRDefault="00626D45" w:rsidP="00C83E80">
            <w:pPr>
              <w:jc w:val="right"/>
              <w:rPr>
                <w:sz w:val="16"/>
                <w:szCs w:val="16"/>
              </w:rPr>
            </w:pPr>
            <w:r w:rsidRPr="00EF4B0C">
              <w:rPr>
                <w:sz w:val="16"/>
                <w:szCs w:val="16"/>
              </w:rPr>
              <w:t> </w:t>
            </w:r>
          </w:p>
        </w:tc>
        <w:tc>
          <w:tcPr>
            <w:tcW w:w="520" w:type="dxa"/>
            <w:tcBorders>
              <w:top w:val="nil"/>
              <w:left w:val="nil"/>
              <w:bottom w:val="nil"/>
              <w:right w:val="single" w:sz="4" w:space="0" w:color="000000"/>
            </w:tcBorders>
            <w:shd w:val="clear" w:color="auto" w:fill="auto"/>
            <w:noWrap/>
            <w:vAlign w:val="center"/>
          </w:tcPr>
          <w:p w:rsidR="00626D45" w:rsidRPr="00EF4B0C" w:rsidRDefault="00626D45" w:rsidP="00C83E80">
            <w:pPr>
              <w:jc w:val="center"/>
              <w:rPr>
                <w:b/>
                <w:bCs/>
                <w:sz w:val="20"/>
                <w:szCs w:val="20"/>
              </w:rPr>
            </w:pPr>
            <w:r w:rsidRPr="00EF4B0C">
              <w:rPr>
                <w:b/>
                <w:bCs/>
                <w:sz w:val="20"/>
                <w:szCs w:val="20"/>
              </w:rPr>
              <w:t>-</w:t>
            </w:r>
          </w:p>
        </w:tc>
      </w:tr>
      <w:tr w:rsidR="00626D45" w:rsidRPr="00EF4B0C" w:rsidTr="00C83E80">
        <w:trPr>
          <w:trHeight w:val="255"/>
        </w:trPr>
        <w:tc>
          <w:tcPr>
            <w:tcW w:w="416" w:type="dxa"/>
            <w:tcBorders>
              <w:top w:val="nil"/>
              <w:left w:val="single" w:sz="4" w:space="0" w:color="auto"/>
              <w:bottom w:val="single" w:sz="4" w:space="0" w:color="auto"/>
              <w:right w:val="single" w:sz="4" w:space="0" w:color="auto"/>
            </w:tcBorders>
            <w:shd w:val="clear" w:color="auto" w:fill="auto"/>
            <w:noWrap/>
            <w:vAlign w:val="bottom"/>
          </w:tcPr>
          <w:p w:rsidR="00626D45" w:rsidRPr="00EF4B0C" w:rsidRDefault="00626D45" w:rsidP="00C83E80">
            <w:pPr>
              <w:jc w:val="center"/>
              <w:rPr>
                <w:sz w:val="16"/>
                <w:szCs w:val="16"/>
              </w:rPr>
            </w:pPr>
            <w:r w:rsidRPr="00EF4B0C">
              <w:rPr>
                <w:sz w:val="16"/>
                <w:szCs w:val="16"/>
              </w:rPr>
              <w:t>2</w:t>
            </w:r>
          </w:p>
        </w:tc>
        <w:tc>
          <w:tcPr>
            <w:tcW w:w="3842" w:type="dxa"/>
            <w:tcBorders>
              <w:top w:val="nil"/>
              <w:left w:val="nil"/>
              <w:bottom w:val="single" w:sz="4" w:space="0" w:color="auto"/>
              <w:right w:val="single" w:sz="4" w:space="0" w:color="auto"/>
            </w:tcBorders>
            <w:shd w:val="clear" w:color="auto" w:fill="auto"/>
            <w:noWrap/>
            <w:vAlign w:val="center"/>
          </w:tcPr>
          <w:p w:rsidR="00626D45" w:rsidRPr="00EF4B0C" w:rsidRDefault="00626D45" w:rsidP="00C83E80">
            <w:pPr>
              <w:rPr>
                <w:sz w:val="18"/>
                <w:szCs w:val="18"/>
              </w:rPr>
            </w:pPr>
            <w:r w:rsidRPr="00EF4B0C">
              <w:rPr>
                <w:sz w:val="18"/>
                <w:szCs w:val="18"/>
              </w:rPr>
              <w:t>Кредиторская задолженность</w:t>
            </w:r>
          </w:p>
        </w:tc>
        <w:tc>
          <w:tcPr>
            <w:tcW w:w="1040" w:type="dxa"/>
            <w:tcBorders>
              <w:top w:val="nil"/>
              <w:left w:val="nil"/>
              <w:bottom w:val="single" w:sz="4" w:space="0" w:color="auto"/>
              <w:right w:val="single" w:sz="4" w:space="0" w:color="000000"/>
            </w:tcBorders>
            <w:shd w:val="clear" w:color="auto" w:fill="auto"/>
            <w:noWrap/>
            <w:vAlign w:val="center"/>
          </w:tcPr>
          <w:p w:rsidR="00626D45" w:rsidRPr="00EF4B0C" w:rsidRDefault="00626D45" w:rsidP="00C83E80">
            <w:pPr>
              <w:jc w:val="right"/>
              <w:rPr>
                <w:sz w:val="16"/>
                <w:szCs w:val="16"/>
              </w:rPr>
            </w:pPr>
            <w:r w:rsidRPr="00EF4B0C">
              <w:rPr>
                <w:sz w:val="16"/>
                <w:szCs w:val="16"/>
              </w:rPr>
              <w:t>10 584</w:t>
            </w:r>
          </w:p>
        </w:tc>
        <w:tc>
          <w:tcPr>
            <w:tcW w:w="1040" w:type="dxa"/>
            <w:tcBorders>
              <w:top w:val="nil"/>
              <w:left w:val="nil"/>
              <w:bottom w:val="single" w:sz="4" w:space="0" w:color="auto"/>
              <w:right w:val="single" w:sz="4" w:space="0" w:color="000000"/>
            </w:tcBorders>
            <w:shd w:val="clear" w:color="auto" w:fill="auto"/>
            <w:noWrap/>
            <w:vAlign w:val="center"/>
          </w:tcPr>
          <w:p w:rsidR="00626D45" w:rsidRPr="00EF4B0C" w:rsidRDefault="00626D45" w:rsidP="00C83E80">
            <w:pPr>
              <w:jc w:val="right"/>
              <w:rPr>
                <w:sz w:val="16"/>
                <w:szCs w:val="16"/>
              </w:rPr>
            </w:pPr>
            <w:r w:rsidRPr="00EF4B0C">
              <w:rPr>
                <w:sz w:val="16"/>
                <w:szCs w:val="16"/>
              </w:rPr>
              <w:t>16 825</w:t>
            </w:r>
          </w:p>
        </w:tc>
        <w:tc>
          <w:tcPr>
            <w:tcW w:w="1040" w:type="dxa"/>
            <w:tcBorders>
              <w:top w:val="nil"/>
              <w:left w:val="nil"/>
              <w:bottom w:val="single" w:sz="4" w:space="0" w:color="auto"/>
              <w:right w:val="single" w:sz="4" w:space="0" w:color="000000"/>
            </w:tcBorders>
            <w:shd w:val="clear" w:color="auto" w:fill="auto"/>
            <w:noWrap/>
            <w:vAlign w:val="center"/>
          </w:tcPr>
          <w:p w:rsidR="00626D45" w:rsidRPr="00EF4B0C" w:rsidRDefault="00626D45" w:rsidP="00C83E80">
            <w:pPr>
              <w:jc w:val="right"/>
              <w:rPr>
                <w:sz w:val="16"/>
                <w:szCs w:val="16"/>
              </w:rPr>
            </w:pPr>
            <w:r w:rsidRPr="00EF4B0C">
              <w:rPr>
                <w:sz w:val="16"/>
                <w:szCs w:val="16"/>
              </w:rPr>
              <w:t>14 063</w:t>
            </w:r>
          </w:p>
        </w:tc>
        <w:tc>
          <w:tcPr>
            <w:tcW w:w="780" w:type="dxa"/>
            <w:tcBorders>
              <w:top w:val="single" w:sz="4" w:space="0" w:color="auto"/>
              <w:left w:val="nil"/>
              <w:bottom w:val="single" w:sz="4" w:space="0" w:color="auto"/>
              <w:right w:val="single" w:sz="4" w:space="0" w:color="000000"/>
            </w:tcBorders>
            <w:shd w:val="clear" w:color="auto" w:fill="auto"/>
            <w:noWrap/>
            <w:vAlign w:val="center"/>
          </w:tcPr>
          <w:p w:rsidR="00626D45" w:rsidRPr="00EF4B0C" w:rsidRDefault="00626D45" w:rsidP="00C83E80">
            <w:pPr>
              <w:jc w:val="right"/>
              <w:rPr>
                <w:sz w:val="16"/>
                <w:szCs w:val="16"/>
              </w:rPr>
            </w:pPr>
            <w:r w:rsidRPr="00EF4B0C">
              <w:rPr>
                <w:sz w:val="16"/>
                <w:szCs w:val="16"/>
              </w:rPr>
              <w:t>-16,4</w:t>
            </w:r>
          </w:p>
        </w:tc>
        <w:tc>
          <w:tcPr>
            <w:tcW w:w="520" w:type="dxa"/>
            <w:tcBorders>
              <w:top w:val="single" w:sz="4" w:space="0" w:color="auto"/>
              <w:left w:val="nil"/>
              <w:bottom w:val="single" w:sz="4" w:space="0" w:color="auto"/>
              <w:right w:val="single" w:sz="4" w:space="0" w:color="000000"/>
            </w:tcBorders>
            <w:shd w:val="clear" w:color="auto" w:fill="auto"/>
            <w:noWrap/>
            <w:vAlign w:val="center"/>
          </w:tcPr>
          <w:p w:rsidR="00626D45" w:rsidRPr="00EF4B0C" w:rsidRDefault="00626D45" w:rsidP="00C83E80">
            <w:pPr>
              <w:jc w:val="center"/>
              <w:rPr>
                <w:b/>
                <w:bCs/>
                <w:sz w:val="20"/>
                <w:szCs w:val="20"/>
              </w:rPr>
            </w:pPr>
            <w:r w:rsidRPr="00EF4B0C">
              <w:rPr>
                <w:b/>
                <w:bCs/>
                <w:sz w:val="20"/>
                <w:szCs w:val="20"/>
              </w:rPr>
              <w:t xml:space="preserve"> </w:t>
            </w:r>
          </w:p>
        </w:tc>
      </w:tr>
      <w:tr w:rsidR="00626D45" w:rsidRPr="00EF4B0C" w:rsidTr="00C83E80">
        <w:trPr>
          <w:trHeight w:val="255"/>
        </w:trPr>
        <w:tc>
          <w:tcPr>
            <w:tcW w:w="416" w:type="dxa"/>
            <w:tcBorders>
              <w:top w:val="nil"/>
              <w:left w:val="single" w:sz="4" w:space="0" w:color="auto"/>
              <w:bottom w:val="single" w:sz="4" w:space="0" w:color="auto"/>
              <w:right w:val="single" w:sz="4" w:space="0" w:color="auto"/>
            </w:tcBorders>
            <w:shd w:val="clear" w:color="auto" w:fill="auto"/>
            <w:noWrap/>
            <w:vAlign w:val="bottom"/>
          </w:tcPr>
          <w:p w:rsidR="00626D45" w:rsidRPr="00EF4B0C" w:rsidRDefault="00626D45" w:rsidP="00C83E80">
            <w:pPr>
              <w:jc w:val="center"/>
              <w:rPr>
                <w:sz w:val="16"/>
                <w:szCs w:val="16"/>
              </w:rPr>
            </w:pPr>
            <w:r w:rsidRPr="00EF4B0C">
              <w:rPr>
                <w:sz w:val="16"/>
                <w:szCs w:val="16"/>
              </w:rPr>
              <w:t>2,1</w:t>
            </w:r>
          </w:p>
        </w:tc>
        <w:tc>
          <w:tcPr>
            <w:tcW w:w="3842" w:type="dxa"/>
            <w:tcBorders>
              <w:top w:val="nil"/>
              <w:left w:val="nil"/>
              <w:bottom w:val="single" w:sz="4" w:space="0" w:color="auto"/>
              <w:right w:val="single" w:sz="4" w:space="0" w:color="auto"/>
            </w:tcBorders>
            <w:shd w:val="clear" w:color="auto" w:fill="auto"/>
            <w:noWrap/>
            <w:vAlign w:val="center"/>
          </w:tcPr>
          <w:p w:rsidR="00626D45" w:rsidRPr="00EF4B0C" w:rsidRDefault="00626D45" w:rsidP="00C83E80">
            <w:pPr>
              <w:rPr>
                <w:i/>
                <w:iCs/>
                <w:sz w:val="16"/>
                <w:szCs w:val="16"/>
              </w:rPr>
            </w:pPr>
            <w:r w:rsidRPr="00EF4B0C">
              <w:rPr>
                <w:i/>
                <w:iCs/>
                <w:sz w:val="16"/>
                <w:szCs w:val="16"/>
              </w:rPr>
              <w:t>в т.ч. Просроченная</w:t>
            </w:r>
          </w:p>
        </w:tc>
        <w:tc>
          <w:tcPr>
            <w:tcW w:w="1040" w:type="dxa"/>
            <w:tcBorders>
              <w:top w:val="nil"/>
              <w:left w:val="nil"/>
              <w:bottom w:val="single" w:sz="4" w:space="0" w:color="auto"/>
              <w:right w:val="single" w:sz="4" w:space="0" w:color="000000"/>
            </w:tcBorders>
            <w:shd w:val="clear" w:color="000000" w:fill="E3E3E3"/>
            <w:noWrap/>
            <w:vAlign w:val="center"/>
          </w:tcPr>
          <w:p w:rsidR="00626D45" w:rsidRPr="00EF4B0C" w:rsidRDefault="00626D45" w:rsidP="00C83E80">
            <w:pPr>
              <w:jc w:val="right"/>
              <w:rPr>
                <w:b/>
                <w:bCs/>
                <w:color w:val="488436"/>
                <w:sz w:val="18"/>
                <w:szCs w:val="18"/>
              </w:rPr>
            </w:pPr>
            <w:r w:rsidRPr="00EF4B0C">
              <w:rPr>
                <w:b/>
                <w:bCs/>
                <w:color w:val="488436"/>
                <w:sz w:val="18"/>
                <w:szCs w:val="18"/>
              </w:rPr>
              <w:t>0</w:t>
            </w:r>
          </w:p>
        </w:tc>
        <w:tc>
          <w:tcPr>
            <w:tcW w:w="1040" w:type="dxa"/>
            <w:tcBorders>
              <w:top w:val="nil"/>
              <w:left w:val="nil"/>
              <w:bottom w:val="single" w:sz="4" w:space="0" w:color="auto"/>
              <w:right w:val="single" w:sz="4" w:space="0" w:color="000000"/>
            </w:tcBorders>
            <w:shd w:val="clear" w:color="000000" w:fill="E3E3E3"/>
            <w:noWrap/>
            <w:vAlign w:val="center"/>
          </w:tcPr>
          <w:p w:rsidR="00626D45" w:rsidRPr="00EF4B0C" w:rsidRDefault="00626D45" w:rsidP="00C83E80">
            <w:pPr>
              <w:jc w:val="right"/>
              <w:rPr>
                <w:b/>
                <w:bCs/>
                <w:color w:val="488436"/>
                <w:sz w:val="18"/>
                <w:szCs w:val="18"/>
              </w:rPr>
            </w:pPr>
            <w:r w:rsidRPr="00EF4B0C">
              <w:rPr>
                <w:b/>
                <w:bCs/>
                <w:color w:val="488436"/>
                <w:sz w:val="18"/>
                <w:szCs w:val="18"/>
              </w:rPr>
              <w:t>2 607</w:t>
            </w:r>
          </w:p>
        </w:tc>
        <w:tc>
          <w:tcPr>
            <w:tcW w:w="1040" w:type="dxa"/>
            <w:tcBorders>
              <w:top w:val="nil"/>
              <w:left w:val="nil"/>
              <w:bottom w:val="single" w:sz="4" w:space="0" w:color="auto"/>
              <w:right w:val="single" w:sz="4" w:space="0" w:color="000000"/>
            </w:tcBorders>
            <w:shd w:val="clear" w:color="000000" w:fill="E3E3E3"/>
            <w:noWrap/>
            <w:vAlign w:val="center"/>
          </w:tcPr>
          <w:p w:rsidR="00626D45" w:rsidRPr="00EF4B0C" w:rsidRDefault="00626D45" w:rsidP="00C83E80">
            <w:pPr>
              <w:jc w:val="right"/>
              <w:rPr>
                <w:b/>
                <w:bCs/>
                <w:color w:val="488436"/>
                <w:sz w:val="18"/>
                <w:szCs w:val="18"/>
              </w:rPr>
            </w:pPr>
            <w:r w:rsidRPr="00EF4B0C">
              <w:rPr>
                <w:b/>
                <w:bCs/>
                <w:color w:val="488436"/>
                <w:sz w:val="18"/>
                <w:szCs w:val="18"/>
              </w:rPr>
              <w:t>4 735</w:t>
            </w:r>
          </w:p>
        </w:tc>
        <w:tc>
          <w:tcPr>
            <w:tcW w:w="780" w:type="dxa"/>
            <w:tcBorders>
              <w:top w:val="single" w:sz="4" w:space="0" w:color="auto"/>
              <w:left w:val="nil"/>
              <w:bottom w:val="single" w:sz="4" w:space="0" w:color="auto"/>
              <w:right w:val="single" w:sz="4" w:space="0" w:color="000000"/>
            </w:tcBorders>
            <w:shd w:val="clear" w:color="auto" w:fill="auto"/>
            <w:noWrap/>
            <w:vAlign w:val="center"/>
          </w:tcPr>
          <w:p w:rsidR="00626D45" w:rsidRPr="00EF4B0C" w:rsidRDefault="00626D45" w:rsidP="00C83E80">
            <w:pPr>
              <w:jc w:val="right"/>
              <w:rPr>
                <w:sz w:val="16"/>
                <w:szCs w:val="16"/>
              </w:rPr>
            </w:pPr>
            <w:r w:rsidRPr="00EF4B0C">
              <w:rPr>
                <w:sz w:val="16"/>
                <w:szCs w:val="16"/>
              </w:rPr>
              <w:t>81,6</w:t>
            </w:r>
          </w:p>
        </w:tc>
        <w:tc>
          <w:tcPr>
            <w:tcW w:w="520" w:type="dxa"/>
            <w:tcBorders>
              <w:top w:val="single" w:sz="4" w:space="0" w:color="auto"/>
              <w:left w:val="nil"/>
              <w:bottom w:val="single" w:sz="4" w:space="0" w:color="auto"/>
              <w:right w:val="single" w:sz="4" w:space="0" w:color="000000"/>
            </w:tcBorders>
            <w:shd w:val="clear" w:color="auto" w:fill="auto"/>
            <w:noWrap/>
            <w:vAlign w:val="center"/>
          </w:tcPr>
          <w:p w:rsidR="00626D45" w:rsidRPr="00EF4B0C" w:rsidRDefault="00626D45" w:rsidP="00C83E80">
            <w:pPr>
              <w:jc w:val="center"/>
              <w:rPr>
                <w:b/>
                <w:bCs/>
                <w:sz w:val="20"/>
                <w:szCs w:val="20"/>
              </w:rPr>
            </w:pPr>
            <w:r w:rsidRPr="00EF4B0C">
              <w:rPr>
                <w:b/>
                <w:bCs/>
                <w:sz w:val="20"/>
                <w:szCs w:val="20"/>
              </w:rPr>
              <w:t> </w:t>
            </w:r>
          </w:p>
        </w:tc>
      </w:tr>
      <w:tr w:rsidR="00626D45" w:rsidRPr="00EF4B0C" w:rsidTr="00C83E80">
        <w:trPr>
          <w:trHeight w:val="255"/>
        </w:trPr>
        <w:tc>
          <w:tcPr>
            <w:tcW w:w="416" w:type="dxa"/>
            <w:tcBorders>
              <w:top w:val="nil"/>
              <w:left w:val="single" w:sz="4" w:space="0" w:color="auto"/>
              <w:bottom w:val="single" w:sz="4" w:space="0" w:color="auto"/>
              <w:right w:val="single" w:sz="4" w:space="0" w:color="auto"/>
            </w:tcBorders>
            <w:shd w:val="clear" w:color="auto" w:fill="auto"/>
            <w:noWrap/>
            <w:vAlign w:val="bottom"/>
          </w:tcPr>
          <w:p w:rsidR="00626D45" w:rsidRPr="00EF4B0C" w:rsidRDefault="00626D45" w:rsidP="00C83E80">
            <w:pPr>
              <w:jc w:val="center"/>
              <w:rPr>
                <w:sz w:val="16"/>
                <w:szCs w:val="16"/>
              </w:rPr>
            </w:pPr>
            <w:r w:rsidRPr="00EF4B0C">
              <w:rPr>
                <w:sz w:val="16"/>
                <w:szCs w:val="16"/>
              </w:rPr>
              <w:t>2,2</w:t>
            </w:r>
          </w:p>
        </w:tc>
        <w:tc>
          <w:tcPr>
            <w:tcW w:w="3842" w:type="dxa"/>
            <w:tcBorders>
              <w:top w:val="single" w:sz="4" w:space="0" w:color="auto"/>
              <w:left w:val="nil"/>
              <w:bottom w:val="single" w:sz="4" w:space="0" w:color="auto"/>
              <w:right w:val="single" w:sz="4" w:space="0" w:color="auto"/>
            </w:tcBorders>
            <w:shd w:val="clear" w:color="auto" w:fill="auto"/>
            <w:noWrap/>
            <w:vAlign w:val="center"/>
          </w:tcPr>
          <w:p w:rsidR="00626D45" w:rsidRPr="00EF4B0C" w:rsidRDefault="00626D45" w:rsidP="00C83E80">
            <w:pPr>
              <w:rPr>
                <w:i/>
                <w:iCs/>
                <w:sz w:val="16"/>
                <w:szCs w:val="16"/>
              </w:rPr>
            </w:pPr>
            <w:r w:rsidRPr="00EF4B0C">
              <w:rPr>
                <w:i/>
                <w:iCs/>
                <w:sz w:val="16"/>
                <w:szCs w:val="16"/>
              </w:rPr>
              <w:t>% просроченной задолженности в общей сумме</w:t>
            </w:r>
          </w:p>
        </w:tc>
        <w:tc>
          <w:tcPr>
            <w:tcW w:w="1040" w:type="dxa"/>
            <w:tcBorders>
              <w:top w:val="nil"/>
              <w:left w:val="nil"/>
              <w:bottom w:val="single" w:sz="4" w:space="0" w:color="auto"/>
              <w:right w:val="single" w:sz="4" w:space="0" w:color="000000"/>
            </w:tcBorders>
            <w:shd w:val="clear" w:color="auto" w:fill="auto"/>
            <w:noWrap/>
            <w:vAlign w:val="center"/>
          </w:tcPr>
          <w:p w:rsidR="00626D45" w:rsidRPr="00EF4B0C" w:rsidRDefault="00626D45" w:rsidP="00C83E80">
            <w:pPr>
              <w:jc w:val="right"/>
              <w:rPr>
                <w:sz w:val="16"/>
                <w:szCs w:val="16"/>
              </w:rPr>
            </w:pPr>
            <w:r w:rsidRPr="00EF4B0C">
              <w:rPr>
                <w:sz w:val="16"/>
                <w:szCs w:val="16"/>
              </w:rPr>
              <w:t>0,00</w:t>
            </w:r>
          </w:p>
        </w:tc>
        <w:tc>
          <w:tcPr>
            <w:tcW w:w="1040" w:type="dxa"/>
            <w:tcBorders>
              <w:top w:val="nil"/>
              <w:left w:val="nil"/>
              <w:bottom w:val="single" w:sz="4" w:space="0" w:color="auto"/>
              <w:right w:val="single" w:sz="4" w:space="0" w:color="000000"/>
            </w:tcBorders>
            <w:shd w:val="clear" w:color="auto" w:fill="auto"/>
            <w:noWrap/>
            <w:vAlign w:val="center"/>
          </w:tcPr>
          <w:p w:rsidR="00626D45" w:rsidRPr="00EF4B0C" w:rsidRDefault="00626D45" w:rsidP="00C83E80">
            <w:pPr>
              <w:jc w:val="right"/>
              <w:rPr>
                <w:sz w:val="16"/>
                <w:szCs w:val="16"/>
              </w:rPr>
            </w:pPr>
            <w:r w:rsidRPr="00EF4B0C">
              <w:rPr>
                <w:sz w:val="16"/>
                <w:szCs w:val="16"/>
              </w:rPr>
              <w:t>15,49</w:t>
            </w:r>
          </w:p>
        </w:tc>
        <w:tc>
          <w:tcPr>
            <w:tcW w:w="1040" w:type="dxa"/>
            <w:tcBorders>
              <w:top w:val="nil"/>
              <w:left w:val="nil"/>
              <w:bottom w:val="single" w:sz="4" w:space="0" w:color="auto"/>
              <w:right w:val="single" w:sz="4" w:space="0" w:color="000000"/>
            </w:tcBorders>
            <w:shd w:val="clear" w:color="auto" w:fill="auto"/>
            <w:noWrap/>
            <w:vAlign w:val="center"/>
          </w:tcPr>
          <w:p w:rsidR="00626D45" w:rsidRPr="00EF4B0C" w:rsidRDefault="00626D45" w:rsidP="00C83E80">
            <w:pPr>
              <w:jc w:val="right"/>
              <w:rPr>
                <w:sz w:val="16"/>
                <w:szCs w:val="16"/>
              </w:rPr>
            </w:pPr>
            <w:r w:rsidRPr="00EF4B0C">
              <w:rPr>
                <w:sz w:val="16"/>
                <w:szCs w:val="16"/>
              </w:rPr>
              <w:t>33,67</w:t>
            </w:r>
          </w:p>
        </w:tc>
        <w:tc>
          <w:tcPr>
            <w:tcW w:w="780" w:type="dxa"/>
            <w:tcBorders>
              <w:top w:val="single" w:sz="4" w:space="0" w:color="auto"/>
              <w:left w:val="nil"/>
              <w:bottom w:val="single" w:sz="4" w:space="0" w:color="auto"/>
              <w:right w:val="single" w:sz="4" w:space="0" w:color="000000"/>
            </w:tcBorders>
            <w:shd w:val="clear" w:color="auto" w:fill="auto"/>
            <w:noWrap/>
            <w:vAlign w:val="center"/>
          </w:tcPr>
          <w:p w:rsidR="00626D45" w:rsidRPr="00EF4B0C" w:rsidRDefault="00626D45" w:rsidP="00C83E80">
            <w:pPr>
              <w:jc w:val="right"/>
              <w:rPr>
                <w:sz w:val="16"/>
                <w:szCs w:val="16"/>
              </w:rPr>
            </w:pPr>
            <w:r w:rsidRPr="00EF4B0C">
              <w:rPr>
                <w:sz w:val="16"/>
                <w:szCs w:val="16"/>
              </w:rPr>
              <w:t> </w:t>
            </w:r>
          </w:p>
        </w:tc>
        <w:tc>
          <w:tcPr>
            <w:tcW w:w="520" w:type="dxa"/>
            <w:tcBorders>
              <w:top w:val="single" w:sz="4" w:space="0" w:color="auto"/>
              <w:left w:val="nil"/>
              <w:bottom w:val="single" w:sz="4" w:space="0" w:color="auto"/>
              <w:right w:val="single" w:sz="4" w:space="0" w:color="000000"/>
            </w:tcBorders>
            <w:shd w:val="clear" w:color="auto" w:fill="auto"/>
            <w:noWrap/>
            <w:vAlign w:val="center"/>
          </w:tcPr>
          <w:p w:rsidR="00626D45" w:rsidRPr="00EF4B0C" w:rsidRDefault="00626D45" w:rsidP="00C83E80">
            <w:pPr>
              <w:jc w:val="center"/>
              <w:rPr>
                <w:b/>
                <w:bCs/>
                <w:sz w:val="20"/>
                <w:szCs w:val="20"/>
              </w:rPr>
            </w:pPr>
            <w:r w:rsidRPr="00EF4B0C">
              <w:rPr>
                <w:b/>
                <w:bCs/>
                <w:sz w:val="20"/>
                <w:szCs w:val="20"/>
              </w:rPr>
              <w:t>-</w:t>
            </w:r>
          </w:p>
        </w:tc>
      </w:tr>
      <w:tr w:rsidR="00626D45" w:rsidRPr="00EF4B0C" w:rsidTr="00C83E80">
        <w:trPr>
          <w:trHeight w:val="255"/>
        </w:trPr>
        <w:tc>
          <w:tcPr>
            <w:tcW w:w="416" w:type="dxa"/>
            <w:tcBorders>
              <w:top w:val="nil"/>
              <w:left w:val="single" w:sz="4" w:space="0" w:color="auto"/>
              <w:bottom w:val="single" w:sz="4" w:space="0" w:color="auto"/>
              <w:right w:val="single" w:sz="4" w:space="0" w:color="auto"/>
            </w:tcBorders>
            <w:shd w:val="clear" w:color="auto" w:fill="auto"/>
            <w:noWrap/>
            <w:vAlign w:val="bottom"/>
          </w:tcPr>
          <w:p w:rsidR="00626D45" w:rsidRPr="00EF4B0C" w:rsidRDefault="00626D45" w:rsidP="00C83E80">
            <w:pPr>
              <w:jc w:val="center"/>
              <w:rPr>
                <w:sz w:val="16"/>
                <w:szCs w:val="16"/>
              </w:rPr>
            </w:pPr>
            <w:r w:rsidRPr="00EF4B0C">
              <w:rPr>
                <w:sz w:val="16"/>
                <w:szCs w:val="16"/>
              </w:rPr>
              <w:t>3</w:t>
            </w:r>
          </w:p>
        </w:tc>
        <w:tc>
          <w:tcPr>
            <w:tcW w:w="3842" w:type="dxa"/>
            <w:tcBorders>
              <w:top w:val="single" w:sz="4" w:space="0" w:color="auto"/>
              <w:left w:val="nil"/>
              <w:bottom w:val="single" w:sz="4" w:space="0" w:color="auto"/>
              <w:right w:val="single" w:sz="4" w:space="0" w:color="auto"/>
            </w:tcBorders>
            <w:shd w:val="clear" w:color="auto" w:fill="auto"/>
            <w:noWrap/>
            <w:vAlign w:val="center"/>
          </w:tcPr>
          <w:p w:rsidR="00626D45" w:rsidRPr="00EF4B0C" w:rsidRDefault="00626D45" w:rsidP="00C83E80">
            <w:pPr>
              <w:rPr>
                <w:sz w:val="18"/>
                <w:szCs w:val="18"/>
              </w:rPr>
            </w:pPr>
            <w:r w:rsidRPr="00EF4B0C">
              <w:rPr>
                <w:sz w:val="18"/>
                <w:szCs w:val="18"/>
              </w:rPr>
              <w:t>Чистые активы</w:t>
            </w:r>
          </w:p>
        </w:tc>
        <w:tc>
          <w:tcPr>
            <w:tcW w:w="1040" w:type="dxa"/>
            <w:tcBorders>
              <w:top w:val="nil"/>
              <w:left w:val="nil"/>
              <w:bottom w:val="single" w:sz="4" w:space="0" w:color="auto"/>
              <w:right w:val="single" w:sz="4" w:space="0" w:color="000000"/>
            </w:tcBorders>
            <w:shd w:val="clear" w:color="auto" w:fill="auto"/>
            <w:noWrap/>
            <w:vAlign w:val="center"/>
          </w:tcPr>
          <w:p w:rsidR="00626D45" w:rsidRPr="00EF4B0C" w:rsidRDefault="00626D45" w:rsidP="00C83E80">
            <w:pPr>
              <w:jc w:val="right"/>
              <w:rPr>
                <w:sz w:val="16"/>
                <w:szCs w:val="16"/>
              </w:rPr>
            </w:pPr>
            <w:r w:rsidRPr="00EF4B0C">
              <w:rPr>
                <w:sz w:val="16"/>
                <w:szCs w:val="16"/>
              </w:rPr>
              <w:t>57 985</w:t>
            </w:r>
          </w:p>
        </w:tc>
        <w:tc>
          <w:tcPr>
            <w:tcW w:w="1040" w:type="dxa"/>
            <w:tcBorders>
              <w:top w:val="nil"/>
              <w:left w:val="nil"/>
              <w:bottom w:val="single" w:sz="4" w:space="0" w:color="auto"/>
              <w:right w:val="single" w:sz="4" w:space="0" w:color="000000"/>
            </w:tcBorders>
            <w:shd w:val="clear" w:color="auto" w:fill="auto"/>
            <w:noWrap/>
            <w:vAlign w:val="center"/>
          </w:tcPr>
          <w:p w:rsidR="00626D45" w:rsidRPr="00EF4B0C" w:rsidRDefault="00626D45" w:rsidP="00C83E80">
            <w:pPr>
              <w:jc w:val="right"/>
              <w:rPr>
                <w:sz w:val="16"/>
                <w:szCs w:val="16"/>
              </w:rPr>
            </w:pPr>
            <w:r w:rsidRPr="00EF4B0C">
              <w:rPr>
                <w:sz w:val="16"/>
                <w:szCs w:val="16"/>
              </w:rPr>
              <w:t>83 376</w:t>
            </w:r>
          </w:p>
        </w:tc>
        <w:tc>
          <w:tcPr>
            <w:tcW w:w="1040" w:type="dxa"/>
            <w:tcBorders>
              <w:top w:val="nil"/>
              <w:left w:val="nil"/>
              <w:bottom w:val="single" w:sz="4" w:space="0" w:color="auto"/>
              <w:right w:val="single" w:sz="4" w:space="0" w:color="000000"/>
            </w:tcBorders>
            <w:shd w:val="clear" w:color="auto" w:fill="auto"/>
            <w:noWrap/>
            <w:vAlign w:val="center"/>
          </w:tcPr>
          <w:p w:rsidR="00626D45" w:rsidRPr="00EF4B0C" w:rsidRDefault="00626D45" w:rsidP="00C83E80">
            <w:pPr>
              <w:jc w:val="right"/>
              <w:rPr>
                <w:sz w:val="16"/>
                <w:szCs w:val="16"/>
              </w:rPr>
            </w:pPr>
            <w:r w:rsidRPr="00EF4B0C">
              <w:rPr>
                <w:sz w:val="16"/>
                <w:szCs w:val="16"/>
              </w:rPr>
              <w:t>83 556</w:t>
            </w:r>
          </w:p>
        </w:tc>
        <w:tc>
          <w:tcPr>
            <w:tcW w:w="780" w:type="dxa"/>
            <w:tcBorders>
              <w:top w:val="single" w:sz="4" w:space="0" w:color="auto"/>
              <w:left w:val="nil"/>
              <w:bottom w:val="single" w:sz="4" w:space="0" w:color="auto"/>
              <w:right w:val="single" w:sz="4" w:space="0" w:color="000000"/>
            </w:tcBorders>
            <w:shd w:val="clear" w:color="auto" w:fill="auto"/>
            <w:noWrap/>
            <w:vAlign w:val="center"/>
          </w:tcPr>
          <w:p w:rsidR="00626D45" w:rsidRPr="00EF4B0C" w:rsidRDefault="00626D45" w:rsidP="00C83E80">
            <w:pPr>
              <w:jc w:val="right"/>
              <w:rPr>
                <w:sz w:val="16"/>
                <w:szCs w:val="16"/>
              </w:rPr>
            </w:pPr>
            <w:r w:rsidRPr="00EF4B0C">
              <w:rPr>
                <w:sz w:val="16"/>
                <w:szCs w:val="16"/>
              </w:rPr>
              <w:t>0,2</w:t>
            </w:r>
          </w:p>
        </w:tc>
        <w:tc>
          <w:tcPr>
            <w:tcW w:w="520" w:type="dxa"/>
            <w:tcBorders>
              <w:top w:val="single" w:sz="4" w:space="0" w:color="auto"/>
              <w:left w:val="nil"/>
              <w:bottom w:val="single" w:sz="4" w:space="0" w:color="auto"/>
              <w:right w:val="single" w:sz="4" w:space="0" w:color="000000"/>
            </w:tcBorders>
            <w:shd w:val="clear" w:color="auto" w:fill="auto"/>
            <w:noWrap/>
            <w:vAlign w:val="center"/>
          </w:tcPr>
          <w:p w:rsidR="00626D45" w:rsidRPr="00EF4B0C" w:rsidRDefault="00626D45" w:rsidP="00C83E80">
            <w:pPr>
              <w:jc w:val="center"/>
              <w:rPr>
                <w:b/>
                <w:bCs/>
                <w:sz w:val="20"/>
                <w:szCs w:val="20"/>
              </w:rPr>
            </w:pPr>
            <w:r w:rsidRPr="00EF4B0C">
              <w:rPr>
                <w:b/>
                <w:bCs/>
                <w:sz w:val="20"/>
                <w:szCs w:val="20"/>
              </w:rPr>
              <w:t>+</w:t>
            </w:r>
          </w:p>
        </w:tc>
      </w:tr>
      <w:tr w:rsidR="00626D45" w:rsidRPr="00EF4B0C" w:rsidTr="00C83E80">
        <w:trPr>
          <w:trHeight w:val="255"/>
        </w:trPr>
        <w:tc>
          <w:tcPr>
            <w:tcW w:w="416" w:type="dxa"/>
            <w:tcBorders>
              <w:top w:val="nil"/>
              <w:left w:val="single" w:sz="4" w:space="0" w:color="auto"/>
              <w:bottom w:val="single" w:sz="4" w:space="0" w:color="auto"/>
              <w:right w:val="single" w:sz="4" w:space="0" w:color="auto"/>
            </w:tcBorders>
            <w:shd w:val="clear" w:color="auto" w:fill="auto"/>
            <w:noWrap/>
            <w:vAlign w:val="bottom"/>
          </w:tcPr>
          <w:p w:rsidR="00626D45" w:rsidRPr="00EF4B0C" w:rsidRDefault="00626D45" w:rsidP="00C83E80">
            <w:pPr>
              <w:jc w:val="center"/>
              <w:rPr>
                <w:sz w:val="16"/>
                <w:szCs w:val="16"/>
              </w:rPr>
            </w:pPr>
            <w:r w:rsidRPr="00EF4B0C">
              <w:rPr>
                <w:sz w:val="16"/>
                <w:szCs w:val="16"/>
              </w:rPr>
              <w:t>4</w:t>
            </w:r>
          </w:p>
        </w:tc>
        <w:tc>
          <w:tcPr>
            <w:tcW w:w="3842" w:type="dxa"/>
            <w:tcBorders>
              <w:top w:val="nil"/>
              <w:left w:val="nil"/>
              <w:bottom w:val="single" w:sz="4" w:space="0" w:color="auto"/>
              <w:right w:val="single" w:sz="4" w:space="0" w:color="auto"/>
            </w:tcBorders>
            <w:shd w:val="clear" w:color="auto" w:fill="auto"/>
            <w:noWrap/>
            <w:vAlign w:val="center"/>
          </w:tcPr>
          <w:p w:rsidR="00626D45" w:rsidRPr="00EF4B0C" w:rsidRDefault="00626D45" w:rsidP="00C83E80">
            <w:pPr>
              <w:rPr>
                <w:sz w:val="18"/>
                <w:szCs w:val="18"/>
              </w:rPr>
            </w:pPr>
            <w:r w:rsidRPr="00EF4B0C">
              <w:rPr>
                <w:sz w:val="18"/>
                <w:szCs w:val="18"/>
              </w:rPr>
              <w:t>Уставный капитал</w:t>
            </w:r>
          </w:p>
        </w:tc>
        <w:tc>
          <w:tcPr>
            <w:tcW w:w="1040" w:type="dxa"/>
            <w:tcBorders>
              <w:top w:val="nil"/>
              <w:left w:val="nil"/>
              <w:bottom w:val="single" w:sz="4" w:space="0" w:color="auto"/>
              <w:right w:val="single" w:sz="4" w:space="0" w:color="000000"/>
            </w:tcBorders>
            <w:shd w:val="clear" w:color="auto" w:fill="auto"/>
            <w:noWrap/>
            <w:vAlign w:val="center"/>
          </w:tcPr>
          <w:p w:rsidR="00626D45" w:rsidRPr="00EF4B0C" w:rsidRDefault="00626D45" w:rsidP="00C83E80">
            <w:pPr>
              <w:jc w:val="right"/>
              <w:rPr>
                <w:sz w:val="16"/>
                <w:szCs w:val="16"/>
              </w:rPr>
            </w:pPr>
            <w:r w:rsidRPr="00EF4B0C">
              <w:rPr>
                <w:sz w:val="16"/>
                <w:szCs w:val="16"/>
              </w:rPr>
              <w:t>30 000</w:t>
            </w:r>
          </w:p>
        </w:tc>
        <w:tc>
          <w:tcPr>
            <w:tcW w:w="1040" w:type="dxa"/>
            <w:tcBorders>
              <w:top w:val="nil"/>
              <w:left w:val="nil"/>
              <w:bottom w:val="single" w:sz="4" w:space="0" w:color="auto"/>
              <w:right w:val="single" w:sz="4" w:space="0" w:color="000000"/>
            </w:tcBorders>
            <w:shd w:val="clear" w:color="auto" w:fill="auto"/>
            <w:noWrap/>
            <w:vAlign w:val="center"/>
          </w:tcPr>
          <w:p w:rsidR="00626D45" w:rsidRPr="00EF4B0C" w:rsidRDefault="00626D45" w:rsidP="00C83E80">
            <w:pPr>
              <w:jc w:val="right"/>
              <w:rPr>
                <w:sz w:val="16"/>
                <w:szCs w:val="16"/>
              </w:rPr>
            </w:pPr>
            <w:r w:rsidRPr="00EF4B0C">
              <w:rPr>
                <w:sz w:val="16"/>
                <w:szCs w:val="16"/>
              </w:rPr>
              <w:t>30 000</w:t>
            </w:r>
          </w:p>
        </w:tc>
        <w:tc>
          <w:tcPr>
            <w:tcW w:w="1040" w:type="dxa"/>
            <w:tcBorders>
              <w:top w:val="nil"/>
              <w:left w:val="nil"/>
              <w:bottom w:val="single" w:sz="4" w:space="0" w:color="auto"/>
              <w:right w:val="single" w:sz="4" w:space="0" w:color="000000"/>
            </w:tcBorders>
            <w:shd w:val="clear" w:color="auto" w:fill="auto"/>
            <w:noWrap/>
            <w:vAlign w:val="center"/>
          </w:tcPr>
          <w:p w:rsidR="00626D45" w:rsidRPr="00EF4B0C" w:rsidRDefault="00626D45" w:rsidP="00C83E80">
            <w:pPr>
              <w:jc w:val="right"/>
              <w:rPr>
                <w:sz w:val="16"/>
                <w:szCs w:val="16"/>
              </w:rPr>
            </w:pPr>
            <w:r w:rsidRPr="00EF4B0C">
              <w:rPr>
                <w:sz w:val="16"/>
                <w:szCs w:val="16"/>
              </w:rPr>
              <w:t>30 000</w:t>
            </w:r>
          </w:p>
        </w:tc>
        <w:tc>
          <w:tcPr>
            <w:tcW w:w="780" w:type="dxa"/>
            <w:tcBorders>
              <w:top w:val="single" w:sz="4" w:space="0" w:color="auto"/>
              <w:left w:val="nil"/>
              <w:bottom w:val="single" w:sz="4" w:space="0" w:color="auto"/>
              <w:right w:val="single" w:sz="4" w:space="0" w:color="000000"/>
            </w:tcBorders>
            <w:shd w:val="clear" w:color="auto" w:fill="auto"/>
            <w:noWrap/>
            <w:vAlign w:val="center"/>
          </w:tcPr>
          <w:p w:rsidR="00626D45" w:rsidRPr="00EF4B0C" w:rsidRDefault="00626D45" w:rsidP="00C83E80">
            <w:pPr>
              <w:jc w:val="right"/>
              <w:rPr>
                <w:sz w:val="16"/>
                <w:szCs w:val="16"/>
              </w:rPr>
            </w:pPr>
            <w:r w:rsidRPr="00EF4B0C">
              <w:rPr>
                <w:sz w:val="16"/>
                <w:szCs w:val="16"/>
              </w:rPr>
              <w:t>0,0</w:t>
            </w:r>
          </w:p>
        </w:tc>
        <w:tc>
          <w:tcPr>
            <w:tcW w:w="520" w:type="dxa"/>
            <w:tcBorders>
              <w:top w:val="single" w:sz="4" w:space="0" w:color="auto"/>
              <w:left w:val="nil"/>
              <w:bottom w:val="single" w:sz="4" w:space="0" w:color="auto"/>
              <w:right w:val="single" w:sz="4" w:space="0" w:color="000000"/>
            </w:tcBorders>
            <w:shd w:val="clear" w:color="auto" w:fill="auto"/>
            <w:noWrap/>
            <w:vAlign w:val="center"/>
          </w:tcPr>
          <w:p w:rsidR="00626D45" w:rsidRPr="00EF4B0C" w:rsidRDefault="00626D45" w:rsidP="00C83E80">
            <w:pPr>
              <w:jc w:val="center"/>
              <w:rPr>
                <w:b/>
                <w:bCs/>
                <w:sz w:val="20"/>
                <w:szCs w:val="20"/>
              </w:rPr>
            </w:pPr>
            <w:r w:rsidRPr="00EF4B0C">
              <w:rPr>
                <w:b/>
                <w:bCs/>
                <w:sz w:val="20"/>
                <w:szCs w:val="20"/>
              </w:rPr>
              <w:t xml:space="preserve"> </w:t>
            </w:r>
          </w:p>
        </w:tc>
      </w:tr>
      <w:tr w:rsidR="00626D45" w:rsidRPr="00EF4B0C" w:rsidTr="00C83E80">
        <w:trPr>
          <w:trHeight w:val="255"/>
        </w:trPr>
        <w:tc>
          <w:tcPr>
            <w:tcW w:w="416" w:type="dxa"/>
            <w:tcBorders>
              <w:top w:val="nil"/>
              <w:left w:val="single" w:sz="4" w:space="0" w:color="auto"/>
              <w:bottom w:val="single" w:sz="4" w:space="0" w:color="auto"/>
              <w:right w:val="single" w:sz="4" w:space="0" w:color="auto"/>
            </w:tcBorders>
            <w:shd w:val="clear" w:color="auto" w:fill="auto"/>
            <w:noWrap/>
            <w:vAlign w:val="bottom"/>
          </w:tcPr>
          <w:p w:rsidR="00626D45" w:rsidRPr="00EF4B0C" w:rsidRDefault="00626D45" w:rsidP="00C83E80">
            <w:pPr>
              <w:jc w:val="center"/>
              <w:rPr>
                <w:sz w:val="16"/>
                <w:szCs w:val="16"/>
              </w:rPr>
            </w:pPr>
            <w:r w:rsidRPr="00EF4B0C">
              <w:rPr>
                <w:sz w:val="16"/>
                <w:szCs w:val="16"/>
              </w:rPr>
              <w:t>5</w:t>
            </w:r>
          </w:p>
        </w:tc>
        <w:tc>
          <w:tcPr>
            <w:tcW w:w="3842" w:type="dxa"/>
            <w:tcBorders>
              <w:top w:val="nil"/>
              <w:left w:val="nil"/>
              <w:bottom w:val="single" w:sz="4" w:space="0" w:color="auto"/>
              <w:right w:val="single" w:sz="4" w:space="0" w:color="auto"/>
            </w:tcBorders>
            <w:shd w:val="clear" w:color="auto" w:fill="auto"/>
            <w:noWrap/>
            <w:vAlign w:val="center"/>
          </w:tcPr>
          <w:p w:rsidR="00626D45" w:rsidRPr="00EF4B0C" w:rsidRDefault="00626D45" w:rsidP="00C83E80">
            <w:pPr>
              <w:rPr>
                <w:sz w:val="18"/>
                <w:szCs w:val="18"/>
              </w:rPr>
            </w:pPr>
            <w:r w:rsidRPr="00EF4B0C">
              <w:rPr>
                <w:sz w:val="18"/>
                <w:szCs w:val="18"/>
              </w:rPr>
              <w:t>Картотека № 2</w:t>
            </w:r>
          </w:p>
        </w:tc>
        <w:tc>
          <w:tcPr>
            <w:tcW w:w="1040" w:type="dxa"/>
            <w:tcBorders>
              <w:top w:val="nil"/>
              <w:left w:val="nil"/>
              <w:bottom w:val="single" w:sz="4" w:space="0" w:color="auto"/>
              <w:right w:val="single" w:sz="4" w:space="0" w:color="000000"/>
            </w:tcBorders>
            <w:shd w:val="clear" w:color="000000" w:fill="E3E3E3"/>
            <w:noWrap/>
            <w:vAlign w:val="center"/>
          </w:tcPr>
          <w:p w:rsidR="00626D45" w:rsidRPr="00EF4B0C" w:rsidRDefault="00626D45" w:rsidP="00C83E80">
            <w:pPr>
              <w:jc w:val="right"/>
              <w:rPr>
                <w:b/>
                <w:bCs/>
                <w:color w:val="488436"/>
                <w:sz w:val="18"/>
                <w:szCs w:val="18"/>
              </w:rPr>
            </w:pPr>
            <w:r w:rsidRPr="00EF4B0C">
              <w:rPr>
                <w:b/>
                <w:bCs/>
                <w:color w:val="488436"/>
                <w:sz w:val="18"/>
                <w:szCs w:val="18"/>
              </w:rPr>
              <w:t>0</w:t>
            </w:r>
          </w:p>
        </w:tc>
        <w:tc>
          <w:tcPr>
            <w:tcW w:w="1040" w:type="dxa"/>
            <w:tcBorders>
              <w:top w:val="nil"/>
              <w:left w:val="nil"/>
              <w:bottom w:val="single" w:sz="4" w:space="0" w:color="auto"/>
              <w:right w:val="single" w:sz="4" w:space="0" w:color="000000"/>
            </w:tcBorders>
            <w:shd w:val="clear" w:color="000000" w:fill="E3E3E3"/>
            <w:noWrap/>
            <w:vAlign w:val="center"/>
          </w:tcPr>
          <w:p w:rsidR="00626D45" w:rsidRPr="00EF4B0C" w:rsidRDefault="00626D45" w:rsidP="00C83E80">
            <w:pPr>
              <w:jc w:val="right"/>
              <w:rPr>
                <w:b/>
                <w:bCs/>
                <w:color w:val="488436"/>
                <w:sz w:val="18"/>
                <w:szCs w:val="18"/>
              </w:rPr>
            </w:pPr>
            <w:r w:rsidRPr="00EF4B0C">
              <w:rPr>
                <w:b/>
                <w:bCs/>
                <w:color w:val="488436"/>
                <w:sz w:val="18"/>
                <w:szCs w:val="18"/>
              </w:rPr>
              <w:t>0</w:t>
            </w:r>
          </w:p>
        </w:tc>
        <w:tc>
          <w:tcPr>
            <w:tcW w:w="1040" w:type="dxa"/>
            <w:tcBorders>
              <w:top w:val="nil"/>
              <w:left w:val="nil"/>
              <w:bottom w:val="single" w:sz="4" w:space="0" w:color="auto"/>
              <w:right w:val="single" w:sz="4" w:space="0" w:color="000000"/>
            </w:tcBorders>
            <w:shd w:val="clear" w:color="000000" w:fill="E3E3E3"/>
            <w:noWrap/>
            <w:vAlign w:val="center"/>
          </w:tcPr>
          <w:p w:rsidR="00626D45" w:rsidRPr="00EF4B0C" w:rsidRDefault="00626D45" w:rsidP="00C83E80">
            <w:pPr>
              <w:jc w:val="right"/>
              <w:rPr>
                <w:b/>
                <w:bCs/>
                <w:color w:val="488436"/>
                <w:sz w:val="18"/>
                <w:szCs w:val="18"/>
              </w:rPr>
            </w:pPr>
            <w:r w:rsidRPr="00EF4B0C">
              <w:rPr>
                <w:b/>
                <w:bCs/>
                <w:color w:val="488436"/>
                <w:sz w:val="18"/>
                <w:szCs w:val="18"/>
              </w:rPr>
              <w:t>0</w:t>
            </w:r>
          </w:p>
        </w:tc>
        <w:tc>
          <w:tcPr>
            <w:tcW w:w="780" w:type="dxa"/>
            <w:tcBorders>
              <w:top w:val="single" w:sz="4" w:space="0" w:color="auto"/>
              <w:left w:val="nil"/>
              <w:bottom w:val="single" w:sz="4" w:space="0" w:color="auto"/>
              <w:right w:val="single" w:sz="4" w:space="0" w:color="000000"/>
            </w:tcBorders>
            <w:shd w:val="clear" w:color="auto" w:fill="auto"/>
            <w:noWrap/>
            <w:vAlign w:val="center"/>
          </w:tcPr>
          <w:p w:rsidR="00626D45" w:rsidRPr="00EF4B0C" w:rsidRDefault="00626D45" w:rsidP="00C83E80">
            <w:pPr>
              <w:jc w:val="right"/>
              <w:rPr>
                <w:sz w:val="16"/>
                <w:szCs w:val="16"/>
              </w:rPr>
            </w:pPr>
            <w:r w:rsidRPr="00EF4B0C">
              <w:rPr>
                <w:sz w:val="16"/>
                <w:szCs w:val="16"/>
              </w:rPr>
              <w:t>0,0</w:t>
            </w:r>
          </w:p>
        </w:tc>
        <w:tc>
          <w:tcPr>
            <w:tcW w:w="520" w:type="dxa"/>
            <w:tcBorders>
              <w:top w:val="single" w:sz="4" w:space="0" w:color="auto"/>
              <w:left w:val="nil"/>
              <w:bottom w:val="single" w:sz="4" w:space="0" w:color="auto"/>
              <w:right w:val="single" w:sz="4" w:space="0" w:color="000000"/>
            </w:tcBorders>
            <w:shd w:val="clear" w:color="auto" w:fill="auto"/>
            <w:noWrap/>
            <w:vAlign w:val="center"/>
          </w:tcPr>
          <w:p w:rsidR="00626D45" w:rsidRPr="00EF4B0C" w:rsidRDefault="00626D45" w:rsidP="00C83E80">
            <w:pPr>
              <w:jc w:val="center"/>
              <w:rPr>
                <w:b/>
                <w:bCs/>
                <w:sz w:val="20"/>
                <w:szCs w:val="20"/>
              </w:rPr>
            </w:pPr>
            <w:r w:rsidRPr="00EF4B0C">
              <w:rPr>
                <w:b/>
                <w:bCs/>
                <w:sz w:val="20"/>
                <w:szCs w:val="20"/>
              </w:rPr>
              <w:t> </w:t>
            </w:r>
          </w:p>
        </w:tc>
      </w:tr>
      <w:tr w:rsidR="00626D45" w:rsidRPr="00EF4B0C" w:rsidTr="00C83E80">
        <w:trPr>
          <w:trHeight w:val="255"/>
        </w:trPr>
        <w:tc>
          <w:tcPr>
            <w:tcW w:w="416" w:type="dxa"/>
            <w:tcBorders>
              <w:top w:val="nil"/>
              <w:left w:val="single" w:sz="4" w:space="0" w:color="auto"/>
              <w:bottom w:val="single" w:sz="4" w:space="0" w:color="auto"/>
              <w:right w:val="single" w:sz="4" w:space="0" w:color="auto"/>
            </w:tcBorders>
            <w:shd w:val="clear" w:color="auto" w:fill="auto"/>
            <w:noWrap/>
            <w:vAlign w:val="bottom"/>
          </w:tcPr>
          <w:p w:rsidR="00626D45" w:rsidRPr="00EF4B0C" w:rsidRDefault="00626D45" w:rsidP="00C83E80">
            <w:pPr>
              <w:jc w:val="center"/>
              <w:rPr>
                <w:sz w:val="16"/>
                <w:szCs w:val="16"/>
              </w:rPr>
            </w:pPr>
            <w:r w:rsidRPr="00EF4B0C">
              <w:rPr>
                <w:sz w:val="16"/>
                <w:szCs w:val="16"/>
              </w:rPr>
              <w:t>5,1</w:t>
            </w:r>
          </w:p>
        </w:tc>
        <w:tc>
          <w:tcPr>
            <w:tcW w:w="3842" w:type="dxa"/>
            <w:tcBorders>
              <w:top w:val="nil"/>
              <w:left w:val="nil"/>
              <w:bottom w:val="single" w:sz="4" w:space="0" w:color="auto"/>
              <w:right w:val="single" w:sz="4" w:space="0" w:color="auto"/>
            </w:tcBorders>
            <w:shd w:val="clear" w:color="auto" w:fill="auto"/>
            <w:noWrap/>
            <w:vAlign w:val="center"/>
          </w:tcPr>
          <w:p w:rsidR="00626D45" w:rsidRPr="00EF4B0C" w:rsidRDefault="00626D45" w:rsidP="00C83E80">
            <w:pPr>
              <w:rPr>
                <w:i/>
                <w:iCs/>
                <w:sz w:val="16"/>
                <w:szCs w:val="16"/>
              </w:rPr>
            </w:pPr>
            <w:r w:rsidRPr="00EF4B0C">
              <w:rPr>
                <w:i/>
                <w:iCs/>
                <w:sz w:val="16"/>
                <w:szCs w:val="16"/>
              </w:rPr>
              <w:t>в т.ч. Длительностью более 30 дней</w:t>
            </w:r>
          </w:p>
        </w:tc>
        <w:tc>
          <w:tcPr>
            <w:tcW w:w="1040" w:type="dxa"/>
            <w:tcBorders>
              <w:top w:val="nil"/>
              <w:left w:val="nil"/>
              <w:bottom w:val="single" w:sz="4" w:space="0" w:color="auto"/>
              <w:right w:val="single" w:sz="4" w:space="0" w:color="000000"/>
            </w:tcBorders>
            <w:shd w:val="clear" w:color="000000" w:fill="E3E3E3"/>
            <w:noWrap/>
            <w:vAlign w:val="center"/>
          </w:tcPr>
          <w:p w:rsidR="00626D45" w:rsidRPr="00EF4B0C" w:rsidRDefault="00626D45" w:rsidP="00C83E80">
            <w:pPr>
              <w:jc w:val="right"/>
              <w:rPr>
                <w:b/>
                <w:bCs/>
                <w:color w:val="488436"/>
                <w:sz w:val="18"/>
                <w:szCs w:val="18"/>
              </w:rPr>
            </w:pPr>
            <w:r w:rsidRPr="00EF4B0C">
              <w:rPr>
                <w:b/>
                <w:bCs/>
                <w:color w:val="488436"/>
                <w:sz w:val="18"/>
                <w:szCs w:val="18"/>
              </w:rPr>
              <w:t>0</w:t>
            </w:r>
          </w:p>
        </w:tc>
        <w:tc>
          <w:tcPr>
            <w:tcW w:w="1040" w:type="dxa"/>
            <w:tcBorders>
              <w:top w:val="nil"/>
              <w:left w:val="nil"/>
              <w:bottom w:val="single" w:sz="4" w:space="0" w:color="auto"/>
              <w:right w:val="single" w:sz="4" w:space="0" w:color="000000"/>
            </w:tcBorders>
            <w:shd w:val="clear" w:color="000000" w:fill="E3E3E3"/>
            <w:noWrap/>
            <w:vAlign w:val="center"/>
          </w:tcPr>
          <w:p w:rsidR="00626D45" w:rsidRPr="00EF4B0C" w:rsidRDefault="00626D45" w:rsidP="00C83E80">
            <w:pPr>
              <w:jc w:val="right"/>
              <w:rPr>
                <w:b/>
                <w:bCs/>
                <w:color w:val="488436"/>
                <w:sz w:val="18"/>
                <w:szCs w:val="18"/>
              </w:rPr>
            </w:pPr>
            <w:r w:rsidRPr="00EF4B0C">
              <w:rPr>
                <w:b/>
                <w:bCs/>
                <w:color w:val="488436"/>
                <w:sz w:val="18"/>
                <w:szCs w:val="18"/>
              </w:rPr>
              <w:t>0</w:t>
            </w:r>
          </w:p>
        </w:tc>
        <w:tc>
          <w:tcPr>
            <w:tcW w:w="1040" w:type="dxa"/>
            <w:tcBorders>
              <w:top w:val="nil"/>
              <w:left w:val="nil"/>
              <w:bottom w:val="single" w:sz="4" w:space="0" w:color="auto"/>
              <w:right w:val="single" w:sz="4" w:space="0" w:color="000000"/>
            </w:tcBorders>
            <w:shd w:val="clear" w:color="000000" w:fill="E3E3E3"/>
            <w:noWrap/>
            <w:vAlign w:val="center"/>
          </w:tcPr>
          <w:p w:rsidR="00626D45" w:rsidRPr="00EF4B0C" w:rsidRDefault="00626D45" w:rsidP="00C83E80">
            <w:pPr>
              <w:jc w:val="right"/>
              <w:rPr>
                <w:b/>
                <w:bCs/>
                <w:color w:val="488436"/>
                <w:sz w:val="18"/>
                <w:szCs w:val="18"/>
              </w:rPr>
            </w:pPr>
            <w:r w:rsidRPr="00EF4B0C">
              <w:rPr>
                <w:b/>
                <w:bCs/>
                <w:color w:val="488436"/>
                <w:sz w:val="18"/>
                <w:szCs w:val="18"/>
              </w:rPr>
              <w:t>0</w:t>
            </w:r>
          </w:p>
        </w:tc>
        <w:tc>
          <w:tcPr>
            <w:tcW w:w="780" w:type="dxa"/>
            <w:tcBorders>
              <w:top w:val="single" w:sz="4" w:space="0" w:color="auto"/>
              <w:left w:val="nil"/>
              <w:bottom w:val="single" w:sz="4" w:space="0" w:color="auto"/>
              <w:right w:val="single" w:sz="4" w:space="0" w:color="000000"/>
            </w:tcBorders>
            <w:shd w:val="clear" w:color="auto" w:fill="auto"/>
            <w:noWrap/>
            <w:vAlign w:val="center"/>
          </w:tcPr>
          <w:p w:rsidR="00626D45" w:rsidRPr="00EF4B0C" w:rsidRDefault="00626D45" w:rsidP="00C83E80">
            <w:pPr>
              <w:jc w:val="right"/>
              <w:rPr>
                <w:sz w:val="16"/>
                <w:szCs w:val="16"/>
              </w:rPr>
            </w:pPr>
            <w:r w:rsidRPr="00EF4B0C">
              <w:rPr>
                <w:sz w:val="16"/>
                <w:szCs w:val="16"/>
              </w:rPr>
              <w:t>0,0</w:t>
            </w:r>
          </w:p>
        </w:tc>
        <w:tc>
          <w:tcPr>
            <w:tcW w:w="520" w:type="dxa"/>
            <w:tcBorders>
              <w:top w:val="single" w:sz="4" w:space="0" w:color="auto"/>
              <w:left w:val="nil"/>
              <w:bottom w:val="single" w:sz="4" w:space="0" w:color="auto"/>
              <w:right w:val="single" w:sz="4" w:space="0" w:color="000000"/>
            </w:tcBorders>
            <w:shd w:val="clear" w:color="auto" w:fill="auto"/>
            <w:noWrap/>
            <w:vAlign w:val="center"/>
          </w:tcPr>
          <w:p w:rsidR="00626D45" w:rsidRPr="00EF4B0C" w:rsidRDefault="00626D45" w:rsidP="00C83E80">
            <w:pPr>
              <w:jc w:val="center"/>
              <w:rPr>
                <w:b/>
                <w:bCs/>
                <w:sz w:val="20"/>
                <w:szCs w:val="20"/>
              </w:rPr>
            </w:pPr>
            <w:r w:rsidRPr="00EF4B0C">
              <w:rPr>
                <w:b/>
                <w:bCs/>
                <w:sz w:val="20"/>
                <w:szCs w:val="20"/>
              </w:rPr>
              <w:t xml:space="preserve"> </w:t>
            </w:r>
          </w:p>
        </w:tc>
      </w:tr>
      <w:tr w:rsidR="00626D45" w:rsidRPr="00EF4B0C" w:rsidTr="00C83E80">
        <w:trPr>
          <w:trHeight w:val="255"/>
        </w:trPr>
        <w:tc>
          <w:tcPr>
            <w:tcW w:w="416" w:type="dxa"/>
            <w:tcBorders>
              <w:top w:val="nil"/>
              <w:left w:val="single" w:sz="4" w:space="0" w:color="auto"/>
              <w:bottom w:val="single" w:sz="4" w:space="0" w:color="auto"/>
              <w:right w:val="single" w:sz="4" w:space="0" w:color="auto"/>
            </w:tcBorders>
            <w:shd w:val="clear" w:color="auto" w:fill="auto"/>
            <w:noWrap/>
            <w:vAlign w:val="bottom"/>
          </w:tcPr>
          <w:p w:rsidR="00626D45" w:rsidRPr="00EF4B0C" w:rsidRDefault="00626D45" w:rsidP="00C83E80">
            <w:pPr>
              <w:jc w:val="center"/>
              <w:rPr>
                <w:sz w:val="16"/>
                <w:szCs w:val="16"/>
              </w:rPr>
            </w:pPr>
            <w:r w:rsidRPr="00EF4B0C">
              <w:rPr>
                <w:sz w:val="16"/>
                <w:szCs w:val="16"/>
              </w:rPr>
              <w:t>5,2</w:t>
            </w:r>
          </w:p>
        </w:tc>
        <w:tc>
          <w:tcPr>
            <w:tcW w:w="3842" w:type="dxa"/>
            <w:tcBorders>
              <w:top w:val="nil"/>
              <w:left w:val="nil"/>
              <w:bottom w:val="single" w:sz="4" w:space="0" w:color="auto"/>
              <w:right w:val="single" w:sz="4" w:space="0" w:color="auto"/>
            </w:tcBorders>
            <w:shd w:val="clear" w:color="auto" w:fill="auto"/>
            <w:noWrap/>
            <w:vAlign w:val="center"/>
          </w:tcPr>
          <w:p w:rsidR="00626D45" w:rsidRPr="00EF4B0C" w:rsidRDefault="00626D45" w:rsidP="00C83E80">
            <w:pPr>
              <w:rPr>
                <w:i/>
                <w:iCs/>
                <w:sz w:val="16"/>
                <w:szCs w:val="16"/>
              </w:rPr>
            </w:pPr>
            <w:r w:rsidRPr="00EF4B0C">
              <w:rPr>
                <w:i/>
                <w:iCs/>
                <w:sz w:val="16"/>
                <w:szCs w:val="16"/>
              </w:rPr>
              <w:t>% картотеки №2 (длит-тью более 30 дней) в общей сумме</w:t>
            </w:r>
          </w:p>
        </w:tc>
        <w:tc>
          <w:tcPr>
            <w:tcW w:w="1040" w:type="dxa"/>
            <w:tcBorders>
              <w:top w:val="nil"/>
              <w:left w:val="nil"/>
              <w:bottom w:val="single" w:sz="4" w:space="0" w:color="auto"/>
              <w:right w:val="single" w:sz="4" w:space="0" w:color="000000"/>
            </w:tcBorders>
            <w:shd w:val="clear" w:color="auto" w:fill="auto"/>
            <w:noWrap/>
            <w:vAlign w:val="center"/>
          </w:tcPr>
          <w:p w:rsidR="00626D45" w:rsidRPr="00EF4B0C" w:rsidRDefault="00626D45" w:rsidP="00C83E80">
            <w:pPr>
              <w:jc w:val="right"/>
              <w:rPr>
                <w:sz w:val="16"/>
                <w:szCs w:val="16"/>
              </w:rPr>
            </w:pPr>
            <w:r w:rsidRPr="00EF4B0C">
              <w:rPr>
                <w:sz w:val="16"/>
                <w:szCs w:val="16"/>
              </w:rPr>
              <w:t>0,00</w:t>
            </w:r>
          </w:p>
        </w:tc>
        <w:tc>
          <w:tcPr>
            <w:tcW w:w="1040" w:type="dxa"/>
            <w:tcBorders>
              <w:top w:val="nil"/>
              <w:left w:val="nil"/>
              <w:bottom w:val="single" w:sz="4" w:space="0" w:color="auto"/>
              <w:right w:val="single" w:sz="4" w:space="0" w:color="000000"/>
            </w:tcBorders>
            <w:shd w:val="clear" w:color="auto" w:fill="auto"/>
            <w:noWrap/>
            <w:vAlign w:val="center"/>
          </w:tcPr>
          <w:p w:rsidR="00626D45" w:rsidRPr="00EF4B0C" w:rsidRDefault="00626D45" w:rsidP="00C83E80">
            <w:pPr>
              <w:jc w:val="right"/>
              <w:rPr>
                <w:sz w:val="16"/>
                <w:szCs w:val="16"/>
              </w:rPr>
            </w:pPr>
            <w:r w:rsidRPr="00EF4B0C">
              <w:rPr>
                <w:sz w:val="16"/>
                <w:szCs w:val="16"/>
              </w:rPr>
              <w:t>0,00</w:t>
            </w:r>
          </w:p>
        </w:tc>
        <w:tc>
          <w:tcPr>
            <w:tcW w:w="1040" w:type="dxa"/>
            <w:tcBorders>
              <w:top w:val="nil"/>
              <w:left w:val="nil"/>
              <w:bottom w:val="single" w:sz="4" w:space="0" w:color="auto"/>
              <w:right w:val="single" w:sz="4" w:space="0" w:color="000000"/>
            </w:tcBorders>
            <w:shd w:val="clear" w:color="auto" w:fill="auto"/>
            <w:noWrap/>
            <w:vAlign w:val="center"/>
          </w:tcPr>
          <w:p w:rsidR="00626D45" w:rsidRPr="00EF4B0C" w:rsidRDefault="00626D45" w:rsidP="00C83E80">
            <w:pPr>
              <w:jc w:val="right"/>
              <w:rPr>
                <w:sz w:val="16"/>
                <w:szCs w:val="16"/>
              </w:rPr>
            </w:pPr>
            <w:r w:rsidRPr="00EF4B0C">
              <w:rPr>
                <w:sz w:val="16"/>
                <w:szCs w:val="16"/>
              </w:rPr>
              <w:t>0,00</w:t>
            </w:r>
          </w:p>
        </w:tc>
        <w:tc>
          <w:tcPr>
            <w:tcW w:w="780" w:type="dxa"/>
            <w:tcBorders>
              <w:top w:val="single" w:sz="4" w:space="0" w:color="auto"/>
              <w:left w:val="nil"/>
              <w:bottom w:val="single" w:sz="4" w:space="0" w:color="auto"/>
              <w:right w:val="single" w:sz="4" w:space="0" w:color="000000"/>
            </w:tcBorders>
            <w:shd w:val="clear" w:color="auto" w:fill="auto"/>
            <w:noWrap/>
            <w:vAlign w:val="center"/>
          </w:tcPr>
          <w:p w:rsidR="00626D45" w:rsidRPr="00EF4B0C" w:rsidRDefault="00626D45" w:rsidP="00C83E80">
            <w:pPr>
              <w:jc w:val="right"/>
              <w:rPr>
                <w:sz w:val="16"/>
                <w:szCs w:val="16"/>
              </w:rPr>
            </w:pPr>
            <w:r w:rsidRPr="00EF4B0C">
              <w:rPr>
                <w:sz w:val="16"/>
                <w:szCs w:val="16"/>
              </w:rPr>
              <w:t> </w:t>
            </w:r>
          </w:p>
        </w:tc>
        <w:tc>
          <w:tcPr>
            <w:tcW w:w="520" w:type="dxa"/>
            <w:tcBorders>
              <w:top w:val="single" w:sz="4" w:space="0" w:color="auto"/>
              <w:left w:val="nil"/>
              <w:bottom w:val="single" w:sz="4" w:space="0" w:color="auto"/>
              <w:right w:val="single" w:sz="4" w:space="0" w:color="000000"/>
            </w:tcBorders>
            <w:shd w:val="clear" w:color="auto" w:fill="auto"/>
            <w:noWrap/>
            <w:vAlign w:val="center"/>
          </w:tcPr>
          <w:p w:rsidR="00626D45" w:rsidRPr="00EF4B0C" w:rsidRDefault="00626D45" w:rsidP="00C83E80">
            <w:pPr>
              <w:jc w:val="center"/>
              <w:rPr>
                <w:b/>
                <w:bCs/>
                <w:sz w:val="20"/>
                <w:szCs w:val="20"/>
              </w:rPr>
            </w:pPr>
            <w:r w:rsidRPr="00EF4B0C">
              <w:rPr>
                <w:b/>
                <w:bCs/>
                <w:sz w:val="20"/>
                <w:szCs w:val="20"/>
              </w:rPr>
              <w:t> </w:t>
            </w:r>
          </w:p>
        </w:tc>
      </w:tr>
      <w:tr w:rsidR="00626D45" w:rsidRPr="00EF4B0C" w:rsidTr="00C83E80">
        <w:trPr>
          <w:trHeight w:val="255"/>
        </w:trPr>
        <w:tc>
          <w:tcPr>
            <w:tcW w:w="416" w:type="dxa"/>
            <w:tcBorders>
              <w:top w:val="nil"/>
              <w:left w:val="single" w:sz="4" w:space="0" w:color="auto"/>
              <w:bottom w:val="single" w:sz="4" w:space="0" w:color="auto"/>
              <w:right w:val="single" w:sz="4" w:space="0" w:color="auto"/>
            </w:tcBorders>
            <w:shd w:val="clear" w:color="auto" w:fill="auto"/>
            <w:noWrap/>
            <w:vAlign w:val="bottom"/>
          </w:tcPr>
          <w:p w:rsidR="00626D45" w:rsidRPr="00EF4B0C" w:rsidRDefault="00626D45" w:rsidP="00C83E80">
            <w:pPr>
              <w:jc w:val="center"/>
              <w:rPr>
                <w:sz w:val="16"/>
                <w:szCs w:val="16"/>
              </w:rPr>
            </w:pPr>
            <w:r w:rsidRPr="00EF4B0C">
              <w:rPr>
                <w:sz w:val="16"/>
                <w:szCs w:val="16"/>
              </w:rPr>
              <w:t>5,3</w:t>
            </w:r>
          </w:p>
        </w:tc>
        <w:tc>
          <w:tcPr>
            <w:tcW w:w="3842" w:type="dxa"/>
            <w:tcBorders>
              <w:top w:val="single" w:sz="4" w:space="0" w:color="auto"/>
              <w:left w:val="nil"/>
              <w:bottom w:val="single" w:sz="4" w:space="0" w:color="auto"/>
              <w:right w:val="single" w:sz="4" w:space="0" w:color="auto"/>
            </w:tcBorders>
            <w:shd w:val="clear" w:color="auto" w:fill="auto"/>
            <w:noWrap/>
            <w:vAlign w:val="center"/>
          </w:tcPr>
          <w:p w:rsidR="00626D45" w:rsidRPr="00EF4B0C" w:rsidRDefault="00626D45" w:rsidP="00C83E80">
            <w:pPr>
              <w:rPr>
                <w:i/>
                <w:iCs/>
                <w:sz w:val="16"/>
                <w:szCs w:val="16"/>
              </w:rPr>
            </w:pPr>
            <w:r w:rsidRPr="00EF4B0C">
              <w:rPr>
                <w:i/>
                <w:iCs/>
                <w:sz w:val="16"/>
                <w:szCs w:val="16"/>
              </w:rPr>
              <w:t>в.т.ч. В ОАО "Россельхозбанк"</w:t>
            </w:r>
          </w:p>
        </w:tc>
        <w:tc>
          <w:tcPr>
            <w:tcW w:w="1040" w:type="dxa"/>
            <w:tcBorders>
              <w:top w:val="nil"/>
              <w:left w:val="nil"/>
              <w:bottom w:val="single" w:sz="4" w:space="0" w:color="auto"/>
              <w:right w:val="single" w:sz="4" w:space="0" w:color="000000"/>
            </w:tcBorders>
            <w:shd w:val="clear" w:color="000000" w:fill="E3E3E3"/>
            <w:noWrap/>
            <w:vAlign w:val="center"/>
          </w:tcPr>
          <w:p w:rsidR="00626D45" w:rsidRPr="00EF4B0C" w:rsidRDefault="00626D45" w:rsidP="00C83E80">
            <w:pPr>
              <w:jc w:val="right"/>
              <w:rPr>
                <w:b/>
                <w:bCs/>
                <w:color w:val="488436"/>
                <w:sz w:val="18"/>
                <w:szCs w:val="18"/>
              </w:rPr>
            </w:pPr>
            <w:r w:rsidRPr="00EF4B0C">
              <w:rPr>
                <w:b/>
                <w:bCs/>
                <w:color w:val="488436"/>
                <w:sz w:val="18"/>
                <w:szCs w:val="18"/>
              </w:rPr>
              <w:t>0</w:t>
            </w:r>
          </w:p>
        </w:tc>
        <w:tc>
          <w:tcPr>
            <w:tcW w:w="1040" w:type="dxa"/>
            <w:tcBorders>
              <w:top w:val="nil"/>
              <w:left w:val="nil"/>
              <w:bottom w:val="single" w:sz="4" w:space="0" w:color="auto"/>
              <w:right w:val="single" w:sz="4" w:space="0" w:color="000000"/>
            </w:tcBorders>
            <w:shd w:val="clear" w:color="000000" w:fill="E3E3E3"/>
            <w:noWrap/>
            <w:vAlign w:val="center"/>
          </w:tcPr>
          <w:p w:rsidR="00626D45" w:rsidRPr="00EF4B0C" w:rsidRDefault="00626D45" w:rsidP="00C83E80">
            <w:pPr>
              <w:jc w:val="right"/>
              <w:rPr>
                <w:b/>
                <w:bCs/>
                <w:color w:val="488436"/>
                <w:sz w:val="18"/>
                <w:szCs w:val="18"/>
              </w:rPr>
            </w:pPr>
            <w:r w:rsidRPr="00EF4B0C">
              <w:rPr>
                <w:b/>
                <w:bCs/>
                <w:color w:val="488436"/>
                <w:sz w:val="18"/>
                <w:szCs w:val="18"/>
              </w:rPr>
              <w:t>0</w:t>
            </w:r>
          </w:p>
        </w:tc>
        <w:tc>
          <w:tcPr>
            <w:tcW w:w="1040" w:type="dxa"/>
            <w:tcBorders>
              <w:top w:val="nil"/>
              <w:left w:val="nil"/>
              <w:bottom w:val="single" w:sz="4" w:space="0" w:color="auto"/>
              <w:right w:val="single" w:sz="4" w:space="0" w:color="000000"/>
            </w:tcBorders>
            <w:shd w:val="clear" w:color="000000" w:fill="E3E3E3"/>
            <w:noWrap/>
            <w:vAlign w:val="center"/>
          </w:tcPr>
          <w:p w:rsidR="00626D45" w:rsidRPr="00EF4B0C" w:rsidRDefault="00626D45" w:rsidP="00C83E80">
            <w:pPr>
              <w:jc w:val="right"/>
              <w:rPr>
                <w:b/>
                <w:bCs/>
                <w:color w:val="488436"/>
                <w:sz w:val="18"/>
                <w:szCs w:val="18"/>
              </w:rPr>
            </w:pPr>
            <w:r w:rsidRPr="00EF4B0C">
              <w:rPr>
                <w:b/>
                <w:bCs/>
                <w:color w:val="488436"/>
                <w:sz w:val="18"/>
                <w:szCs w:val="18"/>
              </w:rPr>
              <w:t>0</w:t>
            </w:r>
          </w:p>
        </w:tc>
        <w:tc>
          <w:tcPr>
            <w:tcW w:w="780" w:type="dxa"/>
            <w:tcBorders>
              <w:top w:val="single" w:sz="4" w:space="0" w:color="auto"/>
              <w:left w:val="nil"/>
              <w:bottom w:val="single" w:sz="4" w:space="0" w:color="auto"/>
              <w:right w:val="single" w:sz="4" w:space="0" w:color="000000"/>
            </w:tcBorders>
            <w:shd w:val="clear" w:color="auto" w:fill="auto"/>
            <w:noWrap/>
            <w:vAlign w:val="center"/>
          </w:tcPr>
          <w:p w:rsidR="00626D45" w:rsidRPr="00EF4B0C" w:rsidRDefault="00626D45" w:rsidP="00C83E80">
            <w:pPr>
              <w:jc w:val="right"/>
              <w:rPr>
                <w:sz w:val="16"/>
                <w:szCs w:val="16"/>
              </w:rPr>
            </w:pPr>
            <w:r w:rsidRPr="00EF4B0C">
              <w:rPr>
                <w:sz w:val="16"/>
                <w:szCs w:val="16"/>
              </w:rPr>
              <w:t>0,0</w:t>
            </w:r>
          </w:p>
        </w:tc>
        <w:tc>
          <w:tcPr>
            <w:tcW w:w="520" w:type="dxa"/>
            <w:tcBorders>
              <w:top w:val="single" w:sz="4" w:space="0" w:color="auto"/>
              <w:left w:val="nil"/>
              <w:bottom w:val="single" w:sz="4" w:space="0" w:color="auto"/>
              <w:right w:val="single" w:sz="4" w:space="0" w:color="000000"/>
            </w:tcBorders>
            <w:shd w:val="clear" w:color="auto" w:fill="auto"/>
            <w:noWrap/>
            <w:vAlign w:val="center"/>
          </w:tcPr>
          <w:p w:rsidR="00626D45" w:rsidRPr="00EF4B0C" w:rsidRDefault="00626D45" w:rsidP="00C83E80">
            <w:pPr>
              <w:jc w:val="center"/>
              <w:rPr>
                <w:b/>
                <w:bCs/>
                <w:sz w:val="20"/>
                <w:szCs w:val="20"/>
              </w:rPr>
            </w:pPr>
            <w:r w:rsidRPr="00EF4B0C">
              <w:rPr>
                <w:b/>
                <w:bCs/>
                <w:sz w:val="20"/>
                <w:szCs w:val="20"/>
              </w:rPr>
              <w:t> </w:t>
            </w:r>
          </w:p>
        </w:tc>
      </w:tr>
      <w:tr w:rsidR="00626D45" w:rsidRPr="00EF4B0C" w:rsidTr="00C83E80">
        <w:trPr>
          <w:trHeight w:val="255"/>
        </w:trPr>
        <w:tc>
          <w:tcPr>
            <w:tcW w:w="416" w:type="dxa"/>
            <w:tcBorders>
              <w:top w:val="nil"/>
              <w:left w:val="single" w:sz="4" w:space="0" w:color="auto"/>
              <w:bottom w:val="single" w:sz="4" w:space="0" w:color="auto"/>
              <w:right w:val="single" w:sz="4" w:space="0" w:color="auto"/>
            </w:tcBorders>
            <w:shd w:val="clear" w:color="auto" w:fill="auto"/>
            <w:noWrap/>
            <w:vAlign w:val="bottom"/>
          </w:tcPr>
          <w:p w:rsidR="00626D45" w:rsidRPr="00EF4B0C" w:rsidRDefault="00626D45" w:rsidP="00C83E80">
            <w:pPr>
              <w:jc w:val="center"/>
              <w:rPr>
                <w:sz w:val="16"/>
                <w:szCs w:val="16"/>
              </w:rPr>
            </w:pPr>
            <w:r w:rsidRPr="00EF4B0C">
              <w:rPr>
                <w:sz w:val="16"/>
                <w:szCs w:val="16"/>
              </w:rPr>
              <w:t>5,4</w:t>
            </w:r>
          </w:p>
        </w:tc>
        <w:tc>
          <w:tcPr>
            <w:tcW w:w="3842" w:type="dxa"/>
            <w:tcBorders>
              <w:top w:val="nil"/>
              <w:left w:val="nil"/>
              <w:bottom w:val="single" w:sz="4" w:space="0" w:color="auto"/>
              <w:right w:val="single" w:sz="4" w:space="0" w:color="auto"/>
            </w:tcBorders>
            <w:shd w:val="clear" w:color="auto" w:fill="auto"/>
            <w:noWrap/>
            <w:vAlign w:val="center"/>
          </w:tcPr>
          <w:p w:rsidR="00626D45" w:rsidRPr="00EF4B0C" w:rsidRDefault="00626D45" w:rsidP="00C83E80">
            <w:pPr>
              <w:rPr>
                <w:i/>
                <w:iCs/>
                <w:sz w:val="16"/>
                <w:szCs w:val="16"/>
              </w:rPr>
            </w:pPr>
            <w:r w:rsidRPr="00EF4B0C">
              <w:rPr>
                <w:i/>
                <w:iCs/>
                <w:sz w:val="16"/>
                <w:szCs w:val="16"/>
              </w:rPr>
              <w:t>% картотеки №2 в ОАО "Россельхозбанк" в общей сумме</w:t>
            </w:r>
          </w:p>
        </w:tc>
        <w:tc>
          <w:tcPr>
            <w:tcW w:w="1040" w:type="dxa"/>
            <w:tcBorders>
              <w:top w:val="nil"/>
              <w:left w:val="nil"/>
              <w:bottom w:val="single" w:sz="4" w:space="0" w:color="auto"/>
              <w:right w:val="single" w:sz="4" w:space="0" w:color="000000"/>
            </w:tcBorders>
            <w:shd w:val="clear" w:color="auto" w:fill="auto"/>
            <w:noWrap/>
            <w:vAlign w:val="center"/>
          </w:tcPr>
          <w:p w:rsidR="00626D45" w:rsidRPr="00EF4B0C" w:rsidRDefault="00626D45" w:rsidP="00C83E80">
            <w:pPr>
              <w:jc w:val="right"/>
              <w:rPr>
                <w:sz w:val="16"/>
                <w:szCs w:val="16"/>
              </w:rPr>
            </w:pPr>
            <w:r w:rsidRPr="00EF4B0C">
              <w:rPr>
                <w:sz w:val="16"/>
                <w:szCs w:val="16"/>
              </w:rPr>
              <w:t>0,00</w:t>
            </w:r>
          </w:p>
        </w:tc>
        <w:tc>
          <w:tcPr>
            <w:tcW w:w="1040" w:type="dxa"/>
            <w:tcBorders>
              <w:top w:val="nil"/>
              <w:left w:val="nil"/>
              <w:bottom w:val="single" w:sz="4" w:space="0" w:color="auto"/>
              <w:right w:val="single" w:sz="4" w:space="0" w:color="000000"/>
            </w:tcBorders>
            <w:shd w:val="clear" w:color="auto" w:fill="auto"/>
            <w:noWrap/>
            <w:vAlign w:val="center"/>
          </w:tcPr>
          <w:p w:rsidR="00626D45" w:rsidRPr="00EF4B0C" w:rsidRDefault="00626D45" w:rsidP="00C83E80">
            <w:pPr>
              <w:jc w:val="right"/>
              <w:rPr>
                <w:sz w:val="16"/>
                <w:szCs w:val="16"/>
              </w:rPr>
            </w:pPr>
            <w:r w:rsidRPr="00EF4B0C">
              <w:rPr>
                <w:sz w:val="16"/>
                <w:szCs w:val="16"/>
              </w:rPr>
              <w:t>0,00</w:t>
            </w:r>
          </w:p>
        </w:tc>
        <w:tc>
          <w:tcPr>
            <w:tcW w:w="1040" w:type="dxa"/>
            <w:tcBorders>
              <w:top w:val="nil"/>
              <w:left w:val="nil"/>
              <w:bottom w:val="single" w:sz="4" w:space="0" w:color="auto"/>
              <w:right w:val="single" w:sz="4" w:space="0" w:color="000000"/>
            </w:tcBorders>
            <w:shd w:val="clear" w:color="auto" w:fill="auto"/>
            <w:noWrap/>
            <w:vAlign w:val="center"/>
          </w:tcPr>
          <w:p w:rsidR="00626D45" w:rsidRPr="00EF4B0C" w:rsidRDefault="00626D45" w:rsidP="00C83E80">
            <w:pPr>
              <w:jc w:val="right"/>
              <w:rPr>
                <w:sz w:val="16"/>
                <w:szCs w:val="16"/>
              </w:rPr>
            </w:pPr>
            <w:r w:rsidRPr="00EF4B0C">
              <w:rPr>
                <w:sz w:val="16"/>
                <w:szCs w:val="16"/>
              </w:rPr>
              <w:t>0,00</w:t>
            </w:r>
          </w:p>
        </w:tc>
        <w:tc>
          <w:tcPr>
            <w:tcW w:w="780" w:type="dxa"/>
            <w:tcBorders>
              <w:top w:val="nil"/>
              <w:left w:val="nil"/>
              <w:bottom w:val="single" w:sz="4" w:space="0" w:color="auto"/>
              <w:right w:val="single" w:sz="4" w:space="0" w:color="000000"/>
            </w:tcBorders>
            <w:shd w:val="clear" w:color="auto" w:fill="auto"/>
            <w:noWrap/>
            <w:vAlign w:val="center"/>
          </w:tcPr>
          <w:p w:rsidR="00626D45" w:rsidRPr="00EF4B0C" w:rsidRDefault="00626D45" w:rsidP="00C83E80">
            <w:pPr>
              <w:jc w:val="right"/>
              <w:rPr>
                <w:sz w:val="16"/>
                <w:szCs w:val="16"/>
              </w:rPr>
            </w:pPr>
            <w:r w:rsidRPr="00EF4B0C">
              <w:rPr>
                <w:sz w:val="16"/>
                <w:szCs w:val="16"/>
              </w:rPr>
              <w:t> </w:t>
            </w:r>
          </w:p>
        </w:tc>
        <w:tc>
          <w:tcPr>
            <w:tcW w:w="520" w:type="dxa"/>
            <w:tcBorders>
              <w:top w:val="single" w:sz="4" w:space="0" w:color="auto"/>
              <w:left w:val="nil"/>
              <w:bottom w:val="single" w:sz="4" w:space="0" w:color="auto"/>
              <w:right w:val="single" w:sz="4" w:space="0" w:color="000000"/>
            </w:tcBorders>
            <w:shd w:val="clear" w:color="auto" w:fill="auto"/>
            <w:noWrap/>
            <w:vAlign w:val="center"/>
          </w:tcPr>
          <w:p w:rsidR="00626D45" w:rsidRPr="00EF4B0C" w:rsidRDefault="00626D45" w:rsidP="00C83E80">
            <w:pPr>
              <w:jc w:val="center"/>
              <w:rPr>
                <w:b/>
                <w:bCs/>
                <w:sz w:val="20"/>
                <w:szCs w:val="20"/>
              </w:rPr>
            </w:pPr>
            <w:r w:rsidRPr="00EF4B0C">
              <w:rPr>
                <w:b/>
                <w:bCs/>
                <w:sz w:val="20"/>
                <w:szCs w:val="20"/>
              </w:rPr>
              <w:t> </w:t>
            </w:r>
          </w:p>
        </w:tc>
      </w:tr>
      <w:tr w:rsidR="00626D45" w:rsidRPr="00EF4B0C" w:rsidTr="00C83E80">
        <w:trPr>
          <w:trHeight w:val="255"/>
        </w:trPr>
        <w:tc>
          <w:tcPr>
            <w:tcW w:w="416" w:type="dxa"/>
            <w:tcBorders>
              <w:top w:val="nil"/>
              <w:left w:val="single" w:sz="4" w:space="0" w:color="auto"/>
              <w:bottom w:val="single" w:sz="4" w:space="0" w:color="auto"/>
              <w:right w:val="single" w:sz="4" w:space="0" w:color="auto"/>
            </w:tcBorders>
            <w:shd w:val="clear" w:color="auto" w:fill="auto"/>
            <w:noWrap/>
            <w:vAlign w:val="bottom"/>
          </w:tcPr>
          <w:p w:rsidR="00626D45" w:rsidRPr="00EF4B0C" w:rsidRDefault="00626D45" w:rsidP="00C83E80">
            <w:pPr>
              <w:jc w:val="center"/>
              <w:rPr>
                <w:sz w:val="16"/>
                <w:szCs w:val="16"/>
              </w:rPr>
            </w:pPr>
            <w:r w:rsidRPr="00EF4B0C">
              <w:rPr>
                <w:sz w:val="16"/>
                <w:szCs w:val="16"/>
              </w:rPr>
              <w:t>6</w:t>
            </w:r>
          </w:p>
        </w:tc>
        <w:tc>
          <w:tcPr>
            <w:tcW w:w="3842" w:type="dxa"/>
            <w:tcBorders>
              <w:top w:val="nil"/>
              <w:left w:val="nil"/>
              <w:bottom w:val="single" w:sz="4" w:space="0" w:color="auto"/>
              <w:right w:val="single" w:sz="4" w:space="0" w:color="auto"/>
            </w:tcBorders>
            <w:shd w:val="clear" w:color="auto" w:fill="auto"/>
            <w:noWrap/>
            <w:vAlign w:val="center"/>
          </w:tcPr>
          <w:p w:rsidR="00626D45" w:rsidRPr="00EF4B0C" w:rsidRDefault="00626D45" w:rsidP="00C83E80">
            <w:pPr>
              <w:rPr>
                <w:sz w:val="18"/>
                <w:szCs w:val="18"/>
              </w:rPr>
            </w:pPr>
            <w:r w:rsidRPr="00EF4B0C">
              <w:rPr>
                <w:sz w:val="18"/>
                <w:szCs w:val="18"/>
              </w:rPr>
              <w:t>Задолженность п/д бюджетом и внебюдж. фондами</w:t>
            </w:r>
          </w:p>
        </w:tc>
        <w:tc>
          <w:tcPr>
            <w:tcW w:w="1040" w:type="dxa"/>
            <w:tcBorders>
              <w:top w:val="nil"/>
              <w:left w:val="nil"/>
              <w:bottom w:val="single" w:sz="4" w:space="0" w:color="auto"/>
              <w:right w:val="single" w:sz="4" w:space="0" w:color="000000"/>
            </w:tcBorders>
            <w:shd w:val="clear" w:color="auto" w:fill="auto"/>
            <w:noWrap/>
            <w:vAlign w:val="center"/>
          </w:tcPr>
          <w:p w:rsidR="00626D45" w:rsidRPr="00EF4B0C" w:rsidRDefault="00626D45" w:rsidP="00C83E80">
            <w:pPr>
              <w:jc w:val="right"/>
              <w:rPr>
                <w:sz w:val="16"/>
                <w:szCs w:val="16"/>
              </w:rPr>
            </w:pPr>
            <w:r w:rsidRPr="00EF4B0C">
              <w:rPr>
                <w:sz w:val="16"/>
                <w:szCs w:val="16"/>
              </w:rPr>
              <w:t>847</w:t>
            </w:r>
          </w:p>
        </w:tc>
        <w:tc>
          <w:tcPr>
            <w:tcW w:w="1040" w:type="dxa"/>
            <w:tcBorders>
              <w:top w:val="nil"/>
              <w:left w:val="nil"/>
              <w:bottom w:val="single" w:sz="4" w:space="0" w:color="auto"/>
              <w:right w:val="single" w:sz="4" w:space="0" w:color="000000"/>
            </w:tcBorders>
            <w:shd w:val="clear" w:color="auto" w:fill="auto"/>
            <w:noWrap/>
            <w:vAlign w:val="center"/>
          </w:tcPr>
          <w:p w:rsidR="00626D45" w:rsidRPr="00EF4B0C" w:rsidRDefault="00626D45" w:rsidP="00C83E80">
            <w:pPr>
              <w:jc w:val="right"/>
              <w:rPr>
                <w:sz w:val="16"/>
                <w:szCs w:val="16"/>
              </w:rPr>
            </w:pPr>
            <w:r w:rsidRPr="00EF4B0C">
              <w:rPr>
                <w:sz w:val="16"/>
                <w:szCs w:val="16"/>
              </w:rPr>
              <w:t>889</w:t>
            </w:r>
          </w:p>
        </w:tc>
        <w:tc>
          <w:tcPr>
            <w:tcW w:w="1040" w:type="dxa"/>
            <w:tcBorders>
              <w:top w:val="nil"/>
              <w:left w:val="nil"/>
              <w:bottom w:val="single" w:sz="4" w:space="0" w:color="auto"/>
              <w:right w:val="single" w:sz="4" w:space="0" w:color="000000"/>
            </w:tcBorders>
            <w:shd w:val="clear" w:color="auto" w:fill="auto"/>
            <w:noWrap/>
            <w:vAlign w:val="center"/>
          </w:tcPr>
          <w:p w:rsidR="00626D45" w:rsidRPr="00EF4B0C" w:rsidRDefault="00626D45" w:rsidP="00C83E80">
            <w:pPr>
              <w:jc w:val="right"/>
              <w:rPr>
                <w:sz w:val="16"/>
                <w:szCs w:val="16"/>
              </w:rPr>
            </w:pPr>
            <w:r w:rsidRPr="00EF4B0C">
              <w:rPr>
                <w:sz w:val="16"/>
                <w:szCs w:val="16"/>
              </w:rPr>
              <w:t>683</w:t>
            </w:r>
          </w:p>
        </w:tc>
        <w:tc>
          <w:tcPr>
            <w:tcW w:w="780" w:type="dxa"/>
            <w:tcBorders>
              <w:top w:val="single" w:sz="4" w:space="0" w:color="auto"/>
              <w:left w:val="nil"/>
              <w:bottom w:val="single" w:sz="4" w:space="0" w:color="auto"/>
              <w:right w:val="single" w:sz="4" w:space="0" w:color="000000"/>
            </w:tcBorders>
            <w:shd w:val="clear" w:color="auto" w:fill="auto"/>
            <w:noWrap/>
            <w:vAlign w:val="center"/>
          </w:tcPr>
          <w:p w:rsidR="00626D45" w:rsidRPr="00EF4B0C" w:rsidRDefault="00626D45" w:rsidP="00C83E80">
            <w:pPr>
              <w:jc w:val="right"/>
              <w:rPr>
                <w:sz w:val="16"/>
                <w:szCs w:val="16"/>
              </w:rPr>
            </w:pPr>
            <w:r w:rsidRPr="00EF4B0C">
              <w:rPr>
                <w:sz w:val="16"/>
                <w:szCs w:val="16"/>
              </w:rPr>
              <w:t>-23,2</w:t>
            </w:r>
          </w:p>
        </w:tc>
        <w:tc>
          <w:tcPr>
            <w:tcW w:w="520" w:type="dxa"/>
            <w:tcBorders>
              <w:top w:val="single" w:sz="4" w:space="0" w:color="auto"/>
              <w:left w:val="nil"/>
              <w:bottom w:val="single" w:sz="4" w:space="0" w:color="auto"/>
              <w:right w:val="single" w:sz="4" w:space="0" w:color="000000"/>
            </w:tcBorders>
            <w:shd w:val="clear" w:color="auto" w:fill="auto"/>
            <w:noWrap/>
            <w:vAlign w:val="center"/>
          </w:tcPr>
          <w:p w:rsidR="00626D45" w:rsidRPr="00EF4B0C" w:rsidRDefault="00626D45" w:rsidP="00C83E80">
            <w:pPr>
              <w:jc w:val="center"/>
              <w:rPr>
                <w:b/>
                <w:bCs/>
                <w:sz w:val="20"/>
                <w:szCs w:val="20"/>
              </w:rPr>
            </w:pPr>
            <w:r w:rsidRPr="00EF4B0C">
              <w:rPr>
                <w:b/>
                <w:bCs/>
                <w:sz w:val="20"/>
                <w:szCs w:val="20"/>
              </w:rPr>
              <w:t> </w:t>
            </w:r>
          </w:p>
        </w:tc>
      </w:tr>
      <w:tr w:rsidR="00626D45" w:rsidRPr="00EF4B0C" w:rsidTr="00C83E80">
        <w:trPr>
          <w:trHeight w:val="255"/>
        </w:trPr>
        <w:tc>
          <w:tcPr>
            <w:tcW w:w="416" w:type="dxa"/>
            <w:tcBorders>
              <w:top w:val="nil"/>
              <w:left w:val="single" w:sz="4" w:space="0" w:color="auto"/>
              <w:bottom w:val="single" w:sz="4" w:space="0" w:color="auto"/>
              <w:right w:val="single" w:sz="4" w:space="0" w:color="auto"/>
            </w:tcBorders>
            <w:shd w:val="clear" w:color="auto" w:fill="auto"/>
            <w:noWrap/>
            <w:vAlign w:val="bottom"/>
          </w:tcPr>
          <w:p w:rsidR="00626D45" w:rsidRPr="00EF4B0C" w:rsidRDefault="00626D45" w:rsidP="00C83E80">
            <w:pPr>
              <w:jc w:val="center"/>
              <w:rPr>
                <w:sz w:val="16"/>
                <w:szCs w:val="16"/>
              </w:rPr>
            </w:pPr>
            <w:r w:rsidRPr="00EF4B0C">
              <w:rPr>
                <w:sz w:val="16"/>
                <w:szCs w:val="16"/>
              </w:rPr>
              <w:t>6,1</w:t>
            </w:r>
          </w:p>
        </w:tc>
        <w:tc>
          <w:tcPr>
            <w:tcW w:w="3842" w:type="dxa"/>
            <w:tcBorders>
              <w:top w:val="nil"/>
              <w:left w:val="nil"/>
              <w:bottom w:val="single" w:sz="4" w:space="0" w:color="auto"/>
              <w:right w:val="single" w:sz="4" w:space="0" w:color="auto"/>
            </w:tcBorders>
            <w:shd w:val="clear" w:color="auto" w:fill="auto"/>
            <w:noWrap/>
            <w:vAlign w:val="center"/>
          </w:tcPr>
          <w:p w:rsidR="00626D45" w:rsidRPr="00EF4B0C" w:rsidRDefault="00626D45" w:rsidP="00C83E80">
            <w:pPr>
              <w:rPr>
                <w:i/>
                <w:iCs/>
                <w:sz w:val="16"/>
                <w:szCs w:val="16"/>
              </w:rPr>
            </w:pPr>
            <w:r w:rsidRPr="00EF4B0C">
              <w:rPr>
                <w:i/>
                <w:iCs/>
                <w:sz w:val="16"/>
                <w:szCs w:val="16"/>
              </w:rPr>
              <w:t>в т.ч. просроченная</w:t>
            </w:r>
          </w:p>
        </w:tc>
        <w:tc>
          <w:tcPr>
            <w:tcW w:w="1040" w:type="dxa"/>
            <w:tcBorders>
              <w:top w:val="nil"/>
              <w:left w:val="nil"/>
              <w:bottom w:val="single" w:sz="4" w:space="0" w:color="auto"/>
              <w:right w:val="single" w:sz="4" w:space="0" w:color="000000"/>
            </w:tcBorders>
            <w:shd w:val="clear" w:color="000000" w:fill="E3E3E3"/>
            <w:noWrap/>
            <w:vAlign w:val="center"/>
          </w:tcPr>
          <w:p w:rsidR="00626D45" w:rsidRPr="00EF4B0C" w:rsidRDefault="00626D45" w:rsidP="00C83E80">
            <w:pPr>
              <w:jc w:val="right"/>
              <w:rPr>
                <w:b/>
                <w:bCs/>
                <w:color w:val="488436"/>
                <w:sz w:val="18"/>
                <w:szCs w:val="18"/>
              </w:rPr>
            </w:pPr>
            <w:r w:rsidRPr="00EF4B0C">
              <w:rPr>
                <w:b/>
                <w:bCs/>
                <w:color w:val="488436"/>
                <w:sz w:val="18"/>
                <w:szCs w:val="18"/>
              </w:rPr>
              <w:t>0</w:t>
            </w:r>
          </w:p>
        </w:tc>
        <w:tc>
          <w:tcPr>
            <w:tcW w:w="1040" w:type="dxa"/>
            <w:tcBorders>
              <w:top w:val="nil"/>
              <w:left w:val="nil"/>
              <w:bottom w:val="single" w:sz="4" w:space="0" w:color="auto"/>
              <w:right w:val="single" w:sz="4" w:space="0" w:color="000000"/>
            </w:tcBorders>
            <w:shd w:val="clear" w:color="000000" w:fill="E3E3E3"/>
            <w:noWrap/>
            <w:vAlign w:val="center"/>
          </w:tcPr>
          <w:p w:rsidR="00626D45" w:rsidRPr="00EF4B0C" w:rsidRDefault="00626D45" w:rsidP="00C83E80">
            <w:pPr>
              <w:jc w:val="right"/>
              <w:rPr>
                <w:b/>
                <w:bCs/>
                <w:color w:val="488436"/>
                <w:sz w:val="18"/>
                <w:szCs w:val="18"/>
              </w:rPr>
            </w:pPr>
            <w:r w:rsidRPr="00EF4B0C">
              <w:rPr>
                <w:b/>
                <w:bCs/>
                <w:color w:val="488436"/>
                <w:sz w:val="18"/>
                <w:szCs w:val="18"/>
              </w:rPr>
              <w:t>0</w:t>
            </w:r>
          </w:p>
        </w:tc>
        <w:tc>
          <w:tcPr>
            <w:tcW w:w="1040" w:type="dxa"/>
            <w:tcBorders>
              <w:top w:val="nil"/>
              <w:left w:val="nil"/>
              <w:bottom w:val="single" w:sz="4" w:space="0" w:color="auto"/>
              <w:right w:val="single" w:sz="4" w:space="0" w:color="000000"/>
            </w:tcBorders>
            <w:shd w:val="clear" w:color="000000" w:fill="E3E3E3"/>
            <w:noWrap/>
            <w:vAlign w:val="center"/>
          </w:tcPr>
          <w:p w:rsidR="00626D45" w:rsidRPr="00EF4B0C" w:rsidRDefault="00626D45" w:rsidP="00C83E80">
            <w:pPr>
              <w:jc w:val="right"/>
              <w:rPr>
                <w:b/>
                <w:bCs/>
                <w:color w:val="488436"/>
                <w:sz w:val="18"/>
                <w:szCs w:val="18"/>
              </w:rPr>
            </w:pPr>
            <w:r w:rsidRPr="00EF4B0C">
              <w:rPr>
                <w:b/>
                <w:bCs/>
                <w:color w:val="488436"/>
                <w:sz w:val="18"/>
                <w:szCs w:val="18"/>
              </w:rPr>
              <w:t>0</w:t>
            </w:r>
          </w:p>
        </w:tc>
        <w:tc>
          <w:tcPr>
            <w:tcW w:w="780" w:type="dxa"/>
            <w:tcBorders>
              <w:top w:val="single" w:sz="4" w:space="0" w:color="auto"/>
              <w:left w:val="nil"/>
              <w:bottom w:val="single" w:sz="4" w:space="0" w:color="auto"/>
              <w:right w:val="single" w:sz="4" w:space="0" w:color="000000"/>
            </w:tcBorders>
            <w:shd w:val="clear" w:color="auto" w:fill="auto"/>
            <w:noWrap/>
            <w:vAlign w:val="center"/>
          </w:tcPr>
          <w:p w:rsidR="00626D45" w:rsidRPr="00EF4B0C" w:rsidRDefault="00626D45" w:rsidP="00C83E80">
            <w:pPr>
              <w:jc w:val="right"/>
              <w:rPr>
                <w:sz w:val="16"/>
                <w:szCs w:val="16"/>
              </w:rPr>
            </w:pPr>
            <w:r w:rsidRPr="00EF4B0C">
              <w:rPr>
                <w:sz w:val="16"/>
                <w:szCs w:val="16"/>
              </w:rPr>
              <w:t>0,0</w:t>
            </w:r>
          </w:p>
        </w:tc>
        <w:tc>
          <w:tcPr>
            <w:tcW w:w="520" w:type="dxa"/>
            <w:tcBorders>
              <w:top w:val="single" w:sz="4" w:space="0" w:color="auto"/>
              <w:left w:val="nil"/>
              <w:bottom w:val="single" w:sz="4" w:space="0" w:color="auto"/>
              <w:right w:val="single" w:sz="4" w:space="0" w:color="000000"/>
            </w:tcBorders>
            <w:shd w:val="clear" w:color="auto" w:fill="auto"/>
            <w:noWrap/>
            <w:vAlign w:val="center"/>
          </w:tcPr>
          <w:p w:rsidR="00626D45" w:rsidRPr="00EF4B0C" w:rsidRDefault="00626D45" w:rsidP="00C83E80">
            <w:pPr>
              <w:jc w:val="center"/>
              <w:rPr>
                <w:b/>
                <w:bCs/>
                <w:sz w:val="20"/>
                <w:szCs w:val="20"/>
              </w:rPr>
            </w:pPr>
            <w:r w:rsidRPr="00EF4B0C">
              <w:rPr>
                <w:b/>
                <w:bCs/>
                <w:sz w:val="20"/>
                <w:szCs w:val="20"/>
              </w:rPr>
              <w:t xml:space="preserve"> </w:t>
            </w:r>
          </w:p>
        </w:tc>
      </w:tr>
      <w:tr w:rsidR="00626D45" w:rsidRPr="00EF4B0C" w:rsidTr="00C83E80">
        <w:trPr>
          <w:trHeight w:val="255"/>
        </w:trPr>
        <w:tc>
          <w:tcPr>
            <w:tcW w:w="416" w:type="dxa"/>
            <w:tcBorders>
              <w:top w:val="nil"/>
              <w:left w:val="single" w:sz="4" w:space="0" w:color="auto"/>
              <w:bottom w:val="single" w:sz="4" w:space="0" w:color="auto"/>
              <w:right w:val="single" w:sz="4" w:space="0" w:color="auto"/>
            </w:tcBorders>
            <w:shd w:val="clear" w:color="auto" w:fill="auto"/>
            <w:noWrap/>
            <w:vAlign w:val="bottom"/>
          </w:tcPr>
          <w:p w:rsidR="00626D45" w:rsidRPr="00EF4B0C" w:rsidRDefault="00626D45" w:rsidP="00C83E80">
            <w:pPr>
              <w:jc w:val="center"/>
              <w:rPr>
                <w:sz w:val="16"/>
                <w:szCs w:val="16"/>
              </w:rPr>
            </w:pPr>
            <w:r w:rsidRPr="00EF4B0C">
              <w:rPr>
                <w:sz w:val="16"/>
                <w:szCs w:val="16"/>
              </w:rPr>
              <w:t>6,2</w:t>
            </w:r>
          </w:p>
        </w:tc>
        <w:tc>
          <w:tcPr>
            <w:tcW w:w="3842" w:type="dxa"/>
            <w:tcBorders>
              <w:top w:val="nil"/>
              <w:left w:val="nil"/>
              <w:bottom w:val="single" w:sz="4" w:space="0" w:color="auto"/>
              <w:right w:val="single" w:sz="4" w:space="0" w:color="000000"/>
            </w:tcBorders>
            <w:shd w:val="clear" w:color="auto" w:fill="auto"/>
            <w:noWrap/>
            <w:vAlign w:val="center"/>
          </w:tcPr>
          <w:p w:rsidR="00626D45" w:rsidRPr="00EF4B0C" w:rsidRDefault="00626D45" w:rsidP="00C83E80">
            <w:pPr>
              <w:rPr>
                <w:i/>
                <w:iCs/>
                <w:sz w:val="16"/>
                <w:szCs w:val="16"/>
              </w:rPr>
            </w:pPr>
            <w:r w:rsidRPr="00EF4B0C">
              <w:rPr>
                <w:i/>
                <w:iCs/>
                <w:sz w:val="16"/>
                <w:szCs w:val="16"/>
              </w:rPr>
              <w:t>% просроченной задолженности в общей сумме</w:t>
            </w:r>
          </w:p>
        </w:tc>
        <w:tc>
          <w:tcPr>
            <w:tcW w:w="1040" w:type="dxa"/>
            <w:tcBorders>
              <w:top w:val="nil"/>
              <w:left w:val="nil"/>
              <w:bottom w:val="single" w:sz="4" w:space="0" w:color="auto"/>
              <w:right w:val="single" w:sz="4" w:space="0" w:color="000000"/>
            </w:tcBorders>
            <w:shd w:val="clear" w:color="auto" w:fill="auto"/>
            <w:noWrap/>
            <w:vAlign w:val="center"/>
          </w:tcPr>
          <w:p w:rsidR="00626D45" w:rsidRPr="00EF4B0C" w:rsidRDefault="00626D45" w:rsidP="00C83E80">
            <w:pPr>
              <w:jc w:val="right"/>
              <w:rPr>
                <w:sz w:val="16"/>
                <w:szCs w:val="16"/>
              </w:rPr>
            </w:pPr>
            <w:r w:rsidRPr="00EF4B0C">
              <w:rPr>
                <w:sz w:val="16"/>
                <w:szCs w:val="16"/>
              </w:rPr>
              <w:t>0,00</w:t>
            </w:r>
          </w:p>
        </w:tc>
        <w:tc>
          <w:tcPr>
            <w:tcW w:w="1040" w:type="dxa"/>
            <w:tcBorders>
              <w:top w:val="nil"/>
              <w:left w:val="nil"/>
              <w:bottom w:val="single" w:sz="4" w:space="0" w:color="auto"/>
              <w:right w:val="single" w:sz="4" w:space="0" w:color="000000"/>
            </w:tcBorders>
            <w:shd w:val="clear" w:color="auto" w:fill="auto"/>
            <w:noWrap/>
            <w:vAlign w:val="center"/>
          </w:tcPr>
          <w:p w:rsidR="00626D45" w:rsidRPr="00EF4B0C" w:rsidRDefault="00626D45" w:rsidP="00C83E80">
            <w:pPr>
              <w:jc w:val="right"/>
              <w:rPr>
                <w:sz w:val="16"/>
                <w:szCs w:val="16"/>
              </w:rPr>
            </w:pPr>
            <w:r w:rsidRPr="00EF4B0C">
              <w:rPr>
                <w:sz w:val="16"/>
                <w:szCs w:val="16"/>
              </w:rPr>
              <w:t>0,00</w:t>
            </w:r>
          </w:p>
        </w:tc>
        <w:tc>
          <w:tcPr>
            <w:tcW w:w="1040" w:type="dxa"/>
            <w:tcBorders>
              <w:top w:val="nil"/>
              <w:left w:val="nil"/>
              <w:bottom w:val="single" w:sz="4" w:space="0" w:color="auto"/>
              <w:right w:val="single" w:sz="4" w:space="0" w:color="000000"/>
            </w:tcBorders>
            <w:shd w:val="clear" w:color="auto" w:fill="auto"/>
            <w:noWrap/>
            <w:vAlign w:val="center"/>
          </w:tcPr>
          <w:p w:rsidR="00626D45" w:rsidRPr="00EF4B0C" w:rsidRDefault="00626D45" w:rsidP="00C83E80">
            <w:pPr>
              <w:jc w:val="right"/>
              <w:rPr>
                <w:sz w:val="16"/>
                <w:szCs w:val="16"/>
              </w:rPr>
            </w:pPr>
            <w:r w:rsidRPr="00EF4B0C">
              <w:rPr>
                <w:sz w:val="16"/>
                <w:szCs w:val="16"/>
              </w:rPr>
              <w:t>0,00</w:t>
            </w:r>
          </w:p>
        </w:tc>
        <w:tc>
          <w:tcPr>
            <w:tcW w:w="780" w:type="dxa"/>
            <w:tcBorders>
              <w:top w:val="single" w:sz="4" w:space="0" w:color="auto"/>
              <w:left w:val="nil"/>
              <w:bottom w:val="single" w:sz="4" w:space="0" w:color="auto"/>
              <w:right w:val="single" w:sz="4" w:space="0" w:color="000000"/>
            </w:tcBorders>
            <w:shd w:val="clear" w:color="auto" w:fill="auto"/>
            <w:noWrap/>
            <w:vAlign w:val="center"/>
          </w:tcPr>
          <w:p w:rsidR="00626D45" w:rsidRPr="00EF4B0C" w:rsidRDefault="00626D45" w:rsidP="00C83E80">
            <w:pPr>
              <w:jc w:val="right"/>
              <w:rPr>
                <w:sz w:val="16"/>
                <w:szCs w:val="16"/>
              </w:rPr>
            </w:pPr>
            <w:r w:rsidRPr="00EF4B0C">
              <w:rPr>
                <w:sz w:val="16"/>
                <w:szCs w:val="16"/>
              </w:rPr>
              <w:t> </w:t>
            </w:r>
          </w:p>
        </w:tc>
        <w:tc>
          <w:tcPr>
            <w:tcW w:w="520" w:type="dxa"/>
            <w:tcBorders>
              <w:top w:val="nil"/>
              <w:left w:val="nil"/>
              <w:bottom w:val="nil"/>
              <w:right w:val="single" w:sz="4" w:space="0" w:color="000000"/>
            </w:tcBorders>
            <w:shd w:val="clear" w:color="auto" w:fill="auto"/>
            <w:noWrap/>
            <w:vAlign w:val="center"/>
          </w:tcPr>
          <w:p w:rsidR="00626D45" w:rsidRPr="00EF4B0C" w:rsidRDefault="00626D45" w:rsidP="00C83E80">
            <w:pPr>
              <w:jc w:val="center"/>
              <w:rPr>
                <w:b/>
                <w:bCs/>
                <w:sz w:val="20"/>
                <w:szCs w:val="20"/>
              </w:rPr>
            </w:pPr>
            <w:r w:rsidRPr="00EF4B0C">
              <w:rPr>
                <w:b/>
                <w:bCs/>
                <w:sz w:val="20"/>
                <w:szCs w:val="20"/>
              </w:rPr>
              <w:t> </w:t>
            </w:r>
          </w:p>
        </w:tc>
      </w:tr>
      <w:tr w:rsidR="00626D45" w:rsidRPr="00EF4B0C" w:rsidTr="00C83E80">
        <w:trPr>
          <w:trHeight w:val="255"/>
        </w:trPr>
        <w:tc>
          <w:tcPr>
            <w:tcW w:w="416" w:type="dxa"/>
            <w:tcBorders>
              <w:top w:val="nil"/>
              <w:left w:val="single" w:sz="4" w:space="0" w:color="auto"/>
              <w:bottom w:val="single" w:sz="4" w:space="0" w:color="auto"/>
              <w:right w:val="single" w:sz="4" w:space="0" w:color="auto"/>
            </w:tcBorders>
            <w:shd w:val="clear" w:color="auto" w:fill="auto"/>
            <w:noWrap/>
            <w:vAlign w:val="bottom"/>
          </w:tcPr>
          <w:p w:rsidR="00626D45" w:rsidRPr="00EF4B0C" w:rsidRDefault="00626D45" w:rsidP="00C83E80">
            <w:pPr>
              <w:jc w:val="center"/>
              <w:rPr>
                <w:sz w:val="16"/>
                <w:szCs w:val="16"/>
              </w:rPr>
            </w:pPr>
            <w:r w:rsidRPr="00EF4B0C">
              <w:rPr>
                <w:sz w:val="16"/>
                <w:szCs w:val="16"/>
              </w:rPr>
              <w:t>7</w:t>
            </w:r>
          </w:p>
        </w:tc>
        <w:tc>
          <w:tcPr>
            <w:tcW w:w="3842" w:type="dxa"/>
            <w:tcBorders>
              <w:top w:val="nil"/>
              <w:left w:val="nil"/>
              <w:bottom w:val="single" w:sz="4" w:space="0" w:color="auto"/>
              <w:right w:val="single" w:sz="4" w:space="0" w:color="auto"/>
            </w:tcBorders>
            <w:shd w:val="clear" w:color="auto" w:fill="auto"/>
            <w:noWrap/>
            <w:vAlign w:val="center"/>
          </w:tcPr>
          <w:p w:rsidR="00626D45" w:rsidRPr="00EF4B0C" w:rsidRDefault="00626D45" w:rsidP="00C83E80">
            <w:pPr>
              <w:rPr>
                <w:sz w:val="18"/>
                <w:szCs w:val="18"/>
              </w:rPr>
            </w:pPr>
            <w:r w:rsidRPr="00EF4B0C">
              <w:rPr>
                <w:sz w:val="18"/>
                <w:szCs w:val="18"/>
              </w:rPr>
              <w:t>Задолженность перед персоналом по зар.плате</w:t>
            </w:r>
          </w:p>
        </w:tc>
        <w:tc>
          <w:tcPr>
            <w:tcW w:w="1040" w:type="dxa"/>
            <w:tcBorders>
              <w:top w:val="nil"/>
              <w:left w:val="nil"/>
              <w:bottom w:val="single" w:sz="4" w:space="0" w:color="auto"/>
              <w:right w:val="single" w:sz="4" w:space="0" w:color="000000"/>
            </w:tcBorders>
            <w:shd w:val="clear" w:color="auto" w:fill="auto"/>
            <w:noWrap/>
            <w:vAlign w:val="center"/>
          </w:tcPr>
          <w:p w:rsidR="00626D45" w:rsidRPr="00EF4B0C" w:rsidRDefault="00626D45" w:rsidP="00C83E80">
            <w:pPr>
              <w:jc w:val="right"/>
              <w:rPr>
                <w:sz w:val="16"/>
                <w:szCs w:val="16"/>
              </w:rPr>
            </w:pPr>
            <w:r w:rsidRPr="00EF4B0C">
              <w:rPr>
                <w:sz w:val="16"/>
                <w:szCs w:val="16"/>
              </w:rPr>
              <w:t>1 432</w:t>
            </w:r>
          </w:p>
        </w:tc>
        <w:tc>
          <w:tcPr>
            <w:tcW w:w="1040" w:type="dxa"/>
            <w:tcBorders>
              <w:top w:val="nil"/>
              <w:left w:val="nil"/>
              <w:bottom w:val="single" w:sz="4" w:space="0" w:color="auto"/>
              <w:right w:val="single" w:sz="4" w:space="0" w:color="000000"/>
            </w:tcBorders>
            <w:shd w:val="clear" w:color="auto" w:fill="auto"/>
            <w:noWrap/>
            <w:vAlign w:val="center"/>
          </w:tcPr>
          <w:p w:rsidR="00626D45" w:rsidRPr="00EF4B0C" w:rsidRDefault="00626D45" w:rsidP="00C83E80">
            <w:pPr>
              <w:jc w:val="right"/>
              <w:rPr>
                <w:sz w:val="16"/>
                <w:szCs w:val="16"/>
              </w:rPr>
            </w:pPr>
            <w:r w:rsidRPr="00EF4B0C">
              <w:rPr>
                <w:sz w:val="16"/>
                <w:szCs w:val="16"/>
              </w:rPr>
              <w:t>1 113</w:t>
            </w:r>
          </w:p>
        </w:tc>
        <w:tc>
          <w:tcPr>
            <w:tcW w:w="1040" w:type="dxa"/>
            <w:tcBorders>
              <w:top w:val="nil"/>
              <w:left w:val="nil"/>
              <w:bottom w:val="single" w:sz="4" w:space="0" w:color="auto"/>
              <w:right w:val="single" w:sz="4" w:space="0" w:color="000000"/>
            </w:tcBorders>
            <w:shd w:val="clear" w:color="auto" w:fill="auto"/>
            <w:noWrap/>
            <w:vAlign w:val="center"/>
          </w:tcPr>
          <w:p w:rsidR="00626D45" w:rsidRPr="00EF4B0C" w:rsidRDefault="00626D45" w:rsidP="00C83E80">
            <w:pPr>
              <w:jc w:val="right"/>
              <w:rPr>
                <w:sz w:val="16"/>
                <w:szCs w:val="16"/>
              </w:rPr>
            </w:pPr>
            <w:r w:rsidRPr="00EF4B0C">
              <w:rPr>
                <w:sz w:val="16"/>
                <w:szCs w:val="16"/>
              </w:rPr>
              <w:t>1 367</w:t>
            </w:r>
          </w:p>
        </w:tc>
        <w:tc>
          <w:tcPr>
            <w:tcW w:w="780" w:type="dxa"/>
            <w:tcBorders>
              <w:top w:val="single" w:sz="4" w:space="0" w:color="auto"/>
              <w:left w:val="nil"/>
              <w:bottom w:val="single" w:sz="4" w:space="0" w:color="auto"/>
              <w:right w:val="single" w:sz="4" w:space="0" w:color="000000"/>
            </w:tcBorders>
            <w:shd w:val="clear" w:color="auto" w:fill="auto"/>
            <w:noWrap/>
            <w:vAlign w:val="center"/>
          </w:tcPr>
          <w:p w:rsidR="00626D45" w:rsidRPr="00EF4B0C" w:rsidRDefault="00626D45" w:rsidP="00C83E80">
            <w:pPr>
              <w:jc w:val="right"/>
              <w:rPr>
                <w:sz w:val="16"/>
                <w:szCs w:val="16"/>
              </w:rPr>
            </w:pPr>
            <w:r w:rsidRPr="00EF4B0C">
              <w:rPr>
                <w:sz w:val="16"/>
                <w:szCs w:val="16"/>
              </w:rPr>
              <w:t>22,8</w:t>
            </w:r>
          </w:p>
        </w:tc>
        <w:tc>
          <w:tcPr>
            <w:tcW w:w="520" w:type="dxa"/>
            <w:tcBorders>
              <w:top w:val="single" w:sz="4" w:space="0" w:color="auto"/>
              <w:left w:val="nil"/>
              <w:bottom w:val="single" w:sz="4" w:space="0" w:color="auto"/>
              <w:right w:val="single" w:sz="4" w:space="0" w:color="000000"/>
            </w:tcBorders>
            <w:shd w:val="clear" w:color="auto" w:fill="auto"/>
            <w:noWrap/>
            <w:vAlign w:val="center"/>
          </w:tcPr>
          <w:p w:rsidR="00626D45" w:rsidRPr="00EF4B0C" w:rsidRDefault="00626D45" w:rsidP="00C83E80">
            <w:pPr>
              <w:jc w:val="center"/>
              <w:rPr>
                <w:b/>
                <w:bCs/>
                <w:sz w:val="20"/>
                <w:szCs w:val="20"/>
              </w:rPr>
            </w:pPr>
            <w:r w:rsidRPr="00EF4B0C">
              <w:rPr>
                <w:b/>
                <w:bCs/>
                <w:sz w:val="20"/>
                <w:szCs w:val="20"/>
              </w:rPr>
              <w:t> </w:t>
            </w:r>
          </w:p>
        </w:tc>
      </w:tr>
      <w:tr w:rsidR="00626D45" w:rsidRPr="00EF4B0C" w:rsidTr="00C83E80">
        <w:trPr>
          <w:trHeight w:val="255"/>
        </w:trPr>
        <w:tc>
          <w:tcPr>
            <w:tcW w:w="416" w:type="dxa"/>
            <w:tcBorders>
              <w:top w:val="nil"/>
              <w:left w:val="single" w:sz="4" w:space="0" w:color="auto"/>
              <w:bottom w:val="single" w:sz="4" w:space="0" w:color="auto"/>
              <w:right w:val="single" w:sz="4" w:space="0" w:color="auto"/>
            </w:tcBorders>
            <w:shd w:val="clear" w:color="auto" w:fill="auto"/>
            <w:noWrap/>
            <w:vAlign w:val="bottom"/>
          </w:tcPr>
          <w:p w:rsidR="00626D45" w:rsidRPr="00EF4B0C" w:rsidRDefault="00626D45" w:rsidP="00C83E80">
            <w:pPr>
              <w:jc w:val="center"/>
              <w:rPr>
                <w:sz w:val="16"/>
                <w:szCs w:val="16"/>
              </w:rPr>
            </w:pPr>
            <w:r w:rsidRPr="00EF4B0C">
              <w:rPr>
                <w:sz w:val="16"/>
                <w:szCs w:val="16"/>
              </w:rPr>
              <w:t>7,1</w:t>
            </w:r>
          </w:p>
        </w:tc>
        <w:tc>
          <w:tcPr>
            <w:tcW w:w="3842" w:type="dxa"/>
            <w:tcBorders>
              <w:top w:val="nil"/>
              <w:left w:val="nil"/>
              <w:bottom w:val="single" w:sz="4" w:space="0" w:color="auto"/>
              <w:right w:val="single" w:sz="4" w:space="0" w:color="auto"/>
            </w:tcBorders>
            <w:shd w:val="clear" w:color="auto" w:fill="auto"/>
            <w:noWrap/>
            <w:vAlign w:val="center"/>
          </w:tcPr>
          <w:p w:rsidR="00626D45" w:rsidRPr="00EF4B0C" w:rsidRDefault="00626D45" w:rsidP="00C83E80">
            <w:pPr>
              <w:rPr>
                <w:i/>
                <w:iCs/>
                <w:sz w:val="16"/>
                <w:szCs w:val="16"/>
              </w:rPr>
            </w:pPr>
            <w:r w:rsidRPr="00EF4B0C">
              <w:rPr>
                <w:i/>
                <w:iCs/>
                <w:sz w:val="16"/>
                <w:szCs w:val="16"/>
              </w:rPr>
              <w:t>в т.ч. Более 3-х месяцев</w:t>
            </w:r>
          </w:p>
        </w:tc>
        <w:tc>
          <w:tcPr>
            <w:tcW w:w="1040" w:type="dxa"/>
            <w:tcBorders>
              <w:top w:val="nil"/>
              <w:left w:val="nil"/>
              <w:bottom w:val="single" w:sz="4" w:space="0" w:color="auto"/>
              <w:right w:val="single" w:sz="4" w:space="0" w:color="000000"/>
            </w:tcBorders>
            <w:shd w:val="clear" w:color="000000" w:fill="E3E3E3"/>
            <w:noWrap/>
            <w:vAlign w:val="center"/>
          </w:tcPr>
          <w:p w:rsidR="00626D45" w:rsidRPr="00EF4B0C" w:rsidRDefault="00626D45" w:rsidP="00C83E80">
            <w:pPr>
              <w:jc w:val="right"/>
              <w:rPr>
                <w:b/>
                <w:bCs/>
                <w:color w:val="488436"/>
                <w:sz w:val="18"/>
                <w:szCs w:val="18"/>
              </w:rPr>
            </w:pPr>
            <w:r w:rsidRPr="00EF4B0C">
              <w:rPr>
                <w:b/>
                <w:bCs/>
                <w:color w:val="488436"/>
                <w:sz w:val="18"/>
                <w:szCs w:val="18"/>
              </w:rPr>
              <w:t>0</w:t>
            </w:r>
          </w:p>
        </w:tc>
        <w:tc>
          <w:tcPr>
            <w:tcW w:w="1040" w:type="dxa"/>
            <w:tcBorders>
              <w:top w:val="nil"/>
              <w:left w:val="nil"/>
              <w:bottom w:val="single" w:sz="4" w:space="0" w:color="auto"/>
              <w:right w:val="single" w:sz="4" w:space="0" w:color="000000"/>
            </w:tcBorders>
            <w:shd w:val="clear" w:color="000000" w:fill="E3E3E3"/>
            <w:noWrap/>
            <w:vAlign w:val="center"/>
          </w:tcPr>
          <w:p w:rsidR="00626D45" w:rsidRPr="00EF4B0C" w:rsidRDefault="00626D45" w:rsidP="00C83E80">
            <w:pPr>
              <w:jc w:val="right"/>
              <w:rPr>
                <w:b/>
                <w:bCs/>
                <w:color w:val="488436"/>
                <w:sz w:val="18"/>
                <w:szCs w:val="18"/>
              </w:rPr>
            </w:pPr>
            <w:r w:rsidRPr="00EF4B0C">
              <w:rPr>
                <w:b/>
                <w:bCs/>
                <w:color w:val="488436"/>
                <w:sz w:val="18"/>
                <w:szCs w:val="18"/>
              </w:rPr>
              <w:t>0</w:t>
            </w:r>
          </w:p>
        </w:tc>
        <w:tc>
          <w:tcPr>
            <w:tcW w:w="1040" w:type="dxa"/>
            <w:tcBorders>
              <w:top w:val="nil"/>
              <w:left w:val="nil"/>
              <w:bottom w:val="single" w:sz="4" w:space="0" w:color="auto"/>
              <w:right w:val="single" w:sz="4" w:space="0" w:color="000000"/>
            </w:tcBorders>
            <w:shd w:val="clear" w:color="000000" w:fill="E3E3E3"/>
            <w:noWrap/>
            <w:vAlign w:val="center"/>
          </w:tcPr>
          <w:p w:rsidR="00626D45" w:rsidRPr="00EF4B0C" w:rsidRDefault="00626D45" w:rsidP="00C83E80">
            <w:pPr>
              <w:jc w:val="right"/>
              <w:rPr>
                <w:b/>
                <w:bCs/>
                <w:color w:val="488436"/>
                <w:sz w:val="18"/>
                <w:szCs w:val="18"/>
              </w:rPr>
            </w:pPr>
            <w:r w:rsidRPr="00EF4B0C">
              <w:rPr>
                <w:b/>
                <w:bCs/>
                <w:color w:val="488436"/>
                <w:sz w:val="18"/>
                <w:szCs w:val="18"/>
              </w:rPr>
              <w:t>0</w:t>
            </w:r>
          </w:p>
        </w:tc>
        <w:tc>
          <w:tcPr>
            <w:tcW w:w="780" w:type="dxa"/>
            <w:tcBorders>
              <w:top w:val="nil"/>
              <w:left w:val="nil"/>
              <w:bottom w:val="single" w:sz="4" w:space="0" w:color="auto"/>
              <w:right w:val="single" w:sz="4" w:space="0" w:color="000000"/>
            </w:tcBorders>
            <w:shd w:val="clear" w:color="auto" w:fill="auto"/>
            <w:noWrap/>
            <w:vAlign w:val="center"/>
          </w:tcPr>
          <w:p w:rsidR="00626D45" w:rsidRPr="00EF4B0C" w:rsidRDefault="00626D45" w:rsidP="00C83E80">
            <w:pPr>
              <w:jc w:val="right"/>
              <w:rPr>
                <w:sz w:val="16"/>
                <w:szCs w:val="16"/>
              </w:rPr>
            </w:pPr>
            <w:r w:rsidRPr="00EF4B0C">
              <w:rPr>
                <w:sz w:val="16"/>
                <w:szCs w:val="16"/>
              </w:rPr>
              <w:t>0,0</w:t>
            </w:r>
          </w:p>
        </w:tc>
        <w:tc>
          <w:tcPr>
            <w:tcW w:w="520" w:type="dxa"/>
            <w:tcBorders>
              <w:top w:val="single" w:sz="4" w:space="0" w:color="auto"/>
              <w:left w:val="nil"/>
              <w:bottom w:val="single" w:sz="4" w:space="0" w:color="auto"/>
              <w:right w:val="single" w:sz="4" w:space="0" w:color="000000"/>
            </w:tcBorders>
            <w:shd w:val="clear" w:color="auto" w:fill="auto"/>
            <w:noWrap/>
            <w:vAlign w:val="center"/>
          </w:tcPr>
          <w:p w:rsidR="00626D45" w:rsidRPr="00EF4B0C" w:rsidRDefault="00626D45" w:rsidP="00C83E80">
            <w:pPr>
              <w:jc w:val="center"/>
              <w:rPr>
                <w:b/>
                <w:bCs/>
                <w:sz w:val="20"/>
                <w:szCs w:val="20"/>
              </w:rPr>
            </w:pPr>
            <w:r w:rsidRPr="00EF4B0C">
              <w:rPr>
                <w:b/>
                <w:bCs/>
                <w:sz w:val="20"/>
                <w:szCs w:val="20"/>
              </w:rPr>
              <w:t xml:space="preserve"> </w:t>
            </w:r>
          </w:p>
        </w:tc>
      </w:tr>
      <w:tr w:rsidR="00626D45" w:rsidRPr="00EF4B0C" w:rsidTr="00C83E80">
        <w:trPr>
          <w:trHeight w:val="255"/>
        </w:trPr>
        <w:tc>
          <w:tcPr>
            <w:tcW w:w="416" w:type="dxa"/>
            <w:tcBorders>
              <w:top w:val="nil"/>
              <w:left w:val="single" w:sz="4" w:space="0" w:color="auto"/>
              <w:bottom w:val="single" w:sz="4" w:space="0" w:color="auto"/>
              <w:right w:val="single" w:sz="4" w:space="0" w:color="auto"/>
            </w:tcBorders>
            <w:shd w:val="clear" w:color="auto" w:fill="auto"/>
            <w:noWrap/>
            <w:vAlign w:val="bottom"/>
          </w:tcPr>
          <w:p w:rsidR="00626D45" w:rsidRPr="00EF4B0C" w:rsidRDefault="00626D45" w:rsidP="00C83E80">
            <w:pPr>
              <w:jc w:val="center"/>
              <w:rPr>
                <w:sz w:val="16"/>
                <w:szCs w:val="16"/>
              </w:rPr>
            </w:pPr>
            <w:r w:rsidRPr="00EF4B0C">
              <w:rPr>
                <w:sz w:val="16"/>
                <w:szCs w:val="16"/>
              </w:rPr>
              <w:t>7,2</w:t>
            </w:r>
          </w:p>
        </w:tc>
        <w:tc>
          <w:tcPr>
            <w:tcW w:w="3842" w:type="dxa"/>
            <w:tcBorders>
              <w:top w:val="nil"/>
              <w:left w:val="nil"/>
              <w:bottom w:val="single" w:sz="4" w:space="0" w:color="auto"/>
              <w:right w:val="single" w:sz="4" w:space="0" w:color="auto"/>
            </w:tcBorders>
            <w:shd w:val="clear" w:color="auto" w:fill="auto"/>
            <w:noWrap/>
            <w:vAlign w:val="center"/>
          </w:tcPr>
          <w:p w:rsidR="00626D45" w:rsidRPr="00EF4B0C" w:rsidRDefault="00626D45" w:rsidP="00C83E80">
            <w:pPr>
              <w:rPr>
                <w:i/>
                <w:iCs/>
                <w:sz w:val="16"/>
                <w:szCs w:val="16"/>
              </w:rPr>
            </w:pPr>
            <w:r w:rsidRPr="00EF4B0C">
              <w:rPr>
                <w:i/>
                <w:iCs/>
                <w:sz w:val="16"/>
                <w:szCs w:val="16"/>
              </w:rPr>
              <w:t>% задолженности более 3-х месяцев в общей сумме</w:t>
            </w:r>
          </w:p>
        </w:tc>
        <w:tc>
          <w:tcPr>
            <w:tcW w:w="1040" w:type="dxa"/>
            <w:tcBorders>
              <w:top w:val="nil"/>
              <w:left w:val="nil"/>
              <w:bottom w:val="single" w:sz="4" w:space="0" w:color="auto"/>
              <w:right w:val="single" w:sz="4" w:space="0" w:color="000000"/>
            </w:tcBorders>
            <w:shd w:val="clear" w:color="auto" w:fill="auto"/>
            <w:noWrap/>
            <w:vAlign w:val="center"/>
          </w:tcPr>
          <w:p w:rsidR="00626D45" w:rsidRPr="00EF4B0C" w:rsidRDefault="00626D45" w:rsidP="00C83E80">
            <w:pPr>
              <w:jc w:val="right"/>
              <w:rPr>
                <w:sz w:val="16"/>
                <w:szCs w:val="16"/>
              </w:rPr>
            </w:pPr>
            <w:r w:rsidRPr="00EF4B0C">
              <w:rPr>
                <w:sz w:val="16"/>
                <w:szCs w:val="16"/>
              </w:rPr>
              <w:t>0,00</w:t>
            </w:r>
          </w:p>
        </w:tc>
        <w:tc>
          <w:tcPr>
            <w:tcW w:w="1040" w:type="dxa"/>
            <w:tcBorders>
              <w:top w:val="nil"/>
              <w:left w:val="nil"/>
              <w:bottom w:val="single" w:sz="4" w:space="0" w:color="auto"/>
              <w:right w:val="single" w:sz="4" w:space="0" w:color="000000"/>
            </w:tcBorders>
            <w:shd w:val="clear" w:color="auto" w:fill="auto"/>
            <w:noWrap/>
            <w:vAlign w:val="center"/>
          </w:tcPr>
          <w:p w:rsidR="00626D45" w:rsidRPr="00EF4B0C" w:rsidRDefault="00626D45" w:rsidP="00C83E80">
            <w:pPr>
              <w:jc w:val="right"/>
              <w:rPr>
                <w:sz w:val="16"/>
                <w:szCs w:val="16"/>
              </w:rPr>
            </w:pPr>
            <w:r w:rsidRPr="00EF4B0C">
              <w:rPr>
                <w:sz w:val="16"/>
                <w:szCs w:val="16"/>
              </w:rPr>
              <w:t>0,00</w:t>
            </w:r>
          </w:p>
        </w:tc>
        <w:tc>
          <w:tcPr>
            <w:tcW w:w="1040" w:type="dxa"/>
            <w:tcBorders>
              <w:top w:val="nil"/>
              <w:left w:val="nil"/>
              <w:bottom w:val="single" w:sz="4" w:space="0" w:color="auto"/>
              <w:right w:val="single" w:sz="4" w:space="0" w:color="000000"/>
            </w:tcBorders>
            <w:shd w:val="clear" w:color="auto" w:fill="auto"/>
            <w:noWrap/>
            <w:vAlign w:val="center"/>
          </w:tcPr>
          <w:p w:rsidR="00626D45" w:rsidRPr="00EF4B0C" w:rsidRDefault="00626D45" w:rsidP="00C83E80">
            <w:pPr>
              <w:jc w:val="right"/>
              <w:rPr>
                <w:sz w:val="16"/>
                <w:szCs w:val="16"/>
              </w:rPr>
            </w:pPr>
            <w:r w:rsidRPr="00EF4B0C">
              <w:rPr>
                <w:sz w:val="16"/>
                <w:szCs w:val="16"/>
              </w:rPr>
              <w:t>0,00</w:t>
            </w:r>
          </w:p>
        </w:tc>
        <w:tc>
          <w:tcPr>
            <w:tcW w:w="780" w:type="dxa"/>
            <w:tcBorders>
              <w:top w:val="single" w:sz="4" w:space="0" w:color="auto"/>
              <w:left w:val="nil"/>
              <w:bottom w:val="single" w:sz="4" w:space="0" w:color="auto"/>
              <w:right w:val="single" w:sz="4" w:space="0" w:color="000000"/>
            </w:tcBorders>
            <w:shd w:val="clear" w:color="auto" w:fill="auto"/>
            <w:noWrap/>
            <w:vAlign w:val="center"/>
          </w:tcPr>
          <w:p w:rsidR="00626D45" w:rsidRPr="00EF4B0C" w:rsidRDefault="00626D45" w:rsidP="00C83E80">
            <w:pPr>
              <w:jc w:val="right"/>
              <w:rPr>
                <w:sz w:val="16"/>
                <w:szCs w:val="16"/>
              </w:rPr>
            </w:pPr>
            <w:r w:rsidRPr="00EF4B0C">
              <w:rPr>
                <w:sz w:val="16"/>
                <w:szCs w:val="16"/>
              </w:rPr>
              <w:t> </w:t>
            </w:r>
          </w:p>
        </w:tc>
        <w:tc>
          <w:tcPr>
            <w:tcW w:w="520" w:type="dxa"/>
            <w:tcBorders>
              <w:top w:val="single" w:sz="4" w:space="0" w:color="auto"/>
              <w:left w:val="nil"/>
              <w:bottom w:val="single" w:sz="4" w:space="0" w:color="auto"/>
              <w:right w:val="single" w:sz="4" w:space="0" w:color="000000"/>
            </w:tcBorders>
            <w:shd w:val="clear" w:color="auto" w:fill="auto"/>
            <w:noWrap/>
            <w:vAlign w:val="center"/>
          </w:tcPr>
          <w:p w:rsidR="00626D45" w:rsidRPr="00EF4B0C" w:rsidRDefault="00626D45" w:rsidP="00C83E80">
            <w:pPr>
              <w:jc w:val="center"/>
              <w:rPr>
                <w:b/>
                <w:bCs/>
                <w:sz w:val="20"/>
                <w:szCs w:val="20"/>
              </w:rPr>
            </w:pPr>
            <w:r w:rsidRPr="00EF4B0C">
              <w:rPr>
                <w:b/>
                <w:bCs/>
                <w:sz w:val="20"/>
                <w:szCs w:val="20"/>
              </w:rPr>
              <w:t> </w:t>
            </w:r>
          </w:p>
        </w:tc>
      </w:tr>
      <w:tr w:rsidR="00626D45" w:rsidRPr="00EF4B0C" w:rsidTr="00C83E80">
        <w:trPr>
          <w:trHeight w:val="255"/>
        </w:trPr>
        <w:tc>
          <w:tcPr>
            <w:tcW w:w="416" w:type="dxa"/>
            <w:tcBorders>
              <w:top w:val="nil"/>
              <w:left w:val="single" w:sz="4" w:space="0" w:color="auto"/>
              <w:bottom w:val="single" w:sz="4" w:space="0" w:color="auto"/>
              <w:right w:val="single" w:sz="4" w:space="0" w:color="auto"/>
            </w:tcBorders>
            <w:shd w:val="clear" w:color="auto" w:fill="auto"/>
            <w:noWrap/>
            <w:vAlign w:val="bottom"/>
          </w:tcPr>
          <w:p w:rsidR="00626D45" w:rsidRPr="00EF4B0C" w:rsidRDefault="00626D45" w:rsidP="00C83E80">
            <w:pPr>
              <w:jc w:val="center"/>
              <w:rPr>
                <w:sz w:val="16"/>
                <w:szCs w:val="16"/>
              </w:rPr>
            </w:pPr>
            <w:r w:rsidRPr="00EF4B0C">
              <w:rPr>
                <w:sz w:val="16"/>
                <w:szCs w:val="16"/>
              </w:rPr>
              <w:t>8</w:t>
            </w:r>
          </w:p>
        </w:tc>
        <w:tc>
          <w:tcPr>
            <w:tcW w:w="3842" w:type="dxa"/>
            <w:tcBorders>
              <w:top w:val="single" w:sz="4" w:space="0" w:color="auto"/>
              <w:left w:val="nil"/>
              <w:bottom w:val="single" w:sz="4" w:space="0" w:color="auto"/>
              <w:right w:val="single" w:sz="4" w:space="0" w:color="auto"/>
            </w:tcBorders>
            <w:shd w:val="clear" w:color="auto" w:fill="auto"/>
            <w:noWrap/>
            <w:vAlign w:val="center"/>
          </w:tcPr>
          <w:p w:rsidR="00626D45" w:rsidRPr="00EF4B0C" w:rsidRDefault="00626D45" w:rsidP="00C83E80">
            <w:pPr>
              <w:rPr>
                <w:sz w:val="18"/>
                <w:szCs w:val="18"/>
              </w:rPr>
            </w:pPr>
            <w:r w:rsidRPr="00EF4B0C">
              <w:rPr>
                <w:sz w:val="18"/>
                <w:szCs w:val="18"/>
              </w:rPr>
              <w:t>Факт пролонгации кредита</w:t>
            </w:r>
          </w:p>
        </w:tc>
        <w:tc>
          <w:tcPr>
            <w:tcW w:w="1040" w:type="dxa"/>
            <w:tcBorders>
              <w:top w:val="single" w:sz="4" w:space="0" w:color="auto"/>
              <w:left w:val="nil"/>
              <w:bottom w:val="single" w:sz="4" w:space="0" w:color="auto"/>
              <w:right w:val="single" w:sz="4" w:space="0" w:color="000000"/>
            </w:tcBorders>
            <w:shd w:val="clear" w:color="000000" w:fill="E3E3E3"/>
            <w:noWrap/>
            <w:vAlign w:val="center"/>
          </w:tcPr>
          <w:p w:rsidR="00626D45" w:rsidRPr="00EF4B0C" w:rsidRDefault="00626D45" w:rsidP="00C83E80">
            <w:pPr>
              <w:jc w:val="right"/>
              <w:rPr>
                <w:b/>
                <w:bCs/>
                <w:color w:val="488436"/>
                <w:sz w:val="20"/>
                <w:szCs w:val="20"/>
              </w:rPr>
            </w:pPr>
            <w:r w:rsidRPr="00EF4B0C">
              <w:rPr>
                <w:b/>
                <w:bCs/>
                <w:color w:val="488436"/>
                <w:sz w:val="20"/>
                <w:szCs w:val="20"/>
              </w:rPr>
              <w:t>нет</w:t>
            </w:r>
          </w:p>
        </w:tc>
        <w:tc>
          <w:tcPr>
            <w:tcW w:w="1040" w:type="dxa"/>
            <w:tcBorders>
              <w:top w:val="single" w:sz="4" w:space="0" w:color="auto"/>
              <w:left w:val="nil"/>
              <w:bottom w:val="single" w:sz="4" w:space="0" w:color="auto"/>
              <w:right w:val="single" w:sz="4" w:space="0" w:color="000000"/>
            </w:tcBorders>
            <w:shd w:val="clear" w:color="000000" w:fill="E3E3E3"/>
            <w:noWrap/>
            <w:vAlign w:val="center"/>
          </w:tcPr>
          <w:p w:rsidR="00626D45" w:rsidRPr="00EF4B0C" w:rsidRDefault="00626D45" w:rsidP="00C83E80">
            <w:pPr>
              <w:jc w:val="right"/>
              <w:rPr>
                <w:b/>
                <w:bCs/>
                <w:color w:val="488436"/>
                <w:sz w:val="20"/>
                <w:szCs w:val="20"/>
              </w:rPr>
            </w:pPr>
            <w:r w:rsidRPr="00EF4B0C">
              <w:rPr>
                <w:b/>
                <w:bCs/>
                <w:color w:val="488436"/>
                <w:sz w:val="20"/>
                <w:szCs w:val="20"/>
              </w:rPr>
              <w:t>нет</w:t>
            </w:r>
          </w:p>
        </w:tc>
        <w:tc>
          <w:tcPr>
            <w:tcW w:w="1040" w:type="dxa"/>
            <w:tcBorders>
              <w:top w:val="single" w:sz="4" w:space="0" w:color="auto"/>
              <w:left w:val="nil"/>
              <w:bottom w:val="single" w:sz="4" w:space="0" w:color="auto"/>
              <w:right w:val="single" w:sz="4" w:space="0" w:color="000000"/>
            </w:tcBorders>
            <w:shd w:val="clear" w:color="000000" w:fill="E3E3E3"/>
            <w:noWrap/>
            <w:vAlign w:val="center"/>
          </w:tcPr>
          <w:p w:rsidR="00626D45" w:rsidRPr="00EF4B0C" w:rsidRDefault="00626D45" w:rsidP="00C83E80">
            <w:pPr>
              <w:jc w:val="right"/>
              <w:rPr>
                <w:b/>
                <w:bCs/>
                <w:color w:val="488436"/>
                <w:sz w:val="20"/>
                <w:szCs w:val="20"/>
              </w:rPr>
            </w:pPr>
            <w:r w:rsidRPr="00EF4B0C">
              <w:rPr>
                <w:b/>
                <w:bCs/>
                <w:color w:val="488436"/>
                <w:sz w:val="20"/>
                <w:szCs w:val="20"/>
              </w:rPr>
              <w:t>нет</w:t>
            </w:r>
          </w:p>
        </w:tc>
        <w:tc>
          <w:tcPr>
            <w:tcW w:w="780" w:type="dxa"/>
            <w:tcBorders>
              <w:top w:val="single" w:sz="4" w:space="0" w:color="auto"/>
              <w:left w:val="nil"/>
              <w:bottom w:val="single" w:sz="4" w:space="0" w:color="auto"/>
              <w:right w:val="single" w:sz="4" w:space="0" w:color="000000"/>
            </w:tcBorders>
            <w:shd w:val="clear" w:color="auto" w:fill="auto"/>
            <w:noWrap/>
            <w:vAlign w:val="center"/>
          </w:tcPr>
          <w:p w:rsidR="00626D45" w:rsidRPr="00EF4B0C" w:rsidRDefault="00626D45" w:rsidP="00C83E80">
            <w:pPr>
              <w:jc w:val="right"/>
              <w:rPr>
                <w:sz w:val="16"/>
                <w:szCs w:val="16"/>
              </w:rPr>
            </w:pPr>
            <w:r w:rsidRPr="00EF4B0C">
              <w:rPr>
                <w:sz w:val="16"/>
                <w:szCs w:val="16"/>
              </w:rPr>
              <w:t> </w:t>
            </w:r>
          </w:p>
        </w:tc>
        <w:tc>
          <w:tcPr>
            <w:tcW w:w="520" w:type="dxa"/>
            <w:tcBorders>
              <w:top w:val="single" w:sz="4" w:space="0" w:color="auto"/>
              <w:left w:val="nil"/>
              <w:bottom w:val="single" w:sz="4" w:space="0" w:color="auto"/>
              <w:right w:val="single" w:sz="4" w:space="0" w:color="000000"/>
            </w:tcBorders>
            <w:shd w:val="clear" w:color="auto" w:fill="auto"/>
            <w:noWrap/>
            <w:vAlign w:val="center"/>
          </w:tcPr>
          <w:p w:rsidR="00626D45" w:rsidRPr="00EF4B0C" w:rsidRDefault="00626D45" w:rsidP="00C83E80">
            <w:pPr>
              <w:jc w:val="center"/>
              <w:rPr>
                <w:b/>
                <w:bCs/>
                <w:sz w:val="20"/>
                <w:szCs w:val="20"/>
              </w:rPr>
            </w:pPr>
            <w:r w:rsidRPr="00EF4B0C">
              <w:rPr>
                <w:b/>
                <w:bCs/>
                <w:sz w:val="20"/>
                <w:szCs w:val="20"/>
              </w:rPr>
              <w:t> </w:t>
            </w:r>
          </w:p>
        </w:tc>
      </w:tr>
      <w:tr w:rsidR="00626D45" w:rsidRPr="00EF4B0C" w:rsidTr="00C83E80">
        <w:trPr>
          <w:trHeight w:val="240"/>
        </w:trPr>
        <w:tc>
          <w:tcPr>
            <w:tcW w:w="416" w:type="dxa"/>
            <w:tcBorders>
              <w:top w:val="nil"/>
              <w:left w:val="single" w:sz="4" w:space="0" w:color="auto"/>
              <w:bottom w:val="single" w:sz="4" w:space="0" w:color="auto"/>
              <w:right w:val="single" w:sz="4" w:space="0" w:color="auto"/>
            </w:tcBorders>
            <w:shd w:val="clear" w:color="auto" w:fill="auto"/>
            <w:noWrap/>
            <w:vAlign w:val="bottom"/>
          </w:tcPr>
          <w:p w:rsidR="00626D45" w:rsidRPr="00EF4B0C" w:rsidRDefault="00626D45" w:rsidP="00C83E80">
            <w:pPr>
              <w:jc w:val="center"/>
              <w:rPr>
                <w:sz w:val="16"/>
                <w:szCs w:val="16"/>
              </w:rPr>
            </w:pPr>
            <w:r w:rsidRPr="00EF4B0C">
              <w:rPr>
                <w:sz w:val="16"/>
                <w:szCs w:val="16"/>
              </w:rPr>
              <w:t>9</w:t>
            </w:r>
          </w:p>
        </w:tc>
        <w:tc>
          <w:tcPr>
            <w:tcW w:w="3842" w:type="dxa"/>
            <w:tcBorders>
              <w:top w:val="nil"/>
              <w:left w:val="nil"/>
              <w:bottom w:val="single" w:sz="4" w:space="0" w:color="auto"/>
              <w:right w:val="single" w:sz="4" w:space="0" w:color="000000"/>
            </w:tcBorders>
            <w:shd w:val="clear" w:color="auto" w:fill="auto"/>
            <w:noWrap/>
            <w:vAlign w:val="center"/>
          </w:tcPr>
          <w:p w:rsidR="00626D45" w:rsidRPr="00EF4B0C" w:rsidRDefault="00626D45" w:rsidP="00C83E80">
            <w:pPr>
              <w:rPr>
                <w:sz w:val="18"/>
                <w:szCs w:val="18"/>
              </w:rPr>
            </w:pPr>
            <w:r w:rsidRPr="00EF4B0C">
              <w:rPr>
                <w:sz w:val="18"/>
                <w:szCs w:val="18"/>
              </w:rPr>
              <w:t>Чистая прибыль (ф.№2)</w:t>
            </w:r>
          </w:p>
        </w:tc>
        <w:tc>
          <w:tcPr>
            <w:tcW w:w="1040" w:type="dxa"/>
            <w:tcBorders>
              <w:top w:val="nil"/>
              <w:left w:val="nil"/>
              <w:bottom w:val="single" w:sz="4" w:space="0" w:color="auto"/>
              <w:right w:val="single" w:sz="4" w:space="0" w:color="000000"/>
            </w:tcBorders>
            <w:shd w:val="clear" w:color="auto" w:fill="auto"/>
            <w:noWrap/>
            <w:vAlign w:val="center"/>
          </w:tcPr>
          <w:p w:rsidR="00626D45" w:rsidRPr="00EF4B0C" w:rsidRDefault="00626D45" w:rsidP="00C83E80">
            <w:pPr>
              <w:jc w:val="right"/>
              <w:rPr>
                <w:b/>
                <w:bCs/>
                <w:color w:val="008000"/>
                <w:sz w:val="18"/>
                <w:szCs w:val="18"/>
              </w:rPr>
            </w:pPr>
            <w:r w:rsidRPr="00EF4B0C">
              <w:rPr>
                <w:b/>
                <w:bCs/>
                <w:color w:val="008000"/>
                <w:sz w:val="18"/>
                <w:szCs w:val="18"/>
              </w:rPr>
              <w:t>12 203</w:t>
            </w:r>
          </w:p>
        </w:tc>
        <w:tc>
          <w:tcPr>
            <w:tcW w:w="1040" w:type="dxa"/>
            <w:tcBorders>
              <w:top w:val="nil"/>
              <w:left w:val="nil"/>
              <w:bottom w:val="single" w:sz="4" w:space="0" w:color="auto"/>
              <w:right w:val="single" w:sz="4" w:space="0" w:color="000000"/>
            </w:tcBorders>
            <w:shd w:val="clear" w:color="auto" w:fill="auto"/>
            <w:noWrap/>
            <w:vAlign w:val="center"/>
          </w:tcPr>
          <w:p w:rsidR="00626D45" w:rsidRPr="00EF4B0C" w:rsidRDefault="00626D45" w:rsidP="00C83E80">
            <w:pPr>
              <w:jc w:val="right"/>
              <w:rPr>
                <w:b/>
                <w:bCs/>
                <w:color w:val="008000"/>
                <w:sz w:val="18"/>
                <w:szCs w:val="18"/>
              </w:rPr>
            </w:pPr>
            <w:r w:rsidRPr="00EF4B0C">
              <w:rPr>
                <w:b/>
                <w:bCs/>
                <w:color w:val="008000"/>
                <w:sz w:val="18"/>
                <w:szCs w:val="18"/>
              </w:rPr>
              <w:t>25 782</w:t>
            </w:r>
          </w:p>
        </w:tc>
        <w:tc>
          <w:tcPr>
            <w:tcW w:w="1040" w:type="dxa"/>
            <w:tcBorders>
              <w:top w:val="nil"/>
              <w:left w:val="nil"/>
              <w:bottom w:val="single" w:sz="4" w:space="0" w:color="auto"/>
              <w:right w:val="single" w:sz="4" w:space="0" w:color="000000"/>
            </w:tcBorders>
            <w:shd w:val="clear" w:color="auto" w:fill="auto"/>
            <w:noWrap/>
            <w:vAlign w:val="center"/>
          </w:tcPr>
          <w:p w:rsidR="00626D45" w:rsidRPr="00EF4B0C" w:rsidRDefault="00626D45" w:rsidP="00C83E80">
            <w:pPr>
              <w:jc w:val="right"/>
              <w:rPr>
                <w:b/>
                <w:bCs/>
                <w:color w:val="008000"/>
                <w:sz w:val="18"/>
                <w:szCs w:val="18"/>
              </w:rPr>
            </w:pPr>
            <w:r w:rsidRPr="00EF4B0C">
              <w:rPr>
                <w:b/>
                <w:bCs/>
                <w:color w:val="008000"/>
                <w:sz w:val="18"/>
                <w:szCs w:val="18"/>
              </w:rPr>
              <w:t>301</w:t>
            </w:r>
          </w:p>
        </w:tc>
        <w:tc>
          <w:tcPr>
            <w:tcW w:w="780" w:type="dxa"/>
            <w:tcBorders>
              <w:top w:val="single" w:sz="4" w:space="0" w:color="auto"/>
              <w:left w:val="nil"/>
              <w:bottom w:val="single" w:sz="4" w:space="0" w:color="auto"/>
              <w:right w:val="single" w:sz="4" w:space="0" w:color="000000"/>
            </w:tcBorders>
            <w:shd w:val="clear" w:color="auto" w:fill="auto"/>
            <w:noWrap/>
            <w:vAlign w:val="center"/>
          </w:tcPr>
          <w:p w:rsidR="00626D45" w:rsidRPr="00EF4B0C" w:rsidRDefault="00626D45" w:rsidP="00C83E80">
            <w:pPr>
              <w:jc w:val="right"/>
              <w:rPr>
                <w:sz w:val="16"/>
                <w:szCs w:val="16"/>
              </w:rPr>
            </w:pPr>
            <w:r w:rsidRPr="00EF4B0C">
              <w:rPr>
                <w:sz w:val="16"/>
                <w:szCs w:val="16"/>
              </w:rPr>
              <w:t>-98,8</w:t>
            </w:r>
          </w:p>
        </w:tc>
        <w:tc>
          <w:tcPr>
            <w:tcW w:w="520" w:type="dxa"/>
            <w:tcBorders>
              <w:top w:val="single" w:sz="4" w:space="0" w:color="auto"/>
              <w:left w:val="nil"/>
              <w:bottom w:val="single" w:sz="4" w:space="0" w:color="auto"/>
              <w:right w:val="single" w:sz="4" w:space="0" w:color="000000"/>
            </w:tcBorders>
            <w:shd w:val="clear" w:color="auto" w:fill="auto"/>
            <w:noWrap/>
            <w:vAlign w:val="bottom"/>
          </w:tcPr>
          <w:p w:rsidR="00626D45" w:rsidRPr="00EF4B0C" w:rsidRDefault="00626D45" w:rsidP="00C83E80">
            <w:pPr>
              <w:jc w:val="center"/>
              <w:rPr>
                <w:sz w:val="16"/>
                <w:szCs w:val="16"/>
              </w:rPr>
            </w:pPr>
            <w:r w:rsidRPr="00EF4B0C">
              <w:rPr>
                <w:sz w:val="16"/>
                <w:szCs w:val="16"/>
              </w:rPr>
              <w:t>-</w:t>
            </w:r>
          </w:p>
        </w:tc>
      </w:tr>
      <w:tr w:rsidR="00626D45" w:rsidRPr="00EF4B0C" w:rsidTr="00C83E80">
        <w:trPr>
          <w:trHeight w:val="240"/>
        </w:trPr>
        <w:tc>
          <w:tcPr>
            <w:tcW w:w="416" w:type="dxa"/>
            <w:tcBorders>
              <w:top w:val="nil"/>
              <w:left w:val="single" w:sz="4" w:space="0" w:color="auto"/>
              <w:bottom w:val="single" w:sz="4" w:space="0" w:color="auto"/>
              <w:right w:val="single" w:sz="4" w:space="0" w:color="auto"/>
            </w:tcBorders>
            <w:shd w:val="clear" w:color="auto" w:fill="auto"/>
            <w:noWrap/>
            <w:vAlign w:val="bottom"/>
          </w:tcPr>
          <w:p w:rsidR="00626D45" w:rsidRPr="00EF4B0C" w:rsidRDefault="00626D45" w:rsidP="00C83E80">
            <w:pPr>
              <w:jc w:val="center"/>
              <w:rPr>
                <w:sz w:val="16"/>
                <w:szCs w:val="16"/>
              </w:rPr>
            </w:pPr>
            <w:r w:rsidRPr="00EF4B0C">
              <w:rPr>
                <w:sz w:val="16"/>
                <w:szCs w:val="16"/>
              </w:rPr>
              <w:t>10</w:t>
            </w:r>
          </w:p>
        </w:tc>
        <w:tc>
          <w:tcPr>
            <w:tcW w:w="3842" w:type="dxa"/>
            <w:tcBorders>
              <w:top w:val="nil"/>
              <w:left w:val="nil"/>
              <w:bottom w:val="single" w:sz="4" w:space="0" w:color="auto"/>
              <w:right w:val="single" w:sz="4" w:space="0" w:color="000000"/>
            </w:tcBorders>
            <w:shd w:val="clear" w:color="auto" w:fill="auto"/>
            <w:noWrap/>
            <w:vAlign w:val="center"/>
          </w:tcPr>
          <w:p w:rsidR="00626D45" w:rsidRPr="00EF4B0C" w:rsidRDefault="00626D45" w:rsidP="00C83E80">
            <w:pPr>
              <w:rPr>
                <w:sz w:val="18"/>
                <w:szCs w:val="18"/>
              </w:rPr>
            </w:pPr>
            <w:r w:rsidRPr="00EF4B0C">
              <w:rPr>
                <w:sz w:val="18"/>
                <w:szCs w:val="18"/>
              </w:rPr>
              <w:t>Валюта баланса</w:t>
            </w:r>
          </w:p>
        </w:tc>
        <w:tc>
          <w:tcPr>
            <w:tcW w:w="1040" w:type="dxa"/>
            <w:tcBorders>
              <w:top w:val="nil"/>
              <w:left w:val="nil"/>
              <w:bottom w:val="single" w:sz="4" w:space="0" w:color="auto"/>
              <w:right w:val="single" w:sz="4" w:space="0" w:color="000000"/>
            </w:tcBorders>
            <w:shd w:val="clear" w:color="auto" w:fill="auto"/>
            <w:noWrap/>
            <w:vAlign w:val="center"/>
          </w:tcPr>
          <w:p w:rsidR="00626D45" w:rsidRPr="00EF4B0C" w:rsidRDefault="00626D45" w:rsidP="00C83E80">
            <w:pPr>
              <w:jc w:val="right"/>
              <w:rPr>
                <w:b/>
                <w:bCs/>
                <w:color w:val="008000"/>
                <w:sz w:val="18"/>
                <w:szCs w:val="18"/>
              </w:rPr>
            </w:pPr>
            <w:r w:rsidRPr="00EF4B0C">
              <w:rPr>
                <w:b/>
                <w:bCs/>
                <w:color w:val="008000"/>
                <w:sz w:val="18"/>
                <w:szCs w:val="18"/>
              </w:rPr>
              <w:t>153 434</w:t>
            </w:r>
          </w:p>
        </w:tc>
        <w:tc>
          <w:tcPr>
            <w:tcW w:w="1040" w:type="dxa"/>
            <w:tcBorders>
              <w:top w:val="nil"/>
              <w:left w:val="nil"/>
              <w:bottom w:val="single" w:sz="4" w:space="0" w:color="auto"/>
              <w:right w:val="single" w:sz="4" w:space="0" w:color="000000"/>
            </w:tcBorders>
            <w:shd w:val="clear" w:color="auto" w:fill="auto"/>
            <w:noWrap/>
            <w:vAlign w:val="center"/>
          </w:tcPr>
          <w:p w:rsidR="00626D45" w:rsidRPr="00EF4B0C" w:rsidRDefault="00626D45" w:rsidP="00C83E80">
            <w:pPr>
              <w:jc w:val="right"/>
              <w:rPr>
                <w:b/>
                <w:bCs/>
                <w:color w:val="008000"/>
                <w:sz w:val="18"/>
                <w:szCs w:val="18"/>
              </w:rPr>
            </w:pPr>
            <w:r w:rsidRPr="00EF4B0C">
              <w:rPr>
                <w:b/>
                <w:bCs/>
                <w:color w:val="008000"/>
                <w:sz w:val="18"/>
                <w:szCs w:val="18"/>
              </w:rPr>
              <w:t>206 545</w:t>
            </w:r>
          </w:p>
        </w:tc>
        <w:tc>
          <w:tcPr>
            <w:tcW w:w="1040" w:type="dxa"/>
            <w:tcBorders>
              <w:top w:val="nil"/>
              <w:left w:val="nil"/>
              <w:bottom w:val="nil"/>
              <w:right w:val="single" w:sz="4" w:space="0" w:color="000000"/>
            </w:tcBorders>
            <w:shd w:val="clear" w:color="auto" w:fill="auto"/>
            <w:noWrap/>
            <w:vAlign w:val="center"/>
          </w:tcPr>
          <w:p w:rsidR="00626D45" w:rsidRPr="00EF4B0C" w:rsidRDefault="00626D45" w:rsidP="00C83E80">
            <w:pPr>
              <w:jc w:val="right"/>
              <w:rPr>
                <w:b/>
                <w:bCs/>
                <w:color w:val="008000"/>
                <w:sz w:val="18"/>
                <w:szCs w:val="18"/>
              </w:rPr>
            </w:pPr>
            <w:r w:rsidRPr="00EF4B0C">
              <w:rPr>
                <w:b/>
                <w:bCs/>
                <w:color w:val="008000"/>
                <w:sz w:val="18"/>
                <w:szCs w:val="18"/>
              </w:rPr>
              <w:t>205 551</w:t>
            </w:r>
          </w:p>
        </w:tc>
        <w:tc>
          <w:tcPr>
            <w:tcW w:w="780" w:type="dxa"/>
            <w:tcBorders>
              <w:top w:val="single" w:sz="4" w:space="0" w:color="auto"/>
              <w:left w:val="nil"/>
              <w:bottom w:val="single" w:sz="4" w:space="0" w:color="auto"/>
              <w:right w:val="single" w:sz="4" w:space="0" w:color="000000"/>
            </w:tcBorders>
            <w:shd w:val="clear" w:color="auto" w:fill="auto"/>
            <w:noWrap/>
            <w:vAlign w:val="center"/>
          </w:tcPr>
          <w:p w:rsidR="00626D45" w:rsidRPr="00EF4B0C" w:rsidRDefault="00626D45" w:rsidP="00C83E80">
            <w:pPr>
              <w:jc w:val="right"/>
              <w:rPr>
                <w:sz w:val="16"/>
                <w:szCs w:val="16"/>
              </w:rPr>
            </w:pPr>
            <w:r w:rsidRPr="00EF4B0C">
              <w:rPr>
                <w:sz w:val="16"/>
                <w:szCs w:val="16"/>
              </w:rPr>
              <w:t>-0,5</w:t>
            </w:r>
          </w:p>
        </w:tc>
        <w:tc>
          <w:tcPr>
            <w:tcW w:w="520" w:type="dxa"/>
            <w:tcBorders>
              <w:top w:val="nil"/>
              <w:left w:val="nil"/>
              <w:bottom w:val="single" w:sz="4" w:space="0" w:color="auto"/>
              <w:right w:val="single" w:sz="4" w:space="0" w:color="000000"/>
            </w:tcBorders>
            <w:shd w:val="clear" w:color="auto" w:fill="auto"/>
            <w:noWrap/>
            <w:vAlign w:val="bottom"/>
          </w:tcPr>
          <w:p w:rsidR="00626D45" w:rsidRPr="00EF4B0C" w:rsidRDefault="00626D45" w:rsidP="00C83E80">
            <w:pPr>
              <w:jc w:val="center"/>
              <w:rPr>
                <w:sz w:val="16"/>
                <w:szCs w:val="16"/>
              </w:rPr>
            </w:pPr>
            <w:r w:rsidRPr="00EF4B0C">
              <w:rPr>
                <w:sz w:val="16"/>
                <w:szCs w:val="16"/>
              </w:rPr>
              <w:t> </w:t>
            </w:r>
          </w:p>
        </w:tc>
      </w:tr>
    </w:tbl>
    <w:p w:rsidR="00626D45" w:rsidRDefault="00626D45" w:rsidP="00AB61DC">
      <w:pPr>
        <w:ind w:firstLine="709"/>
        <w:jc w:val="both"/>
        <w:rPr>
          <w:sz w:val="28"/>
          <w:szCs w:val="28"/>
        </w:rPr>
      </w:pPr>
    </w:p>
    <w:p w:rsidR="00833B95" w:rsidRPr="00AB61DC" w:rsidRDefault="00833B95" w:rsidP="00AB61DC">
      <w:pPr>
        <w:ind w:firstLine="709"/>
        <w:jc w:val="both"/>
        <w:rPr>
          <w:sz w:val="28"/>
          <w:szCs w:val="28"/>
        </w:rPr>
      </w:pPr>
      <w:r w:rsidRPr="00AB61DC">
        <w:rPr>
          <w:sz w:val="28"/>
          <w:szCs w:val="28"/>
        </w:rPr>
        <w:t>Для данного Заемщика Обслуживание долга было признано «хорошим».</w:t>
      </w:r>
    </w:p>
    <w:p w:rsidR="00A40DBD" w:rsidRDefault="00E7640F" w:rsidP="00AB61DC">
      <w:pPr>
        <w:ind w:firstLine="708"/>
        <w:jc w:val="both"/>
        <w:rPr>
          <w:sz w:val="28"/>
          <w:szCs w:val="28"/>
        </w:rPr>
      </w:pPr>
      <w:r w:rsidRPr="00AB61DC">
        <w:rPr>
          <w:sz w:val="28"/>
          <w:szCs w:val="28"/>
        </w:rPr>
        <w:t>Анализ финансового положения, качества обслуживания долга оформляются кредитным работником в профессиональное суждение. На основании профессионального суждения</w:t>
      </w:r>
      <w:r w:rsidR="009A464B" w:rsidRPr="00AB61DC">
        <w:rPr>
          <w:sz w:val="28"/>
          <w:szCs w:val="28"/>
        </w:rPr>
        <w:t>,</w:t>
      </w:r>
      <w:r w:rsidRPr="00AB61DC">
        <w:rPr>
          <w:sz w:val="28"/>
          <w:szCs w:val="28"/>
        </w:rPr>
        <w:t xml:space="preserve"> согласно внутреннего Положения о порядке формирования ОАО «Россельхозбанк» резервов на возможные потери по ссудам</w:t>
      </w:r>
      <w:r w:rsidR="009A464B" w:rsidRPr="00AB61DC">
        <w:rPr>
          <w:sz w:val="28"/>
          <w:szCs w:val="28"/>
        </w:rPr>
        <w:t>,</w:t>
      </w:r>
      <w:r w:rsidRPr="00AB61DC">
        <w:rPr>
          <w:sz w:val="28"/>
          <w:szCs w:val="28"/>
        </w:rPr>
        <w:t xml:space="preserve"> ссуда классифицируется </w:t>
      </w:r>
      <w:r w:rsidR="00A40DBD">
        <w:rPr>
          <w:sz w:val="28"/>
          <w:szCs w:val="28"/>
        </w:rPr>
        <w:t>в ту или иную категорию качества.</w:t>
      </w:r>
    </w:p>
    <w:p w:rsidR="000F539D" w:rsidRPr="00AB61DC" w:rsidRDefault="00A40DBD" w:rsidP="00AB61DC">
      <w:pPr>
        <w:ind w:firstLine="708"/>
        <w:jc w:val="both"/>
        <w:rPr>
          <w:sz w:val="28"/>
          <w:szCs w:val="28"/>
        </w:rPr>
      </w:pPr>
      <w:r>
        <w:rPr>
          <w:sz w:val="28"/>
          <w:szCs w:val="28"/>
        </w:rPr>
        <w:t xml:space="preserve">По итогам анализа </w:t>
      </w:r>
      <w:r w:rsidR="007B7DD6">
        <w:rPr>
          <w:sz w:val="28"/>
          <w:szCs w:val="28"/>
        </w:rPr>
        <w:t xml:space="preserve">кредитоспособности нашего заемщика ссуда была  классифицирована </w:t>
      </w:r>
      <w:r w:rsidR="00E7640F" w:rsidRPr="00AB61DC">
        <w:rPr>
          <w:sz w:val="28"/>
          <w:szCs w:val="28"/>
        </w:rPr>
        <w:t>во 2 категорию (вероятность финансовых потерь вследствие неисполнения, либо ненадлежащего исполнения заемщиком обязательств по ссуде обуславливает её обесценение в размере от 1% до 20%).</w:t>
      </w:r>
    </w:p>
    <w:p w:rsidR="007B7DD6" w:rsidRDefault="007B7DD6" w:rsidP="00AB61DC">
      <w:pPr>
        <w:ind w:firstLine="708"/>
        <w:jc w:val="both"/>
        <w:rPr>
          <w:sz w:val="28"/>
          <w:szCs w:val="28"/>
        </w:rPr>
      </w:pPr>
      <w:r>
        <w:rPr>
          <w:sz w:val="28"/>
          <w:szCs w:val="28"/>
        </w:rPr>
        <w:t>После определения категории качества ссуды решается вопрос об использовании формализованного резерва.</w:t>
      </w:r>
    </w:p>
    <w:p w:rsidR="007B7DD6" w:rsidRPr="00AB61DC" w:rsidRDefault="007B7DD6" w:rsidP="007B7DD6">
      <w:pPr>
        <w:ind w:firstLine="708"/>
        <w:jc w:val="both"/>
        <w:rPr>
          <w:sz w:val="28"/>
          <w:szCs w:val="28"/>
        </w:rPr>
      </w:pPr>
      <w:r w:rsidRPr="00AB61DC">
        <w:rPr>
          <w:sz w:val="28"/>
          <w:szCs w:val="28"/>
        </w:rPr>
        <w:t>Согласно внутреннего Положения о порядке формирования ОАО «Россельхозбанк» резервов на возможные потери по ссудам, несмотря на то, что в итоге финансовое положение Заемщика было признано «средним», расчет формализованного резерва для данного Заемщика не производи</w:t>
      </w:r>
      <w:r>
        <w:rPr>
          <w:sz w:val="28"/>
          <w:szCs w:val="28"/>
        </w:rPr>
        <w:t>л</w:t>
      </w:r>
      <w:r w:rsidRPr="00AB61DC">
        <w:rPr>
          <w:sz w:val="28"/>
          <w:szCs w:val="28"/>
        </w:rPr>
        <w:t xml:space="preserve">ся, т.к. количество набранных баллов методом коэффициентов позволило определить его финансовое положение как «хорошее». </w:t>
      </w:r>
    </w:p>
    <w:p w:rsidR="007B7DD6" w:rsidRPr="00AB61DC" w:rsidRDefault="007B7DD6" w:rsidP="007B7DD6">
      <w:pPr>
        <w:ind w:firstLine="708"/>
        <w:jc w:val="both"/>
        <w:rPr>
          <w:sz w:val="28"/>
          <w:szCs w:val="28"/>
        </w:rPr>
      </w:pPr>
      <w:r w:rsidRPr="00AB61DC">
        <w:rPr>
          <w:sz w:val="28"/>
          <w:szCs w:val="28"/>
        </w:rPr>
        <w:t>Расчетный размер резерва определен в 1% (для данного кредита в сумме 8220000 рублей расчетный резерв составил 82200 рублей).</w:t>
      </w:r>
    </w:p>
    <w:p w:rsidR="000F539D" w:rsidRPr="00AB61DC" w:rsidRDefault="000F539D" w:rsidP="00AB61DC">
      <w:pPr>
        <w:ind w:firstLine="708"/>
        <w:jc w:val="both"/>
        <w:rPr>
          <w:sz w:val="28"/>
          <w:szCs w:val="28"/>
        </w:rPr>
      </w:pPr>
      <w:r w:rsidRPr="00AB61DC">
        <w:rPr>
          <w:sz w:val="28"/>
          <w:szCs w:val="28"/>
        </w:rPr>
        <w:t>В целях минимизации формируемого размера резерва учитывае</w:t>
      </w:r>
      <w:r w:rsidR="008570D4" w:rsidRPr="00AB61DC">
        <w:rPr>
          <w:sz w:val="28"/>
          <w:szCs w:val="28"/>
        </w:rPr>
        <w:t>тся</w:t>
      </w:r>
      <w:r w:rsidRPr="00AB61DC">
        <w:rPr>
          <w:sz w:val="28"/>
          <w:szCs w:val="28"/>
        </w:rPr>
        <w:t xml:space="preserve"> обеспечение, предложенное в качестве залога по кредиту.</w:t>
      </w:r>
    </w:p>
    <w:p w:rsidR="008570D4" w:rsidRPr="00AB61DC" w:rsidRDefault="000F539D" w:rsidP="00AB61DC">
      <w:pPr>
        <w:ind w:firstLine="708"/>
        <w:jc w:val="both"/>
        <w:rPr>
          <w:color w:val="000000"/>
          <w:sz w:val="28"/>
          <w:szCs w:val="28"/>
        </w:rPr>
      </w:pPr>
      <w:r w:rsidRPr="00AB61DC">
        <w:rPr>
          <w:sz w:val="28"/>
          <w:szCs w:val="28"/>
        </w:rPr>
        <w:t>Заемщиком в качестве обеспечения по кредиту</w:t>
      </w:r>
      <w:r w:rsidR="00BF465A">
        <w:rPr>
          <w:sz w:val="28"/>
          <w:szCs w:val="28"/>
        </w:rPr>
        <w:t xml:space="preserve"> (сумма испрашиваемого кредита 8220000 рублей)</w:t>
      </w:r>
      <w:r w:rsidRPr="00AB61DC">
        <w:rPr>
          <w:sz w:val="28"/>
          <w:szCs w:val="28"/>
        </w:rPr>
        <w:t xml:space="preserve"> </w:t>
      </w:r>
      <w:r w:rsidR="008570D4" w:rsidRPr="00AB61DC">
        <w:rPr>
          <w:sz w:val="28"/>
          <w:szCs w:val="28"/>
        </w:rPr>
        <w:t xml:space="preserve">были </w:t>
      </w:r>
      <w:r w:rsidRPr="00AB61DC">
        <w:rPr>
          <w:sz w:val="28"/>
          <w:szCs w:val="28"/>
        </w:rPr>
        <w:t>предложен</w:t>
      </w:r>
      <w:r w:rsidR="008570D4" w:rsidRPr="00AB61DC">
        <w:rPr>
          <w:sz w:val="28"/>
          <w:szCs w:val="28"/>
        </w:rPr>
        <w:t>ы в</w:t>
      </w:r>
      <w:r w:rsidRPr="00AB61DC">
        <w:rPr>
          <w:sz w:val="28"/>
          <w:szCs w:val="28"/>
        </w:rPr>
        <w:t xml:space="preserve"> залог</w:t>
      </w:r>
      <w:r w:rsidR="007B7DD6">
        <w:rPr>
          <w:sz w:val="28"/>
          <w:szCs w:val="28"/>
        </w:rPr>
        <w:t xml:space="preserve"> приобретаемые на данные кредитные средства </w:t>
      </w:r>
      <w:r w:rsidRPr="00AB61DC">
        <w:rPr>
          <w:sz w:val="28"/>
          <w:szCs w:val="28"/>
        </w:rPr>
        <w:t xml:space="preserve"> сельскохозяйственные машины (льноуборочная техника) в количестве 5 единиц залоговой стоимостью</w:t>
      </w:r>
      <w:r w:rsidR="00BF465A">
        <w:rPr>
          <w:sz w:val="28"/>
          <w:szCs w:val="28"/>
        </w:rPr>
        <w:t>7647500</w:t>
      </w:r>
      <w:r w:rsidRPr="00AB61DC">
        <w:rPr>
          <w:bCs/>
          <w:sz w:val="28"/>
          <w:szCs w:val="28"/>
        </w:rPr>
        <w:t xml:space="preserve"> рублей</w:t>
      </w:r>
      <w:r w:rsidRPr="00AB61DC">
        <w:rPr>
          <w:color w:val="000000"/>
          <w:sz w:val="28"/>
          <w:szCs w:val="28"/>
        </w:rPr>
        <w:t xml:space="preserve">. </w:t>
      </w:r>
      <w:r w:rsidR="008570D4" w:rsidRPr="00AB61DC">
        <w:rPr>
          <w:color w:val="000000"/>
          <w:sz w:val="28"/>
          <w:szCs w:val="28"/>
        </w:rPr>
        <w:t xml:space="preserve">Банк такой вид залога устроил, так как удовлетворял всем требованиям: </w:t>
      </w:r>
    </w:p>
    <w:p w:rsidR="008570D4" w:rsidRPr="00AB61DC" w:rsidRDefault="008570D4" w:rsidP="00AB61DC">
      <w:pPr>
        <w:numPr>
          <w:ilvl w:val="0"/>
          <w:numId w:val="40"/>
        </w:numPr>
        <w:ind w:left="0" w:firstLine="708"/>
        <w:jc w:val="both"/>
        <w:rPr>
          <w:sz w:val="28"/>
          <w:szCs w:val="28"/>
        </w:rPr>
      </w:pPr>
      <w:r w:rsidRPr="00AB61DC">
        <w:rPr>
          <w:color w:val="000000"/>
          <w:sz w:val="28"/>
          <w:szCs w:val="28"/>
        </w:rPr>
        <w:t>с</w:t>
      </w:r>
      <w:r w:rsidR="000F539D" w:rsidRPr="00AB61DC">
        <w:rPr>
          <w:sz w:val="28"/>
          <w:szCs w:val="28"/>
        </w:rPr>
        <w:t>ельскохозяйственные машины (льноуборочная техника) на период действия областной целевой  программы "РАЗВИТИЕ ЛЬНЯНОГО КОМПЛЕКСА ВОЛОГОДСКОЙ ОБЛАСТИ НА 2008-2012 ГОДЫ" явля</w:t>
      </w:r>
      <w:r w:rsidR="007B7DD6">
        <w:rPr>
          <w:sz w:val="28"/>
          <w:szCs w:val="28"/>
        </w:rPr>
        <w:t>ются</w:t>
      </w:r>
      <w:r w:rsidR="000F539D" w:rsidRPr="00AB61DC">
        <w:rPr>
          <w:sz w:val="28"/>
          <w:szCs w:val="28"/>
        </w:rPr>
        <w:t xml:space="preserve"> ликвидным имуществом</w:t>
      </w:r>
      <w:r w:rsidRPr="00AB61DC">
        <w:rPr>
          <w:sz w:val="28"/>
          <w:szCs w:val="28"/>
        </w:rPr>
        <w:t xml:space="preserve">. </w:t>
      </w:r>
    </w:p>
    <w:p w:rsidR="008570D4" w:rsidRPr="00AB61DC" w:rsidRDefault="008570D4" w:rsidP="00AB61DC">
      <w:pPr>
        <w:numPr>
          <w:ilvl w:val="0"/>
          <w:numId w:val="40"/>
        </w:numPr>
        <w:ind w:left="0" w:firstLine="708"/>
        <w:jc w:val="both"/>
        <w:rPr>
          <w:sz w:val="28"/>
          <w:szCs w:val="28"/>
        </w:rPr>
      </w:pPr>
      <w:r w:rsidRPr="00AB61DC">
        <w:rPr>
          <w:bCs/>
          <w:sz w:val="28"/>
          <w:szCs w:val="28"/>
        </w:rPr>
        <w:t xml:space="preserve">Сельскохозяйственные машины </w:t>
      </w:r>
      <w:r w:rsidR="007B7DD6">
        <w:rPr>
          <w:bCs/>
          <w:sz w:val="28"/>
          <w:szCs w:val="28"/>
        </w:rPr>
        <w:t xml:space="preserve">новые и </w:t>
      </w:r>
      <w:r w:rsidRPr="00AB61DC">
        <w:rPr>
          <w:bCs/>
          <w:sz w:val="28"/>
          <w:szCs w:val="28"/>
        </w:rPr>
        <w:t>были взяты в залог по стоимости приобретения согласно Контракту с дисконтом 0,8 - 0,95.</w:t>
      </w:r>
    </w:p>
    <w:p w:rsidR="000F539D" w:rsidRPr="00AB61DC" w:rsidRDefault="000F539D" w:rsidP="00AB61DC">
      <w:pPr>
        <w:numPr>
          <w:ilvl w:val="0"/>
          <w:numId w:val="40"/>
        </w:numPr>
        <w:ind w:left="0" w:firstLine="708"/>
        <w:jc w:val="both"/>
        <w:rPr>
          <w:sz w:val="28"/>
          <w:szCs w:val="28"/>
        </w:rPr>
      </w:pPr>
      <w:r w:rsidRPr="00AB61DC">
        <w:rPr>
          <w:color w:val="000000"/>
          <w:sz w:val="28"/>
          <w:szCs w:val="28"/>
        </w:rPr>
        <w:t xml:space="preserve"> </w:t>
      </w:r>
      <w:r w:rsidR="00BF465A">
        <w:rPr>
          <w:color w:val="000000"/>
          <w:sz w:val="28"/>
          <w:szCs w:val="28"/>
        </w:rPr>
        <w:t>Страхование предмета залога</w:t>
      </w:r>
      <w:r w:rsidR="007B7DD6">
        <w:rPr>
          <w:color w:val="000000"/>
          <w:sz w:val="28"/>
          <w:szCs w:val="28"/>
        </w:rPr>
        <w:t xml:space="preserve"> </w:t>
      </w:r>
      <w:r w:rsidR="008570D4" w:rsidRPr="00AB61DC">
        <w:rPr>
          <w:color w:val="000000"/>
          <w:sz w:val="28"/>
          <w:szCs w:val="28"/>
        </w:rPr>
        <w:t>обязательн</w:t>
      </w:r>
      <w:r w:rsidR="00BF465A">
        <w:rPr>
          <w:color w:val="000000"/>
          <w:sz w:val="28"/>
          <w:szCs w:val="28"/>
        </w:rPr>
        <w:t>о</w:t>
      </w:r>
      <w:r w:rsidR="008570D4" w:rsidRPr="00AB61DC">
        <w:rPr>
          <w:color w:val="000000"/>
          <w:sz w:val="28"/>
          <w:szCs w:val="28"/>
        </w:rPr>
        <w:t xml:space="preserve">  в пользу  </w:t>
      </w:r>
      <w:r w:rsidR="008570D4" w:rsidRPr="00AB61DC">
        <w:rPr>
          <w:sz w:val="28"/>
          <w:szCs w:val="28"/>
        </w:rPr>
        <w:t>Залогодателя</w:t>
      </w:r>
      <w:r w:rsidR="008570D4" w:rsidRPr="00AB61DC">
        <w:rPr>
          <w:color w:val="FF6600"/>
          <w:sz w:val="28"/>
          <w:szCs w:val="28"/>
        </w:rPr>
        <w:t xml:space="preserve"> </w:t>
      </w:r>
      <w:r w:rsidR="008570D4" w:rsidRPr="00AB61DC">
        <w:rPr>
          <w:color w:val="000000"/>
          <w:sz w:val="28"/>
          <w:szCs w:val="28"/>
        </w:rPr>
        <w:t xml:space="preserve"> в  аккредитованной при  ОАО «Россельхозбанк»  Страховой компании на период, действия кредитного договора.</w:t>
      </w:r>
    </w:p>
    <w:p w:rsidR="00AB61DC" w:rsidRDefault="00AB61DC" w:rsidP="00662676">
      <w:pPr>
        <w:ind w:firstLine="708"/>
        <w:rPr>
          <w:sz w:val="28"/>
          <w:szCs w:val="28"/>
        </w:rPr>
      </w:pPr>
      <w:r w:rsidRPr="00662676">
        <w:rPr>
          <w:sz w:val="28"/>
          <w:szCs w:val="28"/>
        </w:rPr>
        <w:t>С учетом данного вида залога в конечном итоге был сформирован</w:t>
      </w:r>
      <w:r w:rsidR="00BF465A" w:rsidRPr="00662676">
        <w:rPr>
          <w:sz w:val="28"/>
          <w:szCs w:val="28"/>
        </w:rPr>
        <w:t xml:space="preserve"> </w:t>
      </w:r>
      <w:r w:rsidR="00BF465A" w:rsidRPr="00CD2CA8">
        <w:rPr>
          <w:sz w:val="28"/>
          <w:szCs w:val="28"/>
        </w:rPr>
        <w:t xml:space="preserve">минимальный </w:t>
      </w:r>
      <w:r w:rsidRPr="00CD2CA8">
        <w:rPr>
          <w:sz w:val="28"/>
          <w:szCs w:val="28"/>
        </w:rPr>
        <w:t>резерв</w:t>
      </w:r>
      <w:r w:rsidR="00E051A4">
        <w:rPr>
          <w:sz w:val="28"/>
          <w:szCs w:val="28"/>
        </w:rPr>
        <w:t xml:space="preserve"> в сумме 43962,50 руб.</w:t>
      </w:r>
      <w:r w:rsidR="00662676" w:rsidRPr="00CD2CA8">
        <w:rPr>
          <w:sz w:val="28"/>
          <w:szCs w:val="28"/>
        </w:rPr>
        <w:t>, рассчитанный по формуле (1)</w:t>
      </w:r>
      <w:r w:rsidRPr="00CD2CA8">
        <w:rPr>
          <w:sz w:val="28"/>
          <w:szCs w:val="28"/>
        </w:rPr>
        <w:t xml:space="preserve">: </w:t>
      </w:r>
    </w:p>
    <w:p w:rsidR="00CD2CA8" w:rsidRPr="00CD2CA8" w:rsidRDefault="00CD2CA8" w:rsidP="00CD2CA8">
      <w:pPr>
        <w:ind w:firstLine="708"/>
        <w:jc w:val="both"/>
        <w:rPr>
          <w:sz w:val="28"/>
          <w:szCs w:val="28"/>
        </w:rPr>
      </w:pPr>
    </w:p>
    <w:tbl>
      <w:tblPr>
        <w:tblW w:w="9083" w:type="dxa"/>
        <w:tblLook w:val="04A0" w:firstRow="1" w:lastRow="0" w:firstColumn="1" w:lastColumn="0" w:noHBand="0" w:noVBand="1"/>
      </w:tblPr>
      <w:tblGrid>
        <w:gridCol w:w="1796"/>
        <w:gridCol w:w="421"/>
        <w:gridCol w:w="1133"/>
        <w:gridCol w:w="329"/>
        <w:gridCol w:w="560"/>
        <w:gridCol w:w="716"/>
        <w:gridCol w:w="3166"/>
        <w:gridCol w:w="419"/>
        <w:gridCol w:w="543"/>
      </w:tblGrid>
      <w:tr w:rsidR="00662676" w:rsidRPr="00C83E80" w:rsidTr="00C83E80">
        <w:tc>
          <w:tcPr>
            <w:tcW w:w="1809" w:type="dxa"/>
            <w:vMerge w:val="restart"/>
            <w:vAlign w:val="center"/>
          </w:tcPr>
          <w:p w:rsidR="00662676" w:rsidRPr="00C83E80" w:rsidRDefault="00662676" w:rsidP="00C83E80">
            <w:pPr>
              <w:jc w:val="center"/>
              <w:rPr>
                <w:sz w:val="20"/>
                <w:szCs w:val="20"/>
              </w:rPr>
            </w:pPr>
            <w:r w:rsidRPr="00C83E80">
              <w:rPr>
                <w:sz w:val="20"/>
                <w:szCs w:val="20"/>
              </w:rPr>
              <w:t>Минимальный резерв</w:t>
            </w:r>
          </w:p>
        </w:tc>
        <w:tc>
          <w:tcPr>
            <w:tcW w:w="425" w:type="dxa"/>
            <w:vMerge w:val="restart"/>
            <w:vAlign w:val="center"/>
          </w:tcPr>
          <w:p w:rsidR="00662676" w:rsidRPr="00C83E80" w:rsidRDefault="00662676" w:rsidP="00C83E80">
            <w:pPr>
              <w:jc w:val="center"/>
              <w:rPr>
                <w:sz w:val="20"/>
                <w:szCs w:val="20"/>
              </w:rPr>
            </w:pPr>
            <w:r w:rsidRPr="00C83E80">
              <w:rPr>
                <w:sz w:val="20"/>
                <w:szCs w:val="20"/>
              </w:rPr>
              <w:t>=</w:t>
            </w:r>
          </w:p>
        </w:tc>
        <w:tc>
          <w:tcPr>
            <w:tcW w:w="1134" w:type="dxa"/>
            <w:vMerge w:val="restart"/>
            <w:vAlign w:val="center"/>
          </w:tcPr>
          <w:p w:rsidR="00662676" w:rsidRPr="00C83E80" w:rsidRDefault="00662676" w:rsidP="00C83E80">
            <w:pPr>
              <w:jc w:val="center"/>
              <w:rPr>
                <w:sz w:val="20"/>
                <w:szCs w:val="20"/>
              </w:rPr>
            </w:pPr>
            <w:r w:rsidRPr="00C83E80">
              <w:rPr>
                <w:sz w:val="20"/>
                <w:szCs w:val="20"/>
              </w:rPr>
              <w:t>расчетный резерв</w:t>
            </w:r>
          </w:p>
        </w:tc>
        <w:tc>
          <w:tcPr>
            <w:tcW w:w="329" w:type="dxa"/>
            <w:vMerge w:val="restart"/>
            <w:vAlign w:val="center"/>
          </w:tcPr>
          <w:p w:rsidR="00662676" w:rsidRPr="00C83E80" w:rsidRDefault="00662676" w:rsidP="00C83E80">
            <w:pPr>
              <w:jc w:val="center"/>
              <w:rPr>
                <w:sz w:val="20"/>
                <w:szCs w:val="20"/>
              </w:rPr>
            </w:pPr>
            <w:r w:rsidRPr="00C83E80">
              <w:rPr>
                <w:sz w:val="20"/>
                <w:szCs w:val="20"/>
              </w:rPr>
              <w:t>×</w:t>
            </w:r>
          </w:p>
        </w:tc>
        <w:tc>
          <w:tcPr>
            <w:tcW w:w="567" w:type="dxa"/>
            <w:vMerge w:val="restart"/>
            <w:vAlign w:val="center"/>
          </w:tcPr>
          <w:p w:rsidR="00662676" w:rsidRPr="00C83E80" w:rsidRDefault="00662676" w:rsidP="00C83E80">
            <w:pPr>
              <w:jc w:val="center"/>
              <w:rPr>
                <w:sz w:val="20"/>
                <w:szCs w:val="20"/>
              </w:rPr>
            </w:pPr>
            <w:r w:rsidRPr="00C83E80">
              <w:rPr>
                <w:sz w:val="20"/>
                <w:szCs w:val="20"/>
              </w:rPr>
              <w:t>(1 -</w:t>
            </w:r>
          </w:p>
        </w:tc>
        <w:tc>
          <w:tcPr>
            <w:tcW w:w="726" w:type="dxa"/>
            <w:tcBorders>
              <w:bottom w:val="single" w:sz="4" w:space="0" w:color="auto"/>
            </w:tcBorders>
            <w:vAlign w:val="center"/>
          </w:tcPr>
          <w:p w:rsidR="00662676" w:rsidRPr="00C83E80" w:rsidRDefault="00662676" w:rsidP="00C83E80">
            <w:pPr>
              <w:jc w:val="center"/>
              <w:rPr>
                <w:sz w:val="20"/>
                <w:szCs w:val="20"/>
              </w:rPr>
            </w:pPr>
            <w:r w:rsidRPr="00C83E80">
              <w:rPr>
                <w:sz w:val="20"/>
                <w:szCs w:val="20"/>
              </w:rPr>
              <w:t>0,5 ×</w:t>
            </w:r>
          </w:p>
        </w:tc>
        <w:tc>
          <w:tcPr>
            <w:tcW w:w="3243" w:type="dxa"/>
            <w:tcBorders>
              <w:bottom w:val="single" w:sz="4" w:space="0" w:color="auto"/>
            </w:tcBorders>
            <w:vAlign w:val="center"/>
          </w:tcPr>
          <w:p w:rsidR="00662676" w:rsidRPr="00C83E80" w:rsidRDefault="00662676" w:rsidP="00C83E80">
            <w:pPr>
              <w:jc w:val="center"/>
              <w:rPr>
                <w:sz w:val="20"/>
                <w:szCs w:val="20"/>
              </w:rPr>
            </w:pPr>
            <w:r w:rsidRPr="00C83E80">
              <w:rPr>
                <w:sz w:val="20"/>
                <w:szCs w:val="20"/>
              </w:rPr>
              <w:t>залоговая стоимость обеспечения</w:t>
            </w:r>
          </w:p>
        </w:tc>
        <w:tc>
          <w:tcPr>
            <w:tcW w:w="425" w:type="dxa"/>
            <w:vMerge w:val="restart"/>
            <w:vAlign w:val="center"/>
          </w:tcPr>
          <w:p w:rsidR="00662676" w:rsidRPr="00C83E80" w:rsidRDefault="00662676" w:rsidP="00C83E80">
            <w:pPr>
              <w:jc w:val="center"/>
              <w:rPr>
                <w:sz w:val="20"/>
                <w:szCs w:val="20"/>
              </w:rPr>
            </w:pPr>
            <w:r w:rsidRPr="00C83E80">
              <w:rPr>
                <w:sz w:val="20"/>
                <w:szCs w:val="20"/>
              </w:rPr>
              <w:t>)</w:t>
            </w:r>
          </w:p>
        </w:tc>
        <w:tc>
          <w:tcPr>
            <w:tcW w:w="425" w:type="dxa"/>
            <w:vMerge w:val="restart"/>
            <w:vAlign w:val="center"/>
          </w:tcPr>
          <w:p w:rsidR="00662676" w:rsidRPr="00C83E80" w:rsidRDefault="00662676" w:rsidP="00C83E80">
            <w:pPr>
              <w:jc w:val="center"/>
              <w:rPr>
                <w:sz w:val="28"/>
                <w:szCs w:val="28"/>
              </w:rPr>
            </w:pPr>
            <w:r w:rsidRPr="00C83E80">
              <w:rPr>
                <w:sz w:val="28"/>
                <w:szCs w:val="28"/>
              </w:rPr>
              <w:t>(1)</w:t>
            </w:r>
          </w:p>
        </w:tc>
      </w:tr>
      <w:tr w:rsidR="00662676" w:rsidRPr="00C83E80" w:rsidTr="00C83E80">
        <w:tc>
          <w:tcPr>
            <w:tcW w:w="1809" w:type="dxa"/>
            <w:vMerge/>
            <w:vAlign w:val="center"/>
          </w:tcPr>
          <w:p w:rsidR="00662676" w:rsidRPr="00C83E80" w:rsidRDefault="00662676" w:rsidP="00C83E80">
            <w:pPr>
              <w:jc w:val="center"/>
              <w:rPr>
                <w:sz w:val="20"/>
                <w:szCs w:val="20"/>
              </w:rPr>
            </w:pPr>
          </w:p>
        </w:tc>
        <w:tc>
          <w:tcPr>
            <w:tcW w:w="425" w:type="dxa"/>
            <w:vMerge/>
            <w:vAlign w:val="center"/>
          </w:tcPr>
          <w:p w:rsidR="00662676" w:rsidRPr="00C83E80" w:rsidRDefault="00662676" w:rsidP="00C83E80">
            <w:pPr>
              <w:jc w:val="center"/>
              <w:rPr>
                <w:sz w:val="20"/>
                <w:szCs w:val="20"/>
              </w:rPr>
            </w:pPr>
          </w:p>
        </w:tc>
        <w:tc>
          <w:tcPr>
            <w:tcW w:w="1134" w:type="dxa"/>
            <w:vMerge/>
            <w:vAlign w:val="center"/>
          </w:tcPr>
          <w:p w:rsidR="00662676" w:rsidRPr="00C83E80" w:rsidRDefault="00662676" w:rsidP="00C83E80">
            <w:pPr>
              <w:jc w:val="center"/>
              <w:rPr>
                <w:sz w:val="20"/>
                <w:szCs w:val="20"/>
              </w:rPr>
            </w:pPr>
          </w:p>
        </w:tc>
        <w:tc>
          <w:tcPr>
            <w:tcW w:w="329" w:type="dxa"/>
            <w:vMerge/>
            <w:vAlign w:val="center"/>
          </w:tcPr>
          <w:p w:rsidR="00662676" w:rsidRPr="00C83E80" w:rsidRDefault="00662676" w:rsidP="00C83E80">
            <w:pPr>
              <w:jc w:val="center"/>
              <w:rPr>
                <w:sz w:val="20"/>
                <w:szCs w:val="20"/>
              </w:rPr>
            </w:pPr>
          </w:p>
        </w:tc>
        <w:tc>
          <w:tcPr>
            <w:tcW w:w="567" w:type="dxa"/>
            <w:vMerge/>
            <w:vAlign w:val="center"/>
          </w:tcPr>
          <w:p w:rsidR="00662676" w:rsidRPr="00C83E80" w:rsidRDefault="00662676" w:rsidP="00C83E80">
            <w:pPr>
              <w:jc w:val="center"/>
              <w:rPr>
                <w:sz w:val="20"/>
                <w:szCs w:val="20"/>
              </w:rPr>
            </w:pPr>
          </w:p>
        </w:tc>
        <w:tc>
          <w:tcPr>
            <w:tcW w:w="3969" w:type="dxa"/>
            <w:gridSpan w:val="2"/>
            <w:tcBorders>
              <w:top w:val="single" w:sz="4" w:space="0" w:color="auto"/>
            </w:tcBorders>
            <w:vAlign w:val="center"/>
          </w:tcPr>
          <w:p w:rsidR="00662676" w:rsidRPr="00C83E80" w:rsidRDefault="00662676" w:rsidP="00C83E80">
            <w:pPr>
              <w:jc w:val="center"/>
              <w:rPr>
                <w:sz w:val="20"/>
                <w:szCs w:val="20"/>
              </w:rPr>
            </w:pPr>
            <w:r w:rsidRPr="00C83E80">
              <w:rPr>
                <w:sz w:val="20"/>
                <w:szCs w:val="20"/>
              </w:rPr>
              <w:t>сумма кредита</w:t>
            </w:r>
          </w:p>
        </w:tc>
        <w:tc>
          <w:tcPr>
            <w:tcW w:w="425" w:type="dxa"/>
            <w:vMerge/>
            <w:vAlign w:val="center"/>
          </w:tcPr>
          <w:p w:rsidR="00662676" w:rsidRPr="00C83E80" w:rsidRDefault="00662676" w:rsidP="00C83E80">
            <w:pPr>
              <w:jc w:val="center"/>
              <w:rPr>
                <w:sz w:val="20"/>
                <w:szCs w:val="20"/>
              </w:rPr>
            </w:pPr>
          </w:p>
        </w:tc>
        <w:tc>
          <w:tcPr>
            <w:tcW w:w="425" w:type="dxa"/>
            <w:vMerge/>
            <w:vAlign w:val="center"/>
          </w:tcPr>
          <w:p w:rsidR="00662676" w:rsidRPr="00C83E80" w:rsidRDefault="00662676" w:rsidP="00C83E80">
            <w:pPr>
              <w:jc w:val="center"/>
              <w:rPr>
                <w:sz w:val="28"/>
                <w:szCs w:val="28"/>
              </w:rPr>
            </w:pPr>
          </w:p>
        </w:tc>
      </w:tr>
    </w:tbl>
    <w:p w:rsidR="00BF465A" w:rsidRDefault="00BF465A" w:rsidP="00CD2CA8">
      <w:pPr>
        <w:ind w:firstLine="708"/>
        <w:jc w:val="center"/>
        <w:rPr>
          <w:rFonts w:ascii="Arial" w:hAnsi="Arial" w:cs="Arial"/>
        </w:rPr>
      </w:pPr>
    </w:p>
    <w:p w:rsidR="00CD2CA8" w:rsidRPr="00CD2CA8" w:rsidRDefault="00CD2CA8" w:rsidP="00CD2CA8">
      <w:pPr>
        <w:ind w:firstLine="708"/>
        <w:jc w:val="center"/>
        <w:rPr>
          <w:rFonts w:ascii="Arial" w:hAnsi="Arial" w:cs="Arial"/>
        </w:rPr>
      </w:pPr>
    </w:p>
    <w:tbl>
      <w:tblPr>
        <w:tblW w:w="7782" w:type="dxa"/>
        <w:tblLook w:val="04A0" w:firstRow="1" w:lastRow="0" w:firstColumn="1" w:lastColumn="0" w:noHBand="0" w:noVBand="1"/>
      </w:tblPr>
      <w:tblGrid>
        <w:gridCol w:w="1728"/>
        <w:gridCol w:w="402"/>
        <w:gridCol w:w="979"/>
        <w:gridCol w:w="329"/>
        <w:gridCol w:w="523"/>
        <w:gridCol w:w="825"/>
        <w:gridCol w:w="1353"/>
        <w:gridCol w:w="391"/>
        <w:gridCol w:w="1252"/>
      </w:tblGrid>
      <w:tr w:rsidR="00662676" w:rsidRPr="00C83E80" w:rsidTr="00C83E80">
        <w:tc>
          <w:tcPr>
            <w:tcW w:w="1728" w:type="dxa"/>
            <w:vMerge w:val="restart"/>
            <w:vAlign w:val="center"/>
          </w:tcPr>
          <w:p w:rsidR="00662676" w:rsidRPr="00C83E80" w:rsidRDefault="00662676" w:rsidP="00C83E80">
            <w:pPr>
              <w:jc w:val="center"/>
              <w:rPr>
                <w:sz w:val="20"/>
                <w:szCs w:val="20"/>
              </w:rPr>
            </w:pPr>
            <w:r w:rsidRPr="00C83E80">
              <w:rPr>
                <w:sz w:val="20"/>
                <w:szCs w:val="20"/>
              </w:rPr>
              <w:t>Минимальный резерв</w:t>
            </w:r>
          </w:p>
        </w:tc>
        <w:tc>
          <w:tcPr>
            <w:tcW w:w="402" w:type="dxa"/>
            <w:vMerge w:val="restart"/>
            <w:vAlign w:val="center"/>
          </w:tcPr>
          <w:p w:rsidR="00662676" w:rsidRPr="00C83E80" w:rsidRDefault="00662676" w:rsidP="00C83E80">
            <w:pPr>
              <w:jc w:val="center"/>
              <w:rPr>
                <w:sz w:val="20"/>
                <w:szCs w:val="20"/>
              </w:rPr>
            </w:pPr>
            <w:r w:rsidRPr="00C83E80">
              <w:rPr>
                <w:sz w:val="20"/>
                <w:szCs w:val="20"/>
              </w:rPr>
              <w:t>=</w:t>
            </w:r>
          </w:p>
        </w:tc>
        <w:tc>
          <w:tcPr>
            <w:tcW w:w="979" w:type="dxa"/>
            <w:vMerge w:val="restart"/>
            <w:vAlign w:val="center"/>
          </w:tcPr>
          <w:p w:rsidR="00662676" w:rsidRPr="00C83E80" w:rsidRDefault="00662676" w:rsidP="00C83E80">
            <w:pPr>
              <w:jc w:val="center"/>
              <w:rPr>
                <w:sz w:val="20"/>
                <w:szCs w:val="20"/>
              </w:rPr>
            </w:pPr>
            <w:r w:rsidRPr="00C83E80">
              <w:rPr>
                <w:sz w:val="20"/>
                <w:szCs w:val="20"/>
              </w:rPr>
              <w:t>1%</w:t>
            </w:r>
          </w:p>
        </w:tc>
        <w:tc>
          <w:tcPr>
            <w:tcW w:w="329" w:type="dxa"/>
            <w:vMerge w:val="restart"/>
            <w:vAlign w:val="center"/>
          </w:tcPr>
          <w:p w:rsidR="00662676" w:rsidRPr="00C83E80" w:rsidRDefault="00662676" w:rsidP="00C83E80">
            <w:pPr>
              <w:jc w:val="center"/>
              <w:rPr>
                <w:sz w:val="20"/>
                <w:szCs w:val="20"/>
              </w:rPr>
            </w:pPr>
            <w:r w:rsidRPr="00C83E80">
              <w:rPr>
                <w:sz w:val="20"/>
                <w:szCs w:val="20"/>
              </w:rPr>
              <w:t>×</w:t>
            </w:r>
          </w:p>
        </w:tc>
        <w:tc>
          <w:tcPr>
            <w:tcW w:w="523" w:type="dxa"/>
            <w:vMerge w:val="restart"/>
            <w:vAlign w:val="center"/>
          </w:tcPr>
          <w:p w:rsidR="00662676" w:rsidRPr="00C83E80" w:rsidRDefault="00662676" w:rsidP="00C83E80">
            <w:pPr>
              <w:jc w:val="center"/>
              <w:rPr>
                <w:sz w:val="20"/>
                <w:szCs w:val="20"/>
              </w:rPr>
            </w:pPr>
            <w:r w:rsidRPr="00C83E80">
              <w:rPr>
                <w:sz w:val="20"/>
                <w:szCs w:val="20"/>
              </w:rPr>
              <w:t>(1 -</w:t>
            </w:r>
          </w:p>
        </w:tc>
        <w:tc>
          <w:tcPr>
            <w:tcW w:w="825" w:type="dxa"/>
            <w:tcBorders>
              <w:bottom w:val="single" w:sz="4" w:space="0" w:color="auto"/>
            </w:tcBorders>
            <w:vAlign w:val="center"/>
          </w:tcPr>
          <w:p w:rsidR="00662676" w:rsidRPr="00C83E80" w:rsidRDefault="00662676" w:rsidP="00C83E80">
            <w:pPr>
              <w:jc w:val="center"/>
              <w:rPr>
                <w:sz w:val="20"/>
                <w:szCs w:val="20"/>
              </w:rPr>
            </w:pPr>
            <w:r w:rsidRPr="00C83E80">
              <w:rPr>
                <w:sz w:val="20"/>
                <w:szCs w:val="20"/>
              </w:rPr>
              <w:t>0,5 ×</w:t>
            </w:r>
          </w:p>
        </w:tc>
        <w:tc>
          <w:tcPr>
            <w:tcW w:w="1353" w:type="dxa"/>
            <w:tcBorders>
              <w:bottom w:val="single" w:sz="4" w:space="0" w:color="auto"/>
            </w:tcBorders>
            <w:vAlign w:val="center"/>
          </w:tcPr>
          <w:p w:rsidR="00662676" w:rsidRPr="00C83E80" w:rsidRDefault="00662676" w:rsidP="00C83E80">
            <w:pPr>
              <w:jc w:val="center"/>
              <w:rPr>
                <w:sz w:val="20"/>
                <w:szCs w:val="20"/>
              </w:rPr>
            </w:pPr>
            <w:r w:rsidRPr="00C83E80">
              <w:rPr>
                <w:sz w:val="20"/>
                <w:szCs w:val="20"/>
              </w:rPr>
              <w:t>7647500,00</w:t>
            </w:r>
          </w:p>
        </w:tc>
        <w:tc>
          <w:tcPr>
            <w:tcW w:w="391" w:type="dxa"/>
            <w:vMerge w:val="restart"/>
            <w:vAlign w:val="center"/>
          </w:tcPr>
          <w:p w:rsidR="00662676" w:rsidRPr="00C83E80" w:rsidRDefault="00662676" w:rsidP="00C83E80">
            <w:pPr>
              <w:jc w:val="center"/>
              <w:rPr>
                <w:sz w:val="20"/>
                <w:szCs w:val="20"/>
              </w:rPr>
            </w:pPr>
            <w:r w:rsidRPr="00C83E80">
              <w:rPr>
                <w:sz w:val="20"/>
                <w:szCs w:val="20"/>
              </w:rPr>
              <w:t>)</w:t>
            </w:r>
          </w:p>
        </w:tc>
        <w:tc>
          <w:tcPr>
            <w:tcW w:w="1252" w:type="dxa"/>
            <w:vMerge w:val="restart"/>
            <w:vAlign w:val="center"/>
          </w:tcPr>
          <w:p w:rsidR="00662676" w:rsidRPr="00C83E80" w:rsidRDefault="00662676" w:rsidP="00C83E80">
            <w:pPr>
              <w:jc w:val="center"/>
              <w:rPr>
                <w:sz w:val="20"/>
                <w:szCs w:val="20"/>
              </w:rPr>
            </w:pPr>
            <w:r w:rsidRPr="00C83E80">
              <w:rPr>
                <w:sz w:val="20"/>
                <w:szCs w:val="20"/>
              </w:rPr>
              <w:t>= 0,53%</w:t>
            </w:r>
          </w:p>
        </w:tc>
      </w:tr>
      <w:tr w:rsidR="00662676" w:rsidRPr="00C83E80" w:rsidTr="00C83E80">
        <w:tc>
          <w:tcPr>
            <w:tcW w:w="1728" w:type="dxa"/>
            <w:vMerge/>
            <w:vAlign w:val="center"/>
          </w:tcPr>
          <w:p w:rsidR="00662676" w:rsidRPr="00C83E80" w:rsidRDefault="00662676" w:rsidP="00C83E80">
            <w:pPr>
              <w:jc w:val="center"/>
              <w:rPr>
                <w:sz w:val="20"/>
                <w:szCs w:val="20"/>
              </w:rPr>
            </w:pPr>
          </w:p>
        </w:tc>
        <w:tc>
          <w:tcPr>
            <w:tcW w:w="402" w:type="dxa"/>
            <w:vMerge/>
            <w:vAlign w:val="center"/>
          </w:tcPr>
          <w:p w:rsidR="00662676" w:rsidRPr="00C83E80" w:rsidRDefault="00662676" w:rsidP="00C83E80">
            <w:pPr>
              <w:jc w:val="center"/>
              <w:rPr>
                <w:sz w:val="20"/>
                <w:szCs w:val="20"/>
              </w:rPr>
            </w:pPr>
          </w:p>
        </w:tc>
        <w:tc>
          <w:tcPr>
            <w:tcW w:w="979" w:type="dxa"/>
            <w:vMerge/>
            <w:vAlign w:val="center"/>
          </w:tcPr>
          <w:p w:rsidR="00662676" w:rsidRPr="00C83E80" w:rsidRDefault="00662676" w:rsidP="00C83E80">
            <w:pPr>
              <w:jc w:val="center"/>
              <w:rPr>
                <w:sz w:val="20"/>
                <w:szCs w:val="20"/>
              </w:rPr>
            </w:pPr>
          </w:p>
        </w:tc>
        <w:tc>
          <w:tcPr>
            <w:tcW w:w="329" w:type="dxa"/>
            <w:vMerge/>
            <w:vAlign w:val="center"/>
          </w:tcPr>
          <w:p w:rsidR="00662676" w:rsidRPr="00C83E80" w:rsidRDefault="00662676" w:rsidP="00C83E80">
            <w:pPr>
              <w:jc w:val="center"/>
              <w:rPr>
                <w:sz w:val="20"/>
                <w:szCs w:val="20"/>
              </w:rPr>
            </w:pPr>
          </w:p>
        </w:tc>
        <w:tc>
          <w:tcPr>
            <w:tcW w:w="523" w:type="dxa"/>
            <w:vMerge/>
            <w:vAlign w:val="center"/>
          </w:tcPr>
          <w:p w:rsidR="00662676" w:rsidRPr="00C83E80" w:rsidRDefault="00662676" w:rsidP="00C83E80">
            <w:pPr>
              <w:jc w:val="center"/>
              <w:rPr>
                <w:sz w:val="20"/>
                <w:szCs w:val="20"/>
              </w:rPr>
            </w:pPr>
          </w:p>
        </w:tc>
        <w:tc>
          <w:tcPr>
            <w:tcW w:w="2178" w:type="dxa"/>
            <w:gridSpan w:val="2"/>
            <w:tcBorders>
              <w:top w:val="single" w:sz="4" w:space="0" w:color="auto"/>
            </w:tcBorders>
            <w:vAlign w:val="center"/>
          </w:tcPr>
          <w:p w:rsidR="00662676" w:rsidRPr="00C83E80" w:rsidRDefault="00662676" w:rsidP="00C83E80">
            <w:pPr>
              <w:jc w:val="center"/>
              <w:rPr>
                <w:sz w:val="20"/>
                <w:szCs w:val="20"/>
              </w:rPr>
            </w:pPr>
            <w:r w:rsidRPr="00C83E80">
              <w:rPr>
                <w:sz w:val="20"/>
                <w:szCs w:val="20"/>
              </w:rPr>
              <w:t>8220000</w:t>
            </w:r>
          </w:p>
        </w:tc>
        <w:tc>
          <w:tcPr>
            <w:tcW w:w="391" w:type="dxa"/>
            <w:vMerge/>
            <w:vAlign w:val="center"/>
          </w:tcPr>
          <w:p w:rsidR="00662676" w:rsidRPr="00C83E80" w:rsidRDefault="00662676" w:rsidP="00C83E80">
            <w:pPr>
              <w:jc w:val="center"/>
              <w:rPr>
                <w:sz w:val="20"/>
                <w:szCs w:val="20"/>
              </w:rPr>
            </w:pPr>
          </w:p>
        </w:tc>
        <w:tc>
          <w:tcPr>
            <w:tcW w:w="1252" w:type="dxa"/>
            <w:vMerge/>
            <w:vAlign w:val="center"/>
          </w:tcPr>
          <w:p w:rsidR="00662676" w:rsidRPr="00C83E80" w:rsidRDefault="00662676" w:rsidP="00C83E80">
            <w:pPr>
              <w:jc w:val="center"/>
              <w:rPr>
                <w:sz w:val="28"/>
                <w:szCs w:val="28"/>
              </w:rPr>
            </w:pPr>
          </w:p>
        </w:tc>
      </w:tr>
    </w:tbl>
    <w:p w:rsidR="00662676" w:rsidRDefault="00662676" w:rsidP="00CD2CA8">
      <w:pPr>
        <w:ind w:firstLine="708"/>
        <w:jc w:val="center"/>
        <w:rPr>
          <w:rFonts w:ascii="Arial" w:hAnsi="Arial" w:cs="Arial"/>
        </w:rPr>
      </w:pPr>
    </w:p>
    <w:p w:rsidR="00CD2CA8" w:rsidRPr="00CD2CA8" w:rsidRDefault="00CD2CA8" w:rsidP="00CD2CA8">
      <w:pPr>
        <w:ind w:firstLine="708"/>
        <w:jc w:val="center"/>
        <w:rPr>
          <w:sz w:val="28"/>
          <w:szCs w:val="28"/>
        </w:rPr>
      </w:pPr>
      <w:r w:rsidRPr="00CD2CA8">
        <w:rPr>
          <w:sz w:val="28"/>
          <w:szCs w:val="28"/>
        </w:rPr>
        <w:t>или</w:t>
      </w:r>
    </w:p>
    <w:p w:rsidR="00662676" w:rsidRPr="00CD2CA8" w:rsidRDefault="00662676" w:rsidP="00CD2CA8">
      <w:pPr>
        <w:spacing w:line="360" w:lineRule="auto"/>
        <w:rPr>
          <w:sz w:val="28"/>
          <w:szCs w:val="28"/>
        </w:rPr>
      </w:pPr>
      <w:r w:rsidRPr="00CD2CA8">
        <w:rPr>
          <w:sz w:val="28"/>
          <w:szCs w:val="28"/>
        </w:rPr>
        <w:t>0,53% × 82200</w:t>
      </w:r>
      <w:r w:rsidR="00CD2CA8" w:rsidRPr="00CD2CA8">
        <w:rPr>
          <w:sz w:val="28"/>
          <w:szCs w:val="28"/>
        </w:rPr>
        <w:t>00</w:t>
      </w:r>
      <w:r w:rsidRPr="00CD2CA8">
        <w:rPr>
          <w:sz w:val="28"/>
          <w:szCs w:val="28"/>
        </w:rPr>
        <w:t>,00 руб. = 43962,50 руб.</w:t>
      </w:r>
    </w:p>
    <w:p w:rsidR="00CD2CA8" w:rsidRPr="00AB61DC" w:rsidRDefault="00CD2CA8" w:rsidP="00CD2CA8">
      <w:pPr>
        <w:ind w:firstLine="708"/>
        <w:jc w:val="both"/>
        <w:rPr>
          <w:sz w:val="28"/>
          <w:szCs w:val="28"/>
        </w:rPr>
      </w:pPr>
      <w:r w:rsidRPr="00AB61DC">
        <w:rPr>
          <w:sz w:val="28"/>
          <w:szCs w:val="28"/>
        </w:rPr>
        <w:t>Формирование резерва на возможные потери производится в момент предоставления кредита заёмщику</w:t>
      </w:r>
      <w:r>
        <w:rPr>
          <w:sz w:val="28"/>
          <w:szCs w:val="28"/>
        </w:rPr>
        <w:t>.</w:t>
      </w:r>
    </w:p>
    <w:p w:rsidR="00A573DE" w:rsidRDefault="00AB61DC" w:rsidP="005A6988">
      <w:pPr>
        <w:ind w:firstLine="709"/>
        <w:jc w:val="both"/>
        <w:rPr>
          <w:sz w:val="28"/>
          <w:szCs w:val="28"/>
        </w:rPr>
      </w:pPr>
      <w:r w:rsidRPr="005A6988">
        <w:rPr>
          <w:sz w:val="28"/>
          <w:szCs w:val="28"/>
        </w:rPr>
        <w:t xml:space="preserve">В дальнейшем, ежеквартально составляется профессиональное суждение по каждому Заемщику и при необходимости (если происходят изменения финансового положения и/или качества обслуживания долга, влекущие за собой изменение категории качества ссуды) происходит изменение (доначисление или </w:t>
      </w:r>
      <w:r w:rsidR="00FF6B08">
        <w:rPr>
          <w:sz w:val="28"/>
          <w:szCs w:val="28"/>
        </w:rPr>
        <w:t>уменьшение</w:t>
      </w:r>
      <w:r w:rsidRPr="005A6988">
        <w:rPr>
          <w:sz w:val="28"/>
          <w:szCs w:val="28"/>
        </w:rPr>
        <w:t>) резерва</w:t>
      </w:r>
      <w:r w:rsidR="0007242A" w:rsidRPr="005A6988">
        <w:rPr>
          <w:sz w:val="28"/>
          <w:szCs w:val="28"/>
        </w:rPr>
        <w:t xml:space="preserve">. </w:t>
      </w:r>
    </w:p>
    <w:p w:rsidR="00A573DE" w:rsidRDefault="00A573DE" w:rsidP="005A6988">
      <w:pPr>
        <w:ind w:firstLine="709"/>
        <w:jc w:val="both"/>
        <w:rPr>
          <w:sz w:val="28"/>
          <w:szCs w:val="28"/>
        </w:rPr>
      </w:pPr>
    </w:p>
    <w:p w:rsidR="00934F20" w:rsidRPr="00FF6B08" w:rsidRDefault="00934F20" w:rsidP="00FF6B08">
      <w:pPr>
        <w:ind w:firstLine="360"/>
        <w:jc w:val="both"/>
        <w:rPr>
          <w:sz w:val="28"/>
          <w:szCs w:val="28"/>
        </w:rPr>
      </w:pPr>
      <w:r w:rsidRPr="00FF6B08">
        <w:rPr>
          <w:sz w:val="28"/>
          <w:szCs w:val="28"/>
        </w:rPr>
        <w:t>В целом по Банку за 2009 год был сформирован (доначислен</w:t>
      </w:r>
      <w:r w:rsidR="00FF6B08" w:rsidRPr="00FF6B08">
        <w:rPr>
          <w:sz w:val="28"/>
          <w:szCs w:val="28"/>
        </w:rPr>
        <w:t>) резерв на возможные потери по ссудам в сумме 41383338 тыс.руб., в том числе вследствие:</w:t>
      </w:r>
    </w:p>
    <w:p w:rsidR="00FF6B08" w:rsidRPr="00FF6B08" w:rsidRDefault="00FF6B08" w:rsidP="00FF6B08">
      <w:pPr>
        <w:numPr>
          <w:ilvl w:val="0"/>
          <w:numId w:val="42"/>
        </w:numPr>
        <w:jc w:val="both"/>
        <w:rPr>
          <w:sz w:val="28"/>
          <w:szCs w:val="28"/>
        </w:rPr>
      </w:pPr>
      <w:r w:rsidRPr="00FF6B08">
        <w:rPr>
          <w:sz w:val="28"/>
          <w:szCs w:val="28"/>
        </w:rPr>
        <w:t>выдачи новых ссуд 2953750 тыс.руб.;</w:t>
      </w:r>
    </w:p>
    <w:p w:rsidR="00FF6B08" w:rsidRPr="00FF6B08" w:rsidRDefault="00FF6B08" w:rsidP="00FF6B08">
      <w:pPr>
        <w:numPr>
          <w:ilvl w:val="0"/>
          <w:numId w:val="42"/>
        </w:numPr>
        <w:jc w:val="both"/>
        <w:rPr>
          <w:sz w:val="28"/>
          <w:szCs w:val="28"/>
        </w:rPr>
      </w:pPr>
      <w:r w:rsidRPr="00FF6B08">
        <w:rPr>
          <w:sz w:val="28"/>
          <w:szCs w:val="28"/>
        </w:rPr>
        <w:t>изменения качества ссуд 25421579 тыс.руб.;</w:t>
      </w:r>
    </w:p>
    <w:p w:rsidR="00FF6B08" w:rsidRPr="00FF6B08" w:rsidRDefault="00FF6B08" w:rsidP="00FF6B08">
      <w:pPr>
        <w:numPr>
          <w:ilvl w:val="0"/>
          <w:numId w:val="42"/>
        </w:numPr>
        <w:jc w:val="both"/>
        <w:rPr>
          <w:sz w:val="28"/>
          <w:szCs w:val="28"/>
        </w:rPr>
      </w:pPr>
      <w:r w:rsidRPr="00FF6B08">
        <w:rPr>
          <w:sz w:val="28"/>
          <w:szCs w:val="28"/>
        </w:rPr>
        <w:t>изменения официального курса иностранной валюты по отношению к рублю, установленного Банком России 545355 тыс.руб.;</w:t>
      </w:r>
    </w:p>
    <w:p w:rsidR="00FF6B08" w:rsidRDefault="00FF6B08" w:rsidP="00FF6B08">
      <w:pPr>
        <w:numPr>
          <w:ilvl w:val="0"/>
          <w:numId w:val="42"/>
        </w:numPr>
        <w:jc w:val="both"/>
        <w:rPr>
          <w:sz w:val="28"/>
          <w:szCs w:val="28"/>
        </w:rPr>
      </w:pPr>
      <w:r w:rsidRPr="00FF6B08">
        <w:rPr>
          <w:sz w:val="28"/>
          <w:szCs w:val="28"/>
        </w:rPr>
        <w:t>иных причин 12462654 тыс.руб.</w:t>
      </w:r>
    </w:p>
    <w:p w:rsidR="00FF6B08" w:rsidRDefault="00FF6B08" w:rsidP="00FF6B08">
      <w:pPr>
        <w:jc w:val="both"/>
        <w:rPr>
          <w:sz w:val="28"/>
          <w:szCs w:val="28"/>
        </w:rPr>
      </w:pPr>
      <w:r>
        <w:rPr>
          <w:sz w:val="28"/>
          <w:szCs w:val="28"/>
        </w:rPr>
        <w:t>Восстановление (уменьшение) резерва на возможные потери по ссудам в 2009 году всего 24101937 тыс.руб., в том числе вследствие:</w:t>
      </w:r>
    </w:p>
    <w:p w:rsidR="00FF6B08" w:rsidRPr="00FF6B08" w:rsidRDefault="00FF6B08" w:rsidP="00FF6B08">
      <w:pPr>
        <w:numPr>
          <w:ilvl w:val="0"/>
          <w:numId w:val="42"/>
        </w:numPr>
        <w:jc w:val="both"/>
        <w:rPr>
          <w:sz w:val="28"/>
          <w:szCs w:val="28"/>
        </w:rPr>
      </w:pPr>
      <w:r>
        <w:rPr>
          <w:sz w:val="28"/>
          <w:szCs w:val="28"/>
        </w:rPr>
        <w:t>списания безнадежных ссуд</w:t>
      </w:r>
      <w:r w:rsidRPr="00FF6B08">
        <w:rPr>
          <w:sz w:val="28"/>
          <w:szCs w:val="28"/>
        </w:rPr>
        <w:t xml:space="preserve"> </w:t>
      </w:r>
      <w:r>
        <w:rPr>
          <w:sz w:val="28"/>
          <w:szCs w:val="28"/>
        </w:rPr>
        <w:t>40478</w:t>
      </w:r>
      <w:r w:rsidRPr="00FF6B08">
        <w:rPr>
          <w:sz w:val="28"/>
          <w:szCs w:val="28"/>
        </w:rPr>
        <w:t xml:space="preserve"> тыс.руб.;</w:t>
      </w:r>
    </w:p>
    <w:p w:rsidR="00FF6B08" w:rsidRPr="00FF6B08" w:rsidRDefault="00FF6B08" w:rsidP="00FF6B08">
      <w:pPr>
        <w:numPr>
          <w:ilvl w:val="0"/>
          <w:numId w:val="42"/>
        </w:numPr>
        <w:jc w:val="both"/>
        <w:rPr>
          <w:sz w:val="28"/>
          <w:szCs w:val="28"/>
        </w:rPr>
      </w:pPr>
      <w:r>
        <w:rPr>
          <w:sz w:val="28"/>
          <w:szCs w:val="28"/>
        </w:rPr>
        <w:t>погашения ссуд 7453892 тыс.руб.</w:t>
      </w:r>
      <w:r w:rsidRPr="00FF6B08">
        <w:rPr>
          <w:sz w:val="28"/>
          <w:szCs w:val="28"/>
        </w:rPr>
        <w:t>;</w:t>
      </w:r>
    </w:p>
    <w:p w:rsidR="00FF6B08" w:rsidRDefault="00FF6B08" w:rsidP="00FF6B08">
      <w:pPr>
        <w:numPr>
          <w:ilvl w:val="0"/>
          <w:numId w:val="42"/>
        </w:numPr>
        <w:jc w:val="both"/>
        <w:rPr>
          <w:sz w:val="28"/>
          <w:szCs w:val="28"/>
        </w:rPr>
      </w:pPr>
      <w:r w:rsidRPr="00FF6B08">
        <w:rPr>
          <w:sz w:val="28"/>
          <w:szCs w:val="28"/>
        </w:rPr>
        <w:t xml:space="preserve">изменения </w:t>
      </w:r>
      <w:r>
        <w:rPr>
          <w:sz w:val="28"/>
          <w:szCs w:val="28"/>
        </w:rPr>
        <w:t>качества ссуд 8940594 тыс.руб.;</w:t>
      </w:r>
    </w:p>
    <w:p w:rsidR="00FF6B08" w:rsidRPr="00FF6B08" w:rsidRDefault="00FF6B08" w:rsidP="00FF6B08">
      <w:pPr>
        <w:numPr>
          <w:ilvl w:val="0"/>
          <w:numId w:val="42"/>
        </w:numPr>
        <w:jc w:val="both"/>
        <w:rPr>
          <w:sz w:val="28"/>
          <w:szCs w:val="28"/>
        </w:rPr>
      </w:pPr>
      <w:r>
        <w:rPr>
          <w:sz w:val="28"/>
          <w:szCs w:val="28"/>
        </w:rPr>
        <w:t xml:space="preserve">изменения </w:t>
      </w:r>
      <w:r w:rsidRPr="00FF6B08">
        <w:rPr>
          <w:sz w:val="28"/>
          <w:szCs w:val="28"/>
        </w:rPr>
        <w:t xml:space="preserve">официального курса иностранной валюты по отношению к рублю, установленного Банком России </w:t>
      </w:r>
      <w:r>
        <w:rPr>
          <w:sz w:val="28"/>
          <w:szCs w:val="28"/>
        </w:rPr>
        <w:t>257720</w:t>
      </w:r>
      <w:r w:rsidRPr="00FF6B08">
        <w:rPr>
          <w:sz w:val="28"/>
          <w:szCs w:val="28"/>
        </w:rPr>
        <w:t xml:space="preserve"> тыс.руб.;</w:t>
      </w:r>
    </w:p>
    <w:p w:rsidR="00FF6B08" w:rsidRDefault="00FF6B08" w:rsidP="00FF6B08">
      <w:pPr>
        <w:numPr>
          <w:ilvl w:val="0"/>
          <w:numId w:val="42"/>
        </w:numPr>
        <w:jc w:val="both"/>
        <w:rPr>
          <w:sz w:val="28"/>
          <w:szCs w:val="28"/>
        </w:rPr>
      </w:pPr>
      <w:r w:rsidRPr="00FF6B08">
        <w:rPr>
          <w:sz w:val="28"/>
          <w:szCs w:val="28"/>
        </w:rPr>
        <w:t>иных</w:t>
      </w:r>
      <w:r>
        <w:rPr>
          <w:sz w:val="28"/>
          <w:szCs w:val="28"/>
        </w:rPr>
        <w:t xml:space="preserve"> причин 7409253 тыс.руб.</w:t>
      </w:r>
    </w:p>
    <w:p w:rsidR="00FF6B08" w:rsidRDefault="00FF6B08" w:rsidP="00FF6B08">
      <w:pPr>
        <w:jc w:val="both"/>
        <w:rPr>
          <w:sz w:val="28"/>
          <w:szCs w:val="28"/>
        </w:rPr>
      </w:pPr>
      <w:r>
        <w:rPr>
          <w:sz w:val="28"/>
          <w:szCs w:val="28"/>
        </w:rPr>
        <w:t xml:space="preserve">Итоговое </w:t>
      </w:r>
      <w:r w:rsidR="007C1C88">
        <w:rPr>
          <w:sz w:val="28"/>
          <w:szCs w:val="28"/>
        </w:rPr>
        <w:t xml:space="preserve"> </w:t>
      </w:r>
      <w:r>
        <w:rPr>
          <w:sz w:val="28"/>
          <w:szCs w:val="28"/>
        </w:rPr>
        <w:t>увеличение резерва</w:t>
      </w:r>
      <w:r w:rsidR="007C1C88">
        <w:rPr>
          <w:sz w:val="28"/>
          <w:szCs w:val="28"/>
        </w:rPr>
        <w:t xml:space="preserve"> </w:t>
      </w:r>
      <w:r>
        <w:rPr>
          <w:sz w:val="28"/>
          <w:szCs w:val="28"/>
        </w:rPr>
        <w:t xml:space="preserve">на возможные потери по ссудам, ссудной и приравненной к ней задолженности </w:t>
      </w:r>
      <w:r w:rsidR="007C1C88">
        <w:rPr>
          <w:sz w:val="28"/>
          <w:szCs w:val="28"/>
        </w:rPr>
        <w:t xml:space="preserve">за 2009 год </w:t>
      </w:r>
      <w:r>
        <w:rPr>
          <w:sz w:val="28"/>
          <w:szCs w:val="28"/>
        </w:rPr>
        <w:t>составило</w:t>
      </w:r>
      <w:r w:rsidR="007C1C88">
        <w:rPr>
          <w:sz w:val="28"/>
          <w:szCs w:val="28"/>
        </w:rPr>
        <w:t xml:space="preserve"> 17305489 тыс.руб., что превысило на </w:t>
      </w:r>
      <w:r w:rsidR="007C1C88" w:rsidRPr="007C1C88">
        <w:rPr>
          <w:sz w:val="28"/>
          <w:szCs w:val="28"/>
        </w:rPr>
        <w:t>8824653</w:t>
      </w:r>
      <w:r w:rsidR="007C1C88">
        <w:rPr>
          <w:sz w:val="28"/>
          <w:szCs w:val="28"/>
        </w:rPr>
        <w:t xml:space="preserve"> тыс.руб. (+104%) резервы за 2008 год.</w:t>
      </w:r>
    </w:p>
    <w:p w:rsidR="00415F92" w:rsidRDefault="00415F92" w:rsidP="00FF6B08">
      <w:pPr>
        <w:jc w:val="both"/>
        <w:rPr>
          <w:sz w:val="28"/>
          <w:szCs w:val="28"/>
        </w:rPr>
      </w:pPr>
    </w:p>
    <w:p w:rsidR="00415F92" w:rsidRPr="00FF6B08" w:rsidRDefault="00415F92" w:rsidP="00FF6B08">
      <w:pPr>
        <w:jc w:val="both"/>
        <w:rPr>
          <w:sz w:val="28"/>
          <w:szCs w:val="28"/>
        </w:rPr>
      </w:pPr>
    </w:p>
    <w:p w:rsidR="00FB2634" w:rsidRPr="00B21248" w:rsidRDefault="005A6988" w:rsidP="005A6988">
      <w:pPr>
        <w:pStyle w:val="1"/>
      </w:pPr>
      <w:r>
        <w:br w:type="page"/>
      </w:r>
      <w:bookmarkStart w:id="9" w:name="_Toc282198525"/>
      <w:r w:rsidR="00FB2634" w:rsidRPr="00B21248">
        <w:t>ВЫВОДЫ И ПРЕДЛОЖЕНИЯ</w:t>
      </w:r>
      <w:bookmarkEnd w:id="9"/>
    </w:p>
    <w:p w:rsidR="00A61069" w:rsidRPr="00B21248" w:rsidRDefault="00A61069" w:rsidP="00B21248">
      <w:pPr>
        <w:ind w:firstLine="709"/>
        <w:jc w:val="both"/>
        <w:rPr>
          <w:color w:val="000000"/>
          <w:sz w:val="28"/>
          <w:szCs w:val="28"/>
        </w:rPr>
      </w:pPr>
      <w:r w:rsidRPr="00B21248">
        <w:rPr>
          <w:bCs/>
          <w:color w:val="000000"/>
          <w:sz w:val="28"/>
          <w:szCs w:val="28"/>
        </w:rPr>
        <w:t xml:space="preserve">Риск </w:t>
      </w:r>
      <w:r w:rsidRPr="00B21248">
        <w:rPr>
          <w:color w:val="000000"/>
          <w:sz w:val="28"/>
          <w:szCs w:val="28"/>
        </w:rPr>
        <w:t>— это стоимостное выражение вероятностного события, ведущего к потерям. Чем выше риск, тем больше шанс получить высокую прибыль. Риски образую</w:t>
      </w:r>
      <w:r w:rsidR="00B21248">
        <w:rPr>
          <w:color w:val="000000"/>
          <w:sz w:val="28"/>
          <w:szCs w:val="28"/>
        </w:rPr>
        <w:t>тся в результате отклонения дей</w:t>
      </w:r>
      <w:r w:rsidRPr="00B21248">
        <w:rPr>
          <w:color w:val="000000"/>
          <w:sz w:val="28"/>
          <w:szCs w:val="28"/>
        </w:rPr>
        <w:t>ствительных данных от оценки сегодняшнего состояния и будущего развития. Они могут быть как положительными, так и отрицательными. Таким образом, прибыль можно получать только в случае, если возможность понести потери будет предусмотрена заранее. Поэтому для банков становится важным определить риск, классифицировать его и найти пути оптимизации.</w:t>
      </w:r>
    </w:p>
    <w:p w:rsidR="00035430" w:rsidRDefault="00A61069" w:rsidP="00B21248">
      <w:pPr>
        <w:tabs>
          <w:tab w:val="left" w:pos="3206"/>
        </w:tabs>
        <w:ind w:firstLine="709"/>
        <w:jc w:val="both"/>
        <w:rPr>
          <w:sz w:val="28"/>
          <w:szCs w:val="28"/>
        </w:rPr>
      </w:pPr>
      <w:r w:rsidRPr="00B21248">
        <w:rPr>
          <w:bCs/>
          <w:color w:val="000000"/>
          <w:kern w:val="36"/>
          <w:sz w:val="28"/>
          <w:szCs w:val="28"/>
        </w:rPr>
        <w:t>Банковский риск</w:t>
      </w:r>
      <w:r w:rsidRPr="00B21248">
        <w:rPr>
          <w:color w:val="000000"/>
          <w:kern w:val="36"/>
          <w:sz w:val="28"/>
          <w:szCs w:val="28"/>
        </w:rPr>
        <w:t xml:space="preserve"> - это поддающаяся измерению вероятность понести банку убытки или упустить выгоду.</w:t>
      </w:r>
      <w:r w:rsidRPr="00B21248">
        <w:rPr>
          <w:color w:val="000000"/>
          <w:sz w:val="28"/>
          <w:szCs w:val="28"/>
        </w:rPr>
        <w:t xml:space="preserve"> Кредитный риск — это вероятность того, что стоимость части активов банка, представленная суммой выданных кредитов, уменьшится или будет сведена к нулю либо фактическая доходность от данной части активов окажется </w:t>
      </w:r>
      <w:r w:rsidRPr="00B21248">
        <w:rPr>
          <w:i/>
          <w:iCs/>
          <w:color w:val="000000"/>
          <w:sz w:val="28"/>
          <w:szCs w:val="28"/>
        </w:rPr>
        <w:t xml:space="preserve"> </w:t>
      </w:r>
      <w:r w:rsidRPr="00B21248">
        <w:rPr>
          <w:color w:val="000000"/>
          <w:sz w:val="28"/>
          <w:szCs w:val="28"/>
        </w:rPr>
        <w:t>значительно ниже ожидаемого расчетного уровня.</w:t>
      </w:r>
      <w:r w:rsidR="00511AC1" w:rsidRPr="00B21248">
        <w:rPr>
          <w:sz w:val="28"/>
          <w:szCs w:val="28"/>
        </w:rPr>
        <w:t xml:space="preserve"> Для изучения кредитного риска был выбран ОАО «Россельхозбанк»</w:t>
      </w:r>
      <w:r w:rsidR="00240C00" w:rsidRPr="00B21248">
        <w:rPr>
          <w:sz w:val="28"/>
          <w:szCs w:val="28"/>
        </w:rPr>
        <w:t xml:space="preserve">. </w:t>
      </w:r>
    </w:p>
    <w:p w:rsidR="00035430" w:rsidRDefault="00035430" w:rsidP="00035430">
      <w:pPr>
        <w:shd w:val="clear" w:color="auto" w:fill="FFFFFF"/>
        <w:ind w:firstLine="709"/>
        <w:jc w:val="both"/>
        <w:rPr>
          <w:i/>
          <w:color w:val="000000"/>
          <w:sz w:val="28"/>
          <w:szCs w:val="28"/>
        </w:rPr>
      </w:pPr>
      <w:r w:rsidRPr="00035430">
        <w:rPr>
          <w:i/>
          <w:color w:val="000000"/>
          <w:sz w:val="28"/>
          <w:szCs w:val="28"/>
        </w:rPr>
        <w:t>ОАО «Россельхозбанк» зарегистрирован Банком России 24.04.2000 г. за №3349 и</w:t>
      </w:r>
      <w:r w:rsidRPr="00035430">
        <w:rPr>
          <w:i/>
          <w:sz w:val="28"/>
          <w:szCs w:val="28"/>
        </w:rPr>
        <w:t xml:space="preserve"> работает на основании генеральной банковской лицензии, выданной Центральным банком Российской Федерации (ЦБ РФ), с 13 июня 2000 года</w:t>
      </w:r>
      <w:r w:rsidRPr="00035430">
        <w:rPr>
          <w:i/>
          <w:color w:val="000000"/>
          <w:sz w:val="28"/>
          <w:szCs w:val="28"/>
        </w:rPr>
        <w:t>.</w:t>
      </w:r>
    </w:p>
    <w:p w:rsidR="00035430" w:rsidRPr="00035430" w:rsidRDefault="00035430" w:rsidP="00035430">
      <w:pPr>
        <w:shd w:val="clear" w:color="auto" w:fill="FFFFFF"/>
        <w:ind w:firstLine="709"/>
        <w:jc w:val="both"/>
        <w:rPr>
          <w:i/>
          <w:sz w:val="28"/>
          <w:szCs w:val="28"/>
        </w:rPr>
      </w:pPr>
      <w:r w:rsidRPr="00035430">
        <w:rPr>
          <w:i/>
          <w:sz w:val="28"/>
          <w:szCs w:val="28"/>
        </w:rPr>
        <w:t xml:space="preserve">На 31 декабря 2010 года Банк имеет 78 филиалов в Российской Федерации и более 1500 дополнительных офисов. </w:t>
      </w:r>
    </w:p>
    <w:p w:rsidR="00035430" w:rsidRPr="00035430" w:rsidRDefault="00035430" w:rsidP="00035430">
      <w:pPr>
        <w:ind w:firstLine="709"/>
        <w:jc w:val="both"/>
        <w:rPr>
          <w:i/>
          <w:sz w:val="28"/>
          <w:szCs w:val="28"/>
        </w:rPr>
      </w:pPr>
      <w:r w:rsidRPr="00035430">
        <w:rPr>
          <w:i/>
          <w:sz w:val="28"/>
          <w:szCs w:val="28"/>
        </w:rPr>
        <w:t>Основным видом деятельности Банка являются коммерческие и розничные банковские операции на территории Российской Федерации, главным образом, кредитование агропромышленных предприятий. Основные задачи деятельности Банка заключаются в следующем:</w:t>
      </w:r>
    </w:p>
    <w:p w:rsidR="00035430" w:rsidRPr="00035430" w:rsidRDefault="00035430" w:rsidP="00035430">
      <w:pPr>
        <w:ind w:firstLine="709"/>
        <w:jc w:val="both"/>
        <w:rPr>
          <w:i/>
          <w:sz w:val="28"/>
          <w:szCs w:val="28"/>
        </w:rPr>
      </w:pPr>
      <w:r w:rsidRPr="00035430">
        <w:rPr>
          <w:i/>
          <w:sz w:val="28"/>
          <w:szCs w:val="28"/>
        </w:rPr>
        <w:t>1. Участие в реализации кредитно-денежной политики Российской Федерации в сфере агропромышленного производства;</w:t>
      </w:r>
    </w:p>
    <w:p w:rsidR="00035430" w:rsidRPr="00035430" w:rsidRDefault="00035430" w:rsidP="00035430">
      <w:pPr>
        <w:ind w:firstLine="709"/>
        <w:jc w:val="both"/>
        <w:rPr>
          <w:i/>
          <w:sz w:val="28"/>
          <w:szCs w:val="28"/>
        </w:rPr>
      </w:pPr>
      <w:r w:rsidRPr="00035430">
        <w:rPr>
          <w:i/>
          <w:sz w:val="28"/>
          <w:szCs w:val="28"/>
        </w:rPr>
        <w:t>2. Формирование в сфере агропромышленного производства национальной кредитно-финансовой системы обслуживания отечественных сельскохозяйственных товаропроизводителей; а также</w:t>
      </w:r>
    </w:p>
    <w:p w:rsidR="00035430" w:rsidRPr="00DD78FD" w:rsidRDefault="00035430" w:rsidP="00035430">
      <w:pPr>
        <w:ind w:firstLine="709"/>
        <w:jc w:val="both"/>
        <w:rPr>
          <w:sz w:val="28"/>
          <w:szCs w:val="28"/>
        </w:rPr>
      </w:pPr>
      <w:r w:rsidRPr="00035430">
        <w:rPr>
          <w:i/>
          <w:sz w:val="28"/>
          <w:szCs w:val="28"/>
        </w:rPr>
        <w:t>3.Участие в обеспечении эффективного и бесперебойного функционирования системы расчетов в агропромышленном комплексе на всей территории Российской Федерации.</w:t>
      </w:r>
    </w:p>
    <w:p w:rsidR="00035430" w:rsidRPr="00035430" w:rsidRDefault="00035430" w:rsidP="00035430">
      <w:pPr>
        <w:shd w:val="clear" w:color="auto" w:fill="FFFFFF"/>
        <w:ind w:firstLine="709"/>
        <w:jc w:val="both"/>
        <w:rPr>
          <w:i/>
          <w:color w:val="000000"/>
          <w:sz w:val="28"/>
          <w:szCs w:val="28"/>
        </w:rPr>
      </w:pPr>
    </w:p>
    <w:p w:rsidR="00BC758B" w:rsidRPr="00B21248" w:rsidRDefault="00240C00" w:rsidP="00B21248">
      <w:pPr>
        <w:tabs>
          <w:tab w:val="left" w:pos="3206"/>
        </w:tabs>
        <w:ind w:firstLine="709"/>
        <w:jc w:val="both"/>
        <w:rPr>
          <w:sz w:val="28"/>
          <w:szCs w:val="28"/>
        </w:rPr>
      </w:pPr>
      <w:r w:rsidRPr="00B21248">
        <w:rPr>
          <w:sz w:val="28"/>
          <w:szCs w:val="28"/>
        </w:rPr>
        <w:t>Т</w:t>
      </w:r>
      <w:r w:rsidR="00511AC1" w:rsidRPr="00B21248">
        <w:rPr>
          <w:sz w:val="28"/>
          <w:szCs w:val="28"/>
        </w:rPr>
        <w:t>ак как Банк выступает агентом Правительства по реализации финансовой политики в сельскохозяйственном секторе экономики</w:t>
      </w:r>
      <w:r w:rsidRPr="00B21248">
        <w:rPr>
          <w:sz w:val="28"/>
          <w:szCs w:val="28"/>
        </w:rPr>
        <w:t xml:space="preserve">, то львиная доля кредитного портфеля ОАО «Россельхозбанк» приходится на сделки с юридическими лицами сферы АПК. </w:t>
      </w:r>
      <w:r w:rsidR="00511AC1" w:rsidRPr="00B21248">
        <w:rPr>
          <w:sz w:val="28"/>
          <w:szCs w:val="28"/>
        </w:rPr>
        <w:t>За де</w:t>
      </w:r>
      <w:r w:rsidR="00CD2CA8" w:rsidRPr="00B21248">
        <w:rPr>
          <w:sz w:val="28"/>
          <w:szCs w:val="28"/>
        </w:rPr>
        <w:t>сять</w:t>
      </w:r>
      <w:r w:rsidR="00511AC1" w:rsidRPr="00B21248">
        <w:rPr>
          <w:sz w:val="28"/>
          <w:szCs w:val="28"/>
        </w:rPr>
        <w:t xml:space="preserve"> лет работы Банк предоставил кредитов АПК и сельскому населению страны на сумму более 1 трлн. </w:t>
      </w:r>
      <w:r w:rsidR="00BC758B" w:rsidRPr="00B21248">
        <w:rPr>
          <w:sz w:val="28"/>
          <w:szCs w:val="28"/>
        </w:rPr>
        <w:t>р</w:t>
      </w:r>
      <w:r w:rsidR="00511AC1" w:rsidRPr="00B21248">
        <w:rPr>
          <w:sz w:val="28"/>
          <w:szCs w:val="28"/>
        </w:rPr>
        <w:t>ублей</w:t>
      </w:r>
    </w:p>
    <w:p w:rsidR="00BC758B" w:rsidRDefault="00C25F68" w:rsidP="00B21248">
      <w:pPr>
        <w:tabs>
          <w:tab w:val="left" w:pos="3206"/>
        </w:tabs>
        <w:ind w:firstLine="709"/>
        <w:jc w:val="both"/>
        <w:rPr>
          <w:sz w:val="28"/>
          <w:szCs w:val="28"/>
        </w:rPr>
      </w:pPr>
      <w:r w:rsidRPr="00B21248">
        <w:rPr>
          <w:sz w:val="28"/>
          <w:szCs w:val="28"/>
        </w:rPr>
        <w:t xml:space="preserve">Риск-менеджмент в </w:t>
      </w:r>
      <w:r w:rsidR="00E85356">
        <w:rPr>
          <w:sz w:val="28"/>
          <w:szCs w:val="28"/>
        </w:rPr>
        <w:t>ОАО</w:t>
      </w:r>
      <w:r w:rsidR="0076705B">
        <w:rPr>
          <w:sz w:val="28"/>
          <w:szCs w:val="28"/>
        </w:rPr>
        <w:t xml:space="preserve"> «</w:t>
      </w:r>
      <w:r w:rsidR="00E85356">
        <w:rPr>
          <w:sz w:val="28"/>
          <w:szCs w:val="28"/>
        </w:rPr>
        <w:t>Россельхозбанк»</w:t>
      </w:r>
      <w:r w:rsidRPr="00B21248">
        <w:rPr>
          <w:sz w:val="28"/>
          <w:szCs w:val="28"/>
        </w:rPr>
        <w:t xml:space="preserve"> построен на основе политики управления рисками, основное направление риск-менеджмента – снижение рисков, связанных с проведением кредитных операций. В Банке применяется централизованная система управления кредитным риском. </w:t>
      </w:r>
      <w:r w:rsidR="00B21248">
        <w:rPr>
          <w:sz w:val="28"/>
          <w:szCs w:val="28"/>
        </w:rPr>
        <w:t>ОАО «Россельхозбанк»</w:t>
      </w:r>
      <w:r w:rsidRPr="00B21248">
        <w:rPr>
          <w:sz w:val="28"/>
          <w:szCs w:val="28"/>
        </w:rPr>
        <w:t xml:space="preserve"> управляет риском концентрации кредитного портфеля путём лимитирования кредитных операций по регионам, видам ссуд, а так же отдельным заёмщикам. В настоящее время максимальный размер концентрации портфеля в одном региональном филиале определён на уровне 15 % от совокупного ссудного портфеля Банка. </w:t>
      </w:r>
    </w:p>
    <w:p w:rsidR="00511AC1" w:rsidRPr="00B21248" w:rsidRDefault="00BC758B" w:rsidP="00B21248">
      <w:pPr>
        <w:tabs>
          <w:tab w:val="left" w:pos="3206"/>
        </w:tabs>
        <w:ind w:firstLine="709"/>
        <w:jc w:val="both"/>
        <w:rPr>
          <w:sz w:val="28"/>
          <w:szCs w:val="28"/>
        </w:rPr>
      </w:pPr>
      <w:r w:rsidRPr="00B21248">
        <w:rPr>
          <w:sz w:val="28"/>
          <w:szCs w:val="28"/>
        </w:rPr>
        <w:t xml:space="preserve">Определение кредитоспособности заемщика в ОАО «Россельхозбанк» условно можно разделить на несколько блоков: анализ финансовой отчетности, анализ основных параметров деятельности предприятия, анализ залогового имущества и юридических документов. </w:t>
      </w:r>
      <w:r w:rsidR="00D540DB" w:rsidRPr="00B21248">
        <w:rPr>
          <w:sz w:val="28"/>
          <w:szCs w:val="28"/>
        </w:rPr>
        <w:t xml:space="preserve">Методика определения кредитоспособности заемщика ОАО «Россельхозбанк» использует метод финансовых коэффициентов и информацию о выполнении заемщиком ранее принятых на себя обязательств перед банком. </w:t>
      </w:r>
      <w:r w:rsidR="00C25F68" w:rsidRPr="00B21248">
        <w:rPr>
          <w:sz w:val="28"/>
          <w:szCs w:val="28"/>
        </w:rPr>
        <w:t>Банком используются</w:t>
      </w:r>
      <w:r w:rsidR="00FB1771" w:rsidRPr="00B21248">
        <w:rPr>
          <w:sz w:val="28"/>
          <w:szCs w:val="28"/>
        </w:rPr>
        <w:t xml:space="preserve"> такие</w:t>
      </w:r>
      <w:r w:rsidR="00C25F68" w:rsidRPr="00B21248">
        <w:rPr>
          <w:sz w:val="28"/>
          <w:szCs w:val="28"/>
        </w:rPr>
        <w:t xml:space="preserve"> способы обеспечения исполнения обязательств заёмщиками </w:t>
      </w:r>
      <w:r w:rsidR="00FB1771" w:rsidRPr="00B21248">
        <w:rPr>
          <w:sz w:val="28"/>
          <w:szCs w:val="28"/>
        </w:rPr>
        <w:t>как залог недвижимости, ценностей, транспорта или иного ликвидного имущества, банковские гарантии, поручительства и иные формы обеспечения. Обеспечение может предоставляться как самим заёмщиком, так и третьими лицами. В качестве существенного фактора минимизации кредитных рисков Банк рассматривает страхование имущества от потерь.</w:t>
      </w:r>
    </w:p>
    <w:p w:rsidR="00FB1771" w:rsidRPr="00B21248" w:rsidRDefault="00FB1771" w:rsidP="00B21248">
      <w:pPr>
        <w:tabs>
          <w:tab w:val="left" w:pos="3206"/>
        </w:tabs>
        <w:ind w:firstLine="709"/>
        <w:jc w:val="both"/>
        <w:rPr>
          <w:sz w:val="28"/>
          <w:szCs w:val="28"/>
        </w:rPr>
      </w:pPr>
      <w:r w:rsidRPr="00B21248">
        <w:rPr>
          <w:sz w:val="28"/>
          <w:szCs w:val="28"/>
        </w:rPr>
        <w:t>Система мониторинга кредитного риска построена на основе обеспечения предварительного, текущего и последующего контроля со стороны соответствующих подразделений Банка.</w:t>
      </w:r>
    </w:p>
    <w:p w:rsidR="0076705B" w:rsidRPr="0076705B" w:rsidRDefault="00FB1771" w:rsidP="0076705B">
      <w:pPr>
        <w:ind w:firstLine="851"/>
        <w:jc w:val="both"/>
        <w:rPr>
          <w:i/>
          <w:sz w:val="28"/>
          <w:szCs w:val="28"/>
        </w:rPr>
      </w:pPr>
      <w:r w:rsidRPr="00B21248">
        <w:rPr>
          <w:sz w:val="28"/>
          <w:szCs w:val="28"/>
        </w:rPr>
        <w:t xml:space="preserve">Банк формирует резерв на возможные потери по ссудам. Формирование резерва на возможные потери производится в момент предоставления кредита заёмщику. Для эффективной и прибыльной работы Банка необходимо, чтобы кредитный портфель был наполнен ссудами </w:t>
      </w:r>
      <w:r w:rsidRPr="00B21248">
        <w:rPr>
          <w:sz w:val="28"/>
          <w:szCs w:val="28"/>
          <w:lang w:val="en-US"/>
        </w:rPr>
        <w:t>I</w:t>
      </w:r>
      <w:r w:rsidRPr="00B21248">
        <w:rPr>
          <w:sz w:val="28"/>
          <w:szCs w:val="28"/>
        </w:rPr>
        <w:t xml:space="preserve"> и </w:t>
      </w:r>
      <w:r w:rsidRPr="00B21248">
        <w:rPr>
          <w:sz w:val="28"/>
          <w:szCs w:val="28"/>
          <w:lang w:val="en-US"/>
        </w:rPr>
        <w:t>II</w:t>
      </w:r>
      <w:r w:rsidRPr="00B21248">
        <w:rPr>
          <w:sz w:val="28"/>
          <w:szCs w:val="28"/>
        </w:rPr>
        <w:t xml:space="preserve"> качества, в этом случае будет создаваться минимальный резерв на возможные потери, но в связи с экономическим кризисом финансовое состояние сельхоз производителей </w:t>
      </w:r>
      <w:r w:rsidR="00D540DB" w:rsidRPr="00B21248">
        <w:rPr>
          <w:sz w:val="28"/>
          <w:szCs w:val="28"/>
        </w:rPr>
        <w:t>ухудшилось</w:t>
      </w:r>
      <w:r w:rsidRPr="00B21248">
        <w:rPr>
          <w:sz w:val="28"/>
          <w:szCs w:val="28"/>
        </w:rPr>
        <w:t>, хозяйства требуют пролонгации кредитов и Банку приходится переводить ссуду из одной категории качества в другую, более низкую, с большим резервом на возможные потери.</w:t>
      </w:r>
      <w:r w:rsidR="0076705B">
        <w:rPr>
          <w:sz w:val="28"/>
          <w:szCs w:val="28"/>
        </w:rPr>
        <w:t xml:space="preserve"> </w:t>
      </w:r>
      <w:r w:rsidR="00CD2ED5">
        <w:rPr>
          <w:sz w:val="28"/>
          <w:szCs w:val="28"/>
        </w:rPr>
        <w:t>Вследствие этого</w:t>
      </w:r>
      <w:r w:rsidR="0076705B" w:rsidRPr="0076705B">
        <w:rPr>
          <w:i/>
          <w:sz w:val="28"/>
          <w:szCs w:val="28"/>
        </w:rPr>
        <w:t xml:space="preserve"> увеличение резерва на возможные потери по ссудам, ссудной и приравненной к ней задолженности за 2009 год составило 17305489 тыс.руб., что превысило на 8824653 тыс.руб. (+104%) резервы за 2008 год.</w:t>
      </w:r>
    </w:p>
    <w:p w:rsidR="00FB1771" w:rsidRPr="00B21248" w:rsidRDefault="002D28B1" w:rsidP="007454F2">
      <w:pPr>
        <w:tabs>
          <w:tab w:val="left" w:pos="1425"/>
        </w:tabs>
        <w:ind w:firstLine="709"/>
        <w:jc w:val="both"/>
        <w:rPr>
          <w:sz w:val="28"/>
          <w:szCs w:val="28"/>
        </w:rPr>
      </w:pPr>
      <w:r w:rsidRPr="00B21248">
        <w:rPr>
          <w:sz w:val="28"/>
          <w:szCs w:val="28"/>
        </w:rPr>
        <w:t>Являясь агентом Правительства по реализации финансовой политики в сельскохозяйственном секторе экономики</w:t>
      </w:r>
      <w:r w:rsidR="00AC403F" w:rsidRPr="00B21248">
        <w:rPr>
          <w:sz w:val="28"/>
          <w:szCs w:val="28"/>
        </w:rPr>
        <w:t xml:space="preserve"> ОАО «Россельхозбанк» преследует цели, поставленные перед ним государством. Поэтому вынужден оказывать помощь предприятиям того сектора экономики, который на сегодняшний день только начал восстанавливаться и подвержен влиянию любых кризисных ситуаций. Очень часто сельскохозяйственное предприятие имеет не по одному кредиту в ОАО «Россельхозбанк» и Банк, заинтересован в поддержании его функционирования, поэтому не отказывает в предоставлении очередной ссуды, даже при ухудшении финансового состояния заемщика</w:t>
      </w:r>
      <w:r w:rsidR="007454F2">
        <w:rPr>
          <w:sz w:val="28"/>
          <w:szCs w:val="28"/>
        </w:rPr>
        <w:t xml:space="preserve"> (допустимые пределы регламентируются внутренними положениями). </w:t>
      </w:r>
      <w:r w:rsidR="00AC403F" w:rsidRPr="00B21248">
        <w:rPr>
          <w:sz w:val="28"/>
          <w:szCs w:val="28"/>
        </w:rPr>
        <w:t xml:space="preserve">В этом случае </w:t>
      </w:r>
      <w:r w:rsidR="00B21248" w:rsidRPr="00B21248">
        <w:rPr>
          <w:sz w:val="28"/>
          <w:szCs w:val="28"/>
        </w:rPr>
        <w:t>при выдаче кредита руководствуются характеристиками залогового имущества.</w:t>
      </w:r>
    </w:p>
    <w:p w:rsidR="00167E9D" w:rsidRPr="00B21248" w:rsidRDefault="00167E9D" w:rsidP="00B21248">
      <w:pPr>
        <w:tabs>
          <w:tab w:val="left" w:pos="1425"/>
        </w:tabs>
        <w:ind w:firstLine="709"/>
        <w:jc w:val="both"/>
        <w:rPr>
          <w:sz w:val="28"/>
          <w:szCs w:val="28"/>
        </w:rPr>
      </w:pPr>
      <w:r w:rsidRPr="00B21248">
        <w:rPr>
          <w:sz w:val="28"/>
          <w:szCs w:val="28"/>
        </w:rPr>
        <w:t>Следует отметить, что оценка таких параметров заемщика, как кредитная история, деловая репутация, положение на рынке, качество менеджмента, регламентируется в ОАО «Россельхозбанк» внутренним положением о кредитовании, но проводится кредитным работником, который основывается на логических суждениях, профессиональном опыте, интуиции. Следовательно</w:t>
      </w:r>
      <w:r w:rsidR="00B21248">
        <w:rPr>
          <w:sz w:val="28"/>
          <w:szCs w:val="28"/>
        </w:rPr>
        <w:t>,</w:t>
      </w:r>
      <w:r w:rsidRPr="00B21248">
        <w:rPr>
          <w:sz w:val="28"/>
          <w:szCs w:val="28"/>
        </w:rPr>
        <w:t xml:space="preserve"> отсутствует единый  показатель, включающий результаты всеобъемлющего анализа заемщика</w:t>
      </w:r>
      <w:r w:rsidR="002D28B1" w:rsidRPr="00B21248">
        <w:rPr>
          <w:sz w:val="28"/>
          <w:szCs w:val="28"/>
        </w:rPr>
        <w:t xml:space="preserve">. Таким образом, необходимо разработать методику расчета единого показателя, количественно отражающего риск кредитной сделки, охватывающего анализ определяющих деятельность заемщика факторов. </w:t>
      </w:r>
    </w:p>
    <w:p w:rsidR="00A56371" w:rsidRPr="00BD3579" w:rsidRDefault="00A56371" w:rsidP="00511AC1">
      <w:pPr>
        <w:tabs>
          <w:tab w:val="left" w:pos="3206"/>
        </w:tabs>
        <w:jc w:val="both"/>
        <w:rPr>
          <w:sz w:val="28"/>
          <w:szCs w:val="28"/>
          <w:highlight w:val="yellow"/>
        </w:rPr>
      </w:pPr>
    </w:p>
    <w:p w:rsidR="00A56371" w:rsidRPr="00BD3579" w:rsidRDefault="00B21248" w:rsidP="00511AC1">
      <w:pPr>
        <w:tabs>
          <w:tab w:val="left" w:pos="3206"/>
        </w:tabs>
        <w:jc w:val="both"/>
        <w:rPr>
          <w:sz w:val="28"/>
          <w:szCs w:val="28"/>
          <w:highlight w:val="yellow"/>
        </w:rPr>
      </w:pPr>
      <w:r>
        <w:rPr>
          <w:sz w:val="28"/>
          <w:szCs w:val="28"/>
          <w:highlight w:val="yellow"/>
        </w:rPr>
        <w:br w:type="page"/>
      </w:r>
    </w:p>
    <w:p w:rsidR="00A56371" w:rsidRPr="00626D45" w:rsidRDefault="00F06F83" w:rsidP="005A6988">
      <w:pPr>
        <w:pStyle w:val="1"/>
      </w:pPr>
      <w:bookmarkStart w:id="10" w:name="_Toc282198526"/>
      <w:r w:rsidRPr="00626D45">
        <w:t>СПИСОк</w:t>
      </w:r>
      <w:r w:rsidR="00A56371" w:rsidRPr="00626D45">
        <w:t xml:space="preserve"> </w:t>
      </w:r>
      <w:r w:rsidR="00626D45" w:rsidRPr="00626D45">
        <w:t>литературных источников</w:t>
      </w:r>
      <w:bookmarkEnd w:id="10"/>
    </w:p>
    <w:p w:rsidR="00F06F83" w:rsidRPr="00626D45" w:rsidRDefault="00F06F83" w:rsidP="00626D45">
      <w:pPr>
        <w:pStyle w:val="af6"/>
        <w:numPr>
          <w:ilvl w:val="0"/>
          <w:numId w:val="43"/>
        </w:numPr>
        <w:jc w:val="both"/>
        <w:rPr>
          <w:sz w:val="28"/>
          <w:szCs w:val="28"/>
        </w:rPr>
      </w:pPr>
      <w:r w:rsidRPr="00626D45">
        <w:rPr>
          <w:sz w:val="28"/>
          <w:szCs w:val="28"/>
        </w:rPr>
        <w:t>Банковское дело: справ. пособие / под ред. Ю.А.Бабичевой. – М.: Экономика, 1994. – С.77 – 78.</w:t>
      </w:r>
    </w:p>
    <w:p w:rsidR="00F06F83" w:rsidRPr="00626D45" w:rsidRDefault="00F06F83" w:rsidP="00626D45">
      <w:pPr>
        <w:pStyle w:val="af6"/>
        <w:numPr>
          <w:ilvl w:val="0"/>
          <w:numId w:val="43"/>
        </w:numPr>
        <w:jc w:val="both"/>
        <w:rPr>
          <w:sz w:val="28"/>
          <w:szCs w:val="28"/>
        </w:rPr>
      </w:pPr>
      <w:r w:rsidRPr="00626D45">
        <w:rPr>
          <w:sz w:val="28"/>
          <w:szCs w:val="28"/>
        </w:rPr>
        <w:t>Банковская система Россиию Настольная книга банкира. – Кн. 2. – М.:ДЕКА, 1995. – С.104.</w:t>
      </w:r>
    </w:p>
    <w:p w:rsidR="00F06F83" w:rsidRPr="00626D45" w:rsidRDefault="00F06F83" w:rsidP="00626D45">
      <w:pPr>
        <w:pStyle w:val="af6"/>
        <w:numPr>
          <w:ilvl w:val="0"/>
          <w:numId w:val="43"/>
        </w:numPr>
        <w:jc w:val="both"/>
        <w:rPr>
          <w:sz w:val="28"/>
          <w:szCs w:val="28"/>
        </w:rPr>
      </w:pPr>
      <w:r w:rsidRPr="00626D45">
        <w:rPr>
          <w:sz w:val="28"/>
          <w:szCs w:val="28"/>
        </w:rPr>
        <w:t>Банковское дело: Стратегическое руководство / под ред. В.Платонова, М.Хиггинса. – М.: Изд-во АО «Консалтбанкир», 1998.</w:t>
      </w:r>
    </w:p>
    <w:p w:rsidR="00F06F83" w:rsidRPr="00626D45" w:rsidRDefault="00F06F83" w:rsidP="00626D45">
      <w:pPr>
        <w:pStyle w:val="af6"/>
        <w:numPr>
          <w:ilvl w:val="0"/>
          <w:numId w:val="43"/>
        </w:numPr>
        <w:jc w:val="both"/>
        <w:rPr>
          <w:sz w:val="28"/>
          <w:szCs w:val="28"/>
        </w:rPr>
      </w:pPr>
      <w:r w:rsidRPr="00626D45">
        <w:rPr>
          <w:sz w:val="28"/>
          <w:szCs w:val="28"/>
        </w:rPr>
        <w:t>Панова Г.С. Анализ финансового состояния коммерческого банка. – М.: Финансы и статистика, 1996. – С.9.</w:t>
      </w:r>
    </w:p>
    <w:p w:rsidR="00F06F83" w:rsidRPr="00626D45" w:rsidRDefault="00F06F83" w:rsidP="00626D45">
      <w:pPr>
        <w:pStyle w:val="af6"/>
        <w:numPr>
          <w:ilvl w:val="0"/>
          <w:numId w:val="43"/>
        </w:numPr>
        <w:jc w:val="both"/>
        <w:rPr>
          <w:sz w:val="28"/>
          <w:szCs w:val="28"/>
        </w:rPr>
      </w:pPr>
      <w:r w:rsidRPr="00626D45">
        <w:rPr>
          <w:sz w:val="28"/>
          <w:szCs w:val="28"/>
        </w:rPr>
        <w:t>Толковый словарь «</w:t>
      </w:r>
      <w:r w:rsidRPr="00626D45">
        <w:rPr>
          <w:sz w:val="28"/>
          <w:szCs w:val="28"/>
          <w:lang w:val="en-US"/>
        </w:rPr>
        <w:t>Glossary</w:t>
      </w:r>
      <w:r w:rsidRPr="00626D45">
        <w:rPr>
          <w:sz w:val="28"/>
          <w:szCs w:val="28"/>
        </w:rPr>
        <w:t xml:space="preserve">». – Лондон: </w:t>
      </w:r>
      <w:r w:rsidRPr="00626D45">
        <w:rPr>
          <w:sz w:val="28"/>
          <w:szCs w:val="28"/>
          <w:lang w:val="en-US"/>
        </w:rPr>
        <w:t>EDI</w:t>
      </w:r>
      <w:r w:rsidRPr="00626D45">
        <w:rPr>
          <w:sz w:val="28"/>
          <w:szCs w:val="28"/>
        </w:rPr>
        <w:t>-</w:t>
      </w:r>
      <w:r w:rsidRPr="00626D45">
        <w:rPr>
          <w:sz w:val="28"/>
          <w:szCs w:val="28"/>
          <w:lang w:val="en-US"/>
        </w:rPr>
        <w:t>Press</w:t>
      </w:r>
      <w:r w:rsidRPr="00626D45">
        <w:rPr>
          <w:sz w:val="28"/>
          <w:szCs w:val="28"/>
        </w:rPr>
        <w:t>, 2001. – С.55.</w:t>
      </w:r>
    </w:p>
    <w:p w:rsidR="00F06F83" w:rsidRPr="00626D45" w:rsidRDefault="00F06F83" w:rsidP="00626D45">
      <w:pPr>
        <w:pStyle w:val="af6"/>
        <w:numPr>
          <w:ilvl w:val="0"/>
          <w:numId w:val="43"/>
        </w:numPr>
        <w:jc w:val="both"/>
        <w:rPr>
          <w:sz w:val="28"/>
          <w:szCs w:val="28"/>
        </w:rPr>
      </w:pPr>
      <w:r w:rsidRPr="00626D45">
        <w:rPr>
          <w:sz w:val="28"/>
          <w:szCs w:val="28"/>
        </w:rPr>
        <w:t>Ковалев П.П. Банковский риск-менеджмент / П.П.Ковалев. – М.: Финансы и статистика, 2009. – С.103.</w:t>
      </w:r>
    </w:p>
    <w:p w:rsidR="00F06F83" w:rsidRPr="00626D45" w:rsidRDefault="00F06F83" w:rsidP="00626D45">
      <w:pPr>
        <w:pStyle w:val="af6"/>
        <w:numPr>
          <w:ilvl w:val="0"/>
          <w:numId w:val="43"/>
        </w:numPr>
        <w:jc w:val="both"/>
        <w:rPr>
          <w:sz w:val="28"/>
          <w:szCs w:val="28"/>
        </w:rPr>
      </w:pPr>
      <w:r w:rsidRPr="00626D45">
        <w:rPr>
          <w:sz w:val="28"/>
          <w:szCs w:val="28"/>
        </w:rPr>
        <w:t>Ковалев П.П. Банковский риск-менеджмент / П.П.Ковалев. – М.: Финансы и статистика, 2009. – С.104.</w:t>
      </w:r>
    </w:p>
    <w:p w:rsidR="00F06F83" w:rsidRPr="00626D45" w:rsidRDefault="00F06F83" w:rsidP="00626D45">
      <w:pPr>
        <w:pStyle w:val="af6"/>
        <w:numPr>
          <w:ilvl w:val="0"/>
          <w:numId w:val="43"/>
        </w:numPr>
        <w:jc w:val="both"/>
        <w:rPr>
          <w:sz w:val="28"/>
          <w:szCs w:val="28"/>
        </w:rPr>
      </w:pPr>
      <w:r w:rsidRPr="00626D45">
        <w:rPr>
          <w:sz w:val="28"/>
          <w:szCs w:val="28"/>
        </w:rPr>
        <w:t>Баканов М. Основы управления кредитными рисками в коммерческом банке // Финансист. – 1997. - №10. – С.28-35.</w:t>
      </w:r>
    </w:p>
    <w:p w:rsidR="00F06F83" w:rsidRPr="00626D45" w:rsidRDefault="00F06F83" w:rsidP="00626D45">
      <w:pPr>
        <w:pStyle w:val="af6"/>
        <w:numPr>
          <w:ilvl w:val="0"/>
          <w:numId w:val="43"/>
        </w:numPr>
        <w:jc w:val="both"/>
        <w:rPr>
          <w:sz w:val="28"/>
          <w:szCs w:val="28"/>
        </w:rPr>
      </w:pPr>
      <w:r w:rsidRPr="00626D45">
        <w:rPr>
          <w:sz w:val="28"/>
          <w:szCs w:val="28"/>
        </w:rPr>
        <w:t>Беляков А.В., Ломакина Е.В. Кредитный риск: оценка, анализ, управление // Финансы и кредит. – 2000.  №9(69) – С.20.</w:t>
      </w:r>
    </w:p>
    <w:p w:rsidR="00F06F83" w:rsidRPr="00626D45" w:rsidRDefault="00F06F83" w:rsidP="00626D45">
      <w:pPr>
        <w:pStyle w:val="af6"/>
        <w:numPr>
          <w:ilvl w:val="0"/>
          <w:numId w:val="43"/>
        </w:numPr>
        <w:jc w:val="both"/>
        <w:rPr>
          <w:sz w:val="28"/>
          <w:szCs w:val="28"/>
        </w:rPr>
      </w:pPr>
      <w:r w:rsidRPr="00626D45">
        <w:rPr>
          <w:sz w:val="28"/>
          <w:szCs w:val="28"/>
        </w:rPr>
        <w:t>Филиппов Л.А., Филиппов М.Л. Оценка риска по методу Вексицкого. – Барнаул: Алтайский государственный университет, 2000.</w:t>
      </w:r>
    </w:p>
    <w:p w:rsidR="00F06F83" w:rsidRPr="00626D45" w:rsidRDefault="00F06F83" w:rsidP="00626D45">
      <w:pPr>
        <w:pStyle w:val="af6"/>
        <w:numPr>
          <w:ilvl w:val="0"/>
          <w:numId w:val="43"/>
        </w:numPr>
        <w:jc w:val="both"/>
        <w:rPr>
          <w:sz w:val="28"/>
          <w:szCs w:val="28"/>
        </w:rPr>
      </w:pPr>
      <w:r w:rsidRPr="00626D45">
        <w:rPr>
          <w:sz w:val="28"/>
          <w:szCs w:val="28"/>
        </w:rPr>
        <w:t>Ситникова Н.Ю. Кредитные риски в системе финансового риск-менеджмента: Дис. … канд.экон.наук. – М.: 2004. – С.111.</w:t>
      </w:r>
    </w:p>
    <w:p w:rsidR="00F06F83" w:rsidRPr="00626D45" w:rsidRDefault="00F06F83" w:rsidP="00626D45">
      <w:pPr>
        <w:pStyle w:val="af6"/>
        <w:numPr>
          <w:ilvl w:val="0"/>
          <w:numId w:val="43"/>
        </w:numPr>
        <w:jc w:val="both"/>
        <w:rPr>
          <w:sz w:val="28"/>
          <w:szCs w:val="28"/>
        </w:rPr>
      </w:pPr>
      <w:r w:rsidRPr="00626D45">
        <w:rPr>
          <w:sz w:val="28"/>
          <w:szCs w:val="28"/>
        </w:rPr>
        <w:t xml:space="preserve">Супрунович Е.Б. Риск-практикум. Управление кредитным риском. </w:t>
      </w:r>
      <w:r w:rsidR="00626D45" w:rsidRPr="00626D45">
        <w:rPr>
          <w:sz w:val="28"/>
          <w:szCs w:val="28"/>
        </w:rPr>
        <w:t xml:space="preserve">Режим доступа: </w:t>
      </w:r>
      <w:r w:rsidRPr="00626D45">
        <w:rPr>
          <w:sz w:val="28"/>
          <w:szCs w:val="28"/>
          <w:lang w:val="en-US"/>
        </w:rPr>
        <w:t>http</w:t>
      </w:r>
      <w:r w:rsidRPr="00626D45">
        <w:rPr>
          <w:sz w:val="28"/>
          <w:szCs w:val="28"/>
        </w:rPr>
        <w:t>://</w:t>
      </w:r>
      <w:r w:rsidRPr="00626D45">
        <w:rPr>
          <w:sz w:val="28"/>
          <w:szCs w:val="28"/>
          <w:lang w:val="en-US"/>
        </w:rPr>
        <w:t>www</w:t>
      </w:r>
      <w:r w:rsidRPr="00626D45">
        <w:rPr>
          <w:sz w:val="28"/>
          <w:szCs w:val="28"/>
        </w:rPr>
        <w:t>.</w:t>
      </w:r>
      <w:r w:rsidRPr="00626D45">
        <w:rPr>
          <w:sz w:val="28"/>
          <w:szCs w:val="28"/>
          <w:lang w:val="en-US"/>
        </w:rPr>
        <w:t>wadmaster</w:t>
      </w:r>
      <w:r w:rsidRPr="00626D45">
        <w:rPr>
          <w:sz w:val="28"/>
          <w:szCs w:val="28"/>
        </w:rPr>
        <w:t>.</w:t>
      </w:r>
      <w:r w:rsidRPr="00626D45">
        <w:rPr>
          <w:sz w:val="28"/>
          <w:szCs w:val="28"/>
          <w:lang w:val="en-US"/>
        </w:rPr>
        <w:t>com</w:t>
      </w:r>
      <w:r w:rsidRPr="00626D45">
        <w:rPr>
          <w:sz w:val="28"/>
          <w:szCs w:val="28"/>
        </w:rPr>
        <w:t>.</w:t>
      </w:r>
      <w:r w:rsidRPr="00626D45">
        <w:rPr>
          <w:sz w:val="28"/>
          <w:szCs w:val="28"/>
          <w:lang w:val="en-US"/>
        </w:rPr>
        <w:t>ua</w:t>
      </w:r>
    </w:p>
    <w:p w:rsidR="00F06F83" w:rsidRPr="00626D45" w:rsidRDefault="00F06F83" w:rsidP="00626D45">
      <w:pPr>
        <w:pStyle w:val="af6"/>
        <w:numPr>
          <w:ilvl w:val="0"/>
          <w:numId w:val="43"/>
        </w:numPr>
        <w:jc w:val="both"/>
        <w:rPr>
          <w:sz w:val="28"/>
          <w:szCs w:val="28"/>
        </w:rPr>
      </w:pPr>
      <w:r w:rsidRPr="00626D45">
        <w:rPr>
          <w:sz w:val="28"/>
          <w:szCs w:val="28"/>
        </w:rPr>
        <w:t>Галкин Г. Управление рисками.</w:t>
      </w:r>
    </w:p>
    <w:p w:rsidR="00F06F83" w:rsidRPr="00626D45" w:rsidRDefault="00F06F83" w:rsidP="00626D45">
      <w:pPr>
        <w:pStyle w:val="af6"/>
        <w:numPr>
          <w:ilvl w:val="0"/>
          <w:numId w:val="43"/>
        </w:numPr>
        <w:jc w:val="both"/>
        <w:rPr>
          <w:sz w:val="28"/>
          <w:szCs w:val="28"/>
        </w:rPr>
      </w:pPr>
      <w:r w:rsidRPr="00626D45">
        <w:rPr>
          <w:sz w:val="28"/>
          <w:szCs w:val="28"/>
        </w:rPr>
        <w:t xml:space="preserve">Тоцкий М.Н. Методологические основы управления кредитным риском в коммерческом банке.  </w:t>
      </w:r>
      <w:r w:rsidR="00626D45" w:rsidRPr="00626D45">
        <w:rPr>
          <w:sz w:val="28"/>
          <w:szCs w:val="28"/>
        </w:rPr>
        <w:t xml:space="preserve">Режим доступа: </w:t>
      </w:r>
      <w:r w:rsidRPr="00626D45">
        <w:rPr>
          <w:sz w:val="28"/>
          <w:szCs w:val="28"/>
          <w:lang w:val="en-US"/>
        </w:rPr>
        <w:t>http</w:t>
      </w:r>
      <w:r w:rsidRPr="00626D45">
        <w:rPr>
          <w:sz w:val="28"/>
          <w:szCs w:val="28"/>
        </w:rPr>
        <w:t>://</w:t>
      </w:r>
      <w:r w:rsidRPr="00626D45">
        <w:rPr>
          <w:sz w:val="28"/>
          <w:szCs w:val="28"/>
          <w:lang w:val="en-US"/>
        </w:rPr>
        <w:t>www</w:t>
      </w:r>
      <w:r w:rsidRPr="00626D45">
        <w:rPr>
          <w:sz w:val="28"/>
          <w:szCs w:val="28"/>
        </w:rPr>
        <w:t>.</w:t>
      </w:r>
      <w:r w:rsidRPr="00626D45">
        <w:rPr>
          <w:sz w:val="28"/>
          <w:szCs w:val="28"/>
          <w:lang w:val="en-US"/>
        </w:rPr>
        <w:t>urandonetsk</w:t>
      </w:r>
      <w:r w:rsidRPr="00626D45">
        <w:rPr>
          <w:sz w:val="28"/>
          <w:szCs w:val="28"/>
        </w:rPr>
        <w:t>.</w:t>
      </w:r>
      <w:r w:rsidRPr="00626D45">
        <w:rPr>
          <w:sz w:val="28"/>
          <w:szCs w:val="28"/>
          <w:lang w:val="en-US"/>
        </w:rPr>
        <w:t>ua</w:t>
      </w:r>
    </w:p>
    <w:p w:rsidR="00F06F83" w:rsidRPr="00626D45" w:rsidRDefault="00F06F83" w:rsidP="00626D45">
      <w:pPr>
        <w:pStyle w:val="af6"/>
        <w:numPr>
          <w:ilvl w:val="0"/>
          <w:numId w:val="43"/>
        </w:numPr>
        <w:jc w:val="both"/>
        <w:rPr>
          <w:sz w:val="28"/>
          <w:szCs w:val="28"/>
        </w:rPr>
      </w:pPr>
      <w:r w:rsidRPr="00626D45">
        <w:rPr>
          <w:sz w:val="28"/>
          <w:szCs w:val="28"/>
        </w:rPr>
        <w:t>Общие принципы создания эффективной системы управления рисками в коммерческом банке</w:t>
      </w:r>
      <w:r w:rsidR="00626D45" w:rsidRPr="00626D45">
        <w:rPr>
          <w:sz w:val="28"/>
          <w:szCs w:val="28"/>
        </w:rPr>
        <w:t xml:space="preserve">. Режим доступа: </w:t>
      </w:r>
      <w:r w:rsidRPr="00626D45">
        <w:rPr>
          <w:sz w:val="28"/>
          <w:szCs w:val="28"/>
        </w:rPr>
        <w:t xml:space="preserve"> //</w:t>
      </w:r>
      <w:r w:rsidRPr="00626D45">
        <w:rPr>
          <w:sz w:val="28"/>
          <w:szCs w:val="28"/>
          <w:lang w:val="en-US"/>
        </w:rPr>
        <w:t>http</w:t>
      </w:r>
      <w:r w:rsidRPr="00626D45">
        <w:rPr>
          <w:sz w:val="28"/>
          <w:szCs w:val="28"/>
        </w:rPr>
        <w:t>://</w:t>
      </w:r>
      <w:r w:rsidRPr="00626D45">
        <w:rPr>
          <w:sz w:val="28"/>
          <w:szCs w:val="28"/>
          <w:lang w:val="en-US"/>
        </w:rPr>
        <w:t>risk</w:t>
      </w:r>
      <w:r w:rsidRPr="00626D45">
        <w:rPr>
          <w:sz w:val="28"/>
          <w:szCs w:val="28"/>
        </w:rPr>
        <w:t>.</w:t>
      </w:r>
      <w:r w:rsidRPr="00626D45">
        <w:rPr>
          <w:sz w:val="28"/>
          <w:szCs w:val="28"/>
          <w:lang w:val="en-US"/>
        </w:rPr>
        <w:t>reexpert</w:t>
      </w:r>
      <w:r w:rsidRPr="00626D45">
        <w:rPr>
          <w:sz w:val="28"/>
          <w:szCs w:val="28"/>
        </w:rPr>
        <w:t>.</w:t>
      </w:r>
      <w:r w:rsidRPr="00626D45">
        <w:rPr>
          <w:sz w:val="28"/>
          <w:szCs w:val="28"/>
          <w:lang w:val="en-US"/>
        </w:rPr>
        <w:t>ru</w:t>
      </w:r>
      <w:r w:rsidRPr="00626D45">
        <w:rPr>
          <w:sz w:val="28"/>
          <w:szCs w:val="28"/>
        </w:rPr>
        <w:t>/</w:t>
      </w:r>
      <w:r w:rsidRPr="00626D45">
        <w:rPr>
          <w:sz w:val="28"/>
          <w:szCs w:val="28"/>
          <w:lang w:val="en-US"/>
        </w:rPr>
        <w:t>research</w:t>
      </w:r>
      <w:r w:rsidRPr="00626D45">
        <w:rPr>
          <w:sz w:val="28"/>
          <w:szCs w:val="28"/>
        </w:rPr>
        <w:t>/</w:t>
      </w:r>
      <w:r w:rsidRPr="00626D45">
        <w:rPr>
          <w:sz w:val="28"/>
          <w:szCs w:val="28"/>
          <w:lang w:val="en-US"/>
        </w:rPr>
        <w:t>finrisk</w:t>
      </w:r>
      <w:r w:rsidRPr="00626D45">
        <w:rPr>
          <w:sz w:val="28"/>
          <w:szCs w:val="28"/>
        </w:rPr>
        <w:t>/</w:t>
      </w:r>
      <w:r w:rsidRPr="00626D45">
        <w:rPr>
          <w:sz w:val="28"/>
          <w:szCs w:val="28"/>
          <w:lang w:val="en-US"/>
        </w:rPr>
        <w:t>part</w:t>
      </w:r>
      <w:r w:rsidRPr="00626D45">
        <w:rPr>
          <w:sz w:val="28"/>
          <w:szCs w:val="28"/>
        </w:rPr>
        <w:t>3/</w:t>
      </w:r>
    </w:p>
    <w:p w:rsidR="00F06F83" w:rsidRPr="00626D45" w:rsidRDefault="00F06F83" w:rsidP="00626D45">
      <w:pPr>
        <w:pStyle w:val="af6"/>
        <w:numPr>
          <w:ilvl w:val="0"/>
          <w:numId w:val="43"/>
        </w:numPr>
        <w:jc w:val="both"/>
        <w:rPr>
          <w:sz w:val="28"/>
          <w:szCs w:val="28"/>
        </w:rPr>
      </w:pPr>
      <w:r w:rsidRPr="00626D45">
        <w:rPr>
          <w:sz w:val="28"/>
          <w:szCs w:val="28"/>
        </w:rPr>
        <w:t>Ковалев П.П. Банковский риск-менеджмент / П.П.Ковалев. – М.: Финансы и статистика, 2009. – С.157 – 162.</w:t>
      </w:r>
    </w:p>
    <w:p w:rsidR="00F06F83" w:rsidRPr="00626D45" w:rsidRDefault="00F06F83" w:rsidP="00626D45">
      <w:pPr>
        <w:jc w:val="both"/>
        <w:rPr>
          <w:sz w:val="28"/>
          <w:szCs w:val="28"/>
          <w:highlight w:val="yellow"/>
          <w:lang w:eastAsia="en-US"/>
        </w:rPr>
      </w:pPr>
    </w:p>
    <w:p w:rsidR="00F06F83" w:rsidRPr="00F06F83" w:rsidRDefault="00F06F83" w:rsidP="00F06F83">
      <w:pPr>
        <w:rPr>
          <w:highlight w:val="yellow"/>
          <w:lang w:eastAsia="en-US"/>
        </w:rPr>
      </w:pPr>
      <w:bookmarkStart w:id="11" w:name="_GoBack"/>
      <w:bookmarkEnd w:id="11"/>
    </w:p>
    <w:sectPr w:rsidR="00F06F83" w:rsidRPr="00F06F83" w:rsidSect="00FB2634">
      <w:footerReference w:type="default" r:id="rId7"/>
      <w:endnotePr>
        <w:numFmt w:val="decimal"/>
      </w:endnotePr>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3689" w:rsidRDefault="00D13689" w:rsidP="00815B84">
      <w:r>
        <w:separator/>
      </w:r>
    </w:p>
  </w:endnote>
  <w:endnote w:type="continuationSeparator" w:id="0">
    <w:p w:rsidR="00D13689" w:rsidRDefault="00D13689" w:rsidP="00815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3F6" w:rsidRDefault="006173F6">
    <w:pPr>
      <w:pStyle w:val="ab"/>
      <w:jc w:val="right"/>
    </w:pPr>
    <w:r>
      <w:fldChar w:fldCharType="begin"/>
    </w:r>
    <w:r>
      <w:instrText xml:space="preserve"> PAGE   \* MERGEFORMAT </w:instrText>
    </w:r>
    <w:r>
      <w:fldChar w:fldCharType="separate"/>
    </w:r>
    <w:r w:rsidR="00A52FF3">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3689" w:rsidRDefault="00D13689" w:rsidP="00815B84">
      <w:r>
        <w:separator/>
      </w:r>
    </w:p>
  </w:footnote>
  <w:footnote w:type="continuationSeparator" w:id="0">
    <w:p w:rsidR="00D13689" w:rsidRDefault="00D13689" w:rsidP="00815B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A6A7962"/>
    <w:lvl w:ilvl="0">
      <w:numFmt w:val="bullet"/>
      <w:lvlText w:val="*"/>
      <w:lvlJc w:val="left"/>
    </w:lvl>
  </w:abstractNum>
  <w:abstractNum w:abstractNumId="1">
    <w:nsid w:val="03A051BF"/>
    <w:multiLevelType w:val="multilevel"/>
    <w:tmpl w:val="A6FA51D6"/>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
    <w:nsid w:val="04EE3B22"/>
    <w:multiLevelType w:val="hybridMultilevel"/>
    <w:tmpl w:val="6846CF7E"/>
    <w:lvl w:ilvl="0" w:tplc="04190001">
      <w:start w:val="1"/>
      <w:numFmt w:val="bullet"/>
      <w:lvlText w:val=""/>
      <w:lvlJc w:val="left"/>
      <w:pPr>
        <w:ind w:left="720" w:hanging="360"/>
      </w:pPr>
      <w:rPr>
        <w:rFonts w:ascii="Symbol" w:hAnsi="Symbol" w:hint="default"/>
      </w:rPr>
    </w:lvl>
    <w:lvl w:ilvl="1" w:tplc="788E7A3A">
      <w:start w:val="1"/>
      <w:numFmt w:val="bullet"/>
      <w:lvlText w:val="-"/>
      <w:lvlJc w:val="left"/>
      <w:pPr>
        <w:ind w:left="786"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6626B0"/>
    <w:multiLevelType w:val="hybridMultilevel"/>
    <w:tmpl w:val="CA52479E"/>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0D2F0546"/>
    <w:multiLevelType w:val="hybridMultilevel"/>
    <w:tmpl w:val="E1F4E790"/>
    <w:lvl w:ilvl="0" w:tplc="CB028654">
      <w:start w:val="1"/>
      <w:numFmt w:val="bullet"/>
      <w:lvlText w:val="►"/>
      <w:lvlJc w:val="left"/>
      <w:pPr>
        <w:tabs>
          <w:tab w:val="num" w:pos="1875"/>
        </w:tabs>
        <w:ind w:left="1875" w:hanging="360"/>
      </w:pPr>
      <w:rPr>
        <w:rFonts w:ascii="Courier New" w:hAnsi="Courier New" w:hint="default"/>
      </w:rPr>
    </w:lvl>
    <w:lvl w:ilvl="1" w:tplc="04190003" w:tentative="1">
      <w:start w:val="1"/>
      <w:numFmt w:val="bullet"/>
      <w:lvlText w:val="o"/>
      <w:lvlJc w:val="left"/>
      <w:pPr>
        <w:tabs>
          <w:tab w:val="num" w:pos="2055"/>
        </w:tabs>
        <w:ind w:left="2055" w:hanging="360"/>
      </w:pPr>
      <w:rPr>
        <w:rFonts w:ascii="Courier New" w:hAnsi="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5">
    <w:nsid w:val="1582423E"/>
    <w:multiLevelType w:val="hybridMultilevel"/>
    <w:tmpl w:val="FD4E669E"/>
    <w:lvl w:ilvl="0" w:tplc="CB028654">
      <w:start w:val="1"/>
      <w:numFmt w:val="bullet"/>
      <w:lvlText w:val="►"/>
      <w:lvlJc w:val="left"/>
      <w:pPr>
        <w:tabs>
          <w:tab w:val="num" w:pos="1800"/>
        </w:tabs>
        <w:ind w:left="1800" w:hanging="360"/>
      </w:pPr>
      <w:rPr>
        <w:rFonts w:ascii="Courier New" w:hAnsi="Courier New"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15FC23C2"/>
    <w:multiLevelType w:val="multilevel"/>
    <w:tmpl w:val="ABD6DCCE"/>
    <w:lvl w:ilvl="0">
      <w:start w:val="1"/>
      <w:numFmt w:val="decimal"/>
      <w:lvlText w:val="%1."/>
      <w:lvlJc w:val="left"/>
      <w:pPr>
        <w:ind w:left="720" w:hanging="360"/>
      </w:pPr>
      <w:rPr>
        <w:rFonts w:hint="default"/>
      </w:rPr>
    </w:lvl>
    <w:lvl w:ilvl="1">
      <w:start w:val="3"/>
      <w:numFmt w:val="decimal"/>
      <w:isLgl/>
      <w:lvlText w:val="%1.%2."/>
      <w:lvlJc w:val="left"/>
      <w:pPr>
        <w:ind w:left="1245" w:hanging="720"/>
      </w:pPr>
      <w:rPr>
        <w:rFonts w:hint="default"/>
      </w:rPr>
    </w:lvl>
    <w:lvl w:ilvl="2">
      <w:start w:val="1"/>
      <w:numFmt w:val="decimal"/>
      <w:isLgl/>
      <w:lvlText w:val="%1.%2.%3."/>
      <w:lvlJc w:val="left"/>
      <w:pPr>
        <w:ind w:left="1410" w:hanging="720"/>
      </w:pPr>
      <w:rPr>
        <w:rFonts w:hint="default"/>
      </w:rPr>
    </w:lvl>
    <w:lvl w:ilvl="3">
      <w:start w:val="1"/>
      <w:numFmt w:val="decimal"/>
      <w:isLgl/>
      <w:lvlText w:val="%1.%2.%3.%4."/>
      <w:lvlJc w:val="left"/>
      <w:pPr>
        <w:ind w:left="1935" w:hanging="1080"/>
      </w:pPr>
      <w:rPr>
        <w:rFonts w:hint="default"/>
      </w:rPr>
    </w:lvl>
    <w:lvl w:ilvl="4">
      <w:start w:val="1"/>
      <w:numFmt w:val="decimal"/>
      <w:isLgl/>
      <w:lvlText w:val="%1.%2.%3.%4.%5."/>
      <w:lvlJc w:val="left"/>
      <w:pPr>
        <w:ind w:left="2100" w:hanging="1080"/>
      </w:pPr>
      <w:rPr>
        <w:rFonts w:hint="default"/>
      </w:rPr>
    </w:lvl>
    <w:lvl w:ilvl="5">
      <w:start w:val="1"/>
      <w:numFmt w:val="decimal"/>
      <w:isLgl/>
      <w:lvlText w:val="%1.%2.%3.%4.%5.%6."/>
      <w:lvlJc w:val="left"/>
      <w:pPr>
        <w:ind w:left="2625" w:hanging="1440"/>
      </w:pPr>
      <w:rPr>
        <w:rFonts w:hint="default"/>
      </w:rPr>
    </w:lvl>
    <w:lvl w:ilvl="6">
      <w:start w:val="1"/>
      <w:numFmt w:val="decimal"/>
      <w:isLgl/>
      <w:lvlText w:val="%1.%2.%3.%4.%5.%6.%7."/>
      <w:lvlJc w:val="left"/>
      <w:pPr>
        <w:ind w:left="3150" w:hanging="1800"/>
      </w:pPr>
      <w:rPr>
        <w:rFonts w:hint="default"/>
      </w:rPr>
    </w:lvl>
    <w:lvl w:ilvl="7">
      <w:start w:val="1"/>
      <w:numFmt w:val="decimal"/>
      <w:isLgl/>
      <w:lvlText w:val="%1.%2.%3.%4.%5.%6.%7.%8."/>
      <w:lvlJc w:val="left"/>
      <w:pPr>
        <w:ind w:left="3315" w:hanging="1800"/>
      </w:pPr>
      <w:rPr>
        <w:rFonts w:hint="default"/>
      </w:rPr>
    </w:lvl>
    <w:lvl w:ilvl="8">
      <w:start w:val="1"/>
      <w:numFmt w:val="decimal"/>
      <w:isLgl/>
      <w:lvlText w:val="%1.%2.%3.%4.%5.%6.%7.%8.%9."/>
      <w:lvlJc w:val="left"/>
      <w:pPr>
        <w:ind w:left="3840" w:hanging="2160"/>
      </w:pPr>
      <w:rPr>
        <w:rFonts w:hint="default"/>
      </w:rPr>
    </w:lvl>
  </w:abstractNum>
  <w:abstractNum w:abstractNumId="7">
    <w:nsid w:val="19630E1C"/>
    <w:multiLevelType w:val="hybridMultilevel"/>
    <w:tmpl w:val="DA92C78C"/>
    <w:lvl w:ilvl="0" w:tplc="CB028654">
      <w:start w:val="1"/>
      <w:numFmt w:val="bullet"/>
      <w:lvlText w:val="►"/>
      <w:lvlJc w:val="left"/>
      <w:pPr>
        <w:tabs>
          <w:tab w:val="num" w:pos="1875"/>
        </w:tabs>
        <w:ind w:left="1875" w:hanging="360"/>
      </w:pPr>
      <w:rPr>
        <w:rFonts w:ascii="Courier New" w:hAnsi="Courier New" w:hint="default"/>
      </w:rPr>
    </w:lvl>
    <w:lvl w:ilvl="1" w:tplc="04190003" w:tentative="1">
      <w:start w:val="1"/>
      <w:numFmt w:val="bullet"/>
      <w:lvlText w:val="o"/>
      <w:lvlJc w:val="left"/>
      <w:pPr>
        <w:tabs>
          <w:tab w:val="num" w:pos="2055"/>
        </w:tabs>
        <w:ind w:left="2055" w:hanging="360"/>
      </w:pPr>
      <w:rPr>
        <w:rFonts w:ascii="Courier New" w:hAnsi="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8">
    <w:nsid w:val="1A2363BC"/>
    <w:multiLevelType w:val="hybridMultilevel"/>
    <w:tmpl w:val="D7648FD0"/>
    <w:lvl w:ilvl="0" w:tplc="788E7A3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A456F39"/>
    <w:multiLevelType w:val="hybridMultilevel"/>
    <w:tmpl w:val="452E4E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CEE0979"/>
    <w:multiLevelType w:val="hybridMultilevel"/>
    <w:tmpl w:val="46769EBE"/>
    <w:lvl w:ilvl="0" w:tplc="CB028654">
      <w:start w:val="1"/>
      <w:numFmt w:val="bullet"/>
      <w:lvlText w:val="►"/>
      <w:lvlJc w:val="left"/>
      <w:pPr>
        <w:tabs>
          <w:tab w:val="num" w:pos="1800"/>
        </w:tabs>
        <w:ind w:left="1800" w:hanging="360"/>
      </w:pPr>
      <w:rPr>
        <w:rFonts w:ascii="Courier New" w:hAnsi="Courier New"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205646B3"/>
    <w:multiLevelType w:val="hybridMultilevel"/>
    <w:tmpl w:val="177AEE5C"/>
    <w:lvl w:ilvl="0" w:tplc="04190001">
      <w:start w:val="1"/>
      <w:numFmt w:val="bullet"/>
      <w:lvlText w:val=""/>
      <w:lvlJc w:val="left"/>
      <w:pPr>
        <w:tabs>
          <w:tab w:val="num" w:pos="1155"/>
        </w:tabs>
        <w:ind w:left="1155" w:hanging="360"/>
      </w:pPr>
      <w:rPr>
        <w:rFonts w:ascii="Symbol" w:hAnsi="Symbol" w:hint="default"/>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12">
    <w:nsid w:val="2518429D"/>
    <w:multiLevelType w:val="hybridMultilevel"/>
    <w:tmpl w:val="8B70AE8A"/>
    <w:lvl w:ilvl="0" w:tplc="788E7A3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58E7170"/>
    <w:multiLevelType w:val="hybridMultilevel"/>
    <w:tmpl w:val="54F0D9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D3B796E"/>
    <w:multiLevelType w:val="hybridMultilevel"/>
    <w:tmpl w:val="A5E2663A"/>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15">
    <w:nsid w:val="3C8C1301"/>
    <w:multiLevelType w:val="hybridMultilevel"/>
    <w:tmpl w:val="C74C25FC"/>
    <w:lvl w:ilvl="0" w:tplc="1FF0AB44">
      <w:start w:val="1"/>
      <w:numFmt w:val="decimal"/>
      <w:lvlText w:val="%1)"/>
      <w:lvlJc w:val="left"/>
      <w:pPr>
        <w:ind w:left="1068" w:hanging="360"/>
      </w:pPr>
      <w:rPr>
        <w:rFonts w:ascii="Arial" w:hAnsi="Arial" w:cs="Arial" w:hint="default"/>
        <w:b w:val="0"/>
        <w:i w:val="0"/>
        <w:color w:val="000000"/>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3E0462DF"/>
    <w:multiLevelType w:val="multilevel"/>
    <w:tmpl w:val="ABD6DCCE"/>
    <w:lvl w:ilvl="0">
      <w:start w:val="1"/>
      <w:numFmt w:val="decimal"/>
      <w:lvlText w:val="%1."/>
      <w:lvlJc w:val="left"/>
      <w:pPr>
        <w:ind w:left="720" w:hanging="360"/>
      </w:pPr>
      <w:rPr>
        <w:rFonts w:hint="default"/>
      </w:rPr>
    </w:lvl>
    <w:lvl w:ilvl="1">
      <w:start w:val="3"/>
      <w:numFmt w:val="decimal"/>
      <w:isLgl/>
      <w:lvlText w:val="%1.%2."/>
      <w:lvlJc w:val="left"/>
      <w:pPr>
        <w:ind w:left="1245" w:hanging="720"/>
      </w:pPr>
      <w:rPr>
        <w:rFonts w:hint="default"/>
      </w:rPr>
    </w:lvl>
    <w:lvl w:ilvl="2">
      <w:start w:val="1"/>
      <w:numFmt w:val="decimal"/>
      <w:isLgl/>
      <w:lvlText w:val="%1.%2.%3."/>
      <w:lvlJc w:val="left"/>
      <w:pPr>
        <w:ind w:left="1410" w:hanging="720"/>
      </w:pPr>
      <w:rPr>
        <w:rFonts w:hint="default"/>
      </w:rPr>
    </w:lvl>
    <w:lvl w:ilvl="3">
      <w:start w:val="1"/>
      <w:numFmt w:val="decimal"/>
      <w:isLgl/>
      <w:lvlText w:val="%1.%2.%3.%4."/>
      <w:lvlJc w:val="left"/>
      <w:pPr>
        <w:ind w:left="1935" w:hanging="1080"/>
      </w:pPr>
      <w:rPr>
        <w:rFonts w:hint="default"/>
      </w:rPr>
    </w:lvl>
    <w:lvl w:ilvl="4">
      <w:start w:val="1"/>
      <w:numFmt w:val="decimal"/>
      <w:isLgl/>
      <w:lvlText w:val="%1.%2.%3.%4.%5."/>
      <w:lvlJc w:val="left"/>
      <w:pPr>
        <w:ind w:left="2100" w:hanging="1080"/>
      </w:pPr>
      <w:rPr>
        <w:rFonts w:hint="default"/>
      </w:rPr>
    </w:lvl>
    <w:lvl w:ilvl="5">
      <w:start w:val="1"/>
      <w:numFmt w:val="decimal"/>
      <w:isLgl/>
      <w:lvlText w:val="%1.%2.%3.%4.%5.%6."/>
      <w:lvlJc w:val="left"/>
      <w:pPr>
        <w:ind w:left="2625" w:hanging="1440"/>
      </w:pPr>
      <w:rPr>
        <w:rFonts w:hint="default"/>
      </w:rPr>
    </w:lvl>
    <w:lvl w:ilvl="6">
      <w:start w:val="1"/>
      <w:numFmt w:val="decimal"/>
      <w:isLgl/>
      <w:lvlText w:val="%1.%2.%3.%4.%5.%6.%7."/>
      <w:lvlJc w:val="left"/>
      <w:pPr>
        <w:ind w:left="3150" w:hanging="1800"/>
      </w:pPr>
      <w:rPr>
        <w:rFonts w:hint="default"/>
      </w:rPr>
    </w:lvl>
    <w:lvl w:ilvl="7">
      <w:start w:val="1"/>
      <w:numFmt w:val="decimal"/>
      <w:isLgl/>
      <w:lvlText w:val="%1.%2.%3.%4.%5.%6.%7.%8."/>
      <w:lvlJc w:val="left"/>
      <w:pPr>
        <w:ind w:left="3315" w:hanging="1800"/>
      </w:pPr>
      <w:rPr>
        <w:rFonts w:hint="default"/>
      </w:rPr>
    </w:lvl>
    <w:lvl w:ilvl="8">
      <w:start w:val="1"/>
      <w:numFmt w:val="decimal"/>
      <w:isLgl/>
      <w:lvlText w:val="%1.%2.%3.%4.%5.%6.%7.%8.%9."/>
      <w:lvlJc w:val="left"/>
      <w:pPr>
        <w:ind w:left="3840" w:hanging="2160"/>
      </w:pPr>
      <w:rPr>
        <w:rFonts w:hint="default"/>
      </w:rPr>
    </w:lvl>
  </w:abstractNum>
  <w:abstractNum w:abstractNumId="17">
    <w:nsid w:val="44FF28C5"/>
    <w:multiLevelType w:val="hybridMultilevel"/>
    <w:tmpl w:val="2AD6AA2E"/>
    <w:lvl w:ilvl="0" w:tplc="124AFA1C">
      <w:start w:val="1"/>
      <w:numFmt w:val="bullet"/>
      <w:pStyle w:val="-2"/>
      <w:lvlText w:val=""/>
      <w:lvlJc w:val="left"/>
      <w:pPr>
        <w:tabs>
          <w:tab w:val="num" w:pos="2320"/>
        </w:tabs>
        <w:ind w:left="1413" w:firstLine="567"/>
      </w:pPr>
      <w:rPr>
        <w:rFonts w:ascii="Symbol" w:hAnsi="Symbol" w:hint="default"/>
        <w:color w:val="auto"/>
      </w:rPr>
    </w:lvl>
    <w:lvl w:ilvl="1" w:tplc="0419000D">
      <w:start w:val="1"/>
      <w:numFmt w:val="bullet"/>
      <w:lvlText w:val=""/>
      <w:lvlJc w:val="left"/>
      <w:pPr>
        <w:tabs>
          <w:tab w:val="num" w:pos="360"/>
        </w:tabs>
        <w:ind w:left="360" w:hanging="360"/>
      </w:pPr>
      <w:rPr>
        <w:rFonts w:ascii="Wingdings" w:hAnsi="Wingdings"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6B70D8E"/>
    <w:multiLevelType w:val="hybridMultilevel"/>
    <w:tmpl w:val="791464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71818CA"/>
    <w:multiLevelType w:val="hybridMultilevel"/>
    <w:tmpl w:val="914EDB70"/>
    <w:lvl w:ilvl="0" w:tplc="ABCAF626">
      <w:start w:val="1"/>
      <w:numFmt w:val="decimal"/>
      <w:lvlText w:val="%1."/>
      <w:lvlJc w:val="left"/>
      <w:pPr>
        <w:ind w:left="720" w:hanging="360"/>
      </w:pPr>
      <w:rPr>
        <w:rFonts w:ascii="Times New Roman"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8C74016"/>
    <w:multiLevelType w:val="hybridMultilevel"/>
    <w:tmpl w:val="86D29F30"/>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nsid w:val="49D65C99"/>
    <w:multiLevelType w:val="multilevel"/>
    <w:tmpl w:val="CA607958"/>
    <w:lvl w:ilvl="0">
      <w:start w:val="1"/>
      <w:numFmt w:val="decimal"/>
      <w:lvlText w:val="%1."/>
      <w:lvlJc w:val="left"/>
      <w:pPr>
        <w:ind w:left="720" w:hanging="360"/>
      </w:pPr>
      <w:rPr>
        <w:rFonts w:hint="default"/>
      </w:rPr>
    </w:lvl>
    <w:lvl w:ilvl="1">
      <w:start w:val="1"/>
      <w:numFmt w:val="decimal"/>
      <w:isLgl/>
      <w:lvlText w:val="%1.%2."/>
      <w:lvlJc w:val="left"/>
      <w:pPr>
        <w:ind w:left="1230" w:hanging="72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550" w:hanging="1440"/>
      </w:pPr>
      <w:rPr>
        <w:rFonts w:hint="default"/>
      </w:rPr>
    </w:lvl>
    <w:lvl w:ilvl="6">
      <w:start w:val="1"/>
      <w:numFmt w:val="decimal"/>
      <w:isLgl/>
      <w:lvlText w:val="%1.%2.%3.%4.%5.%6.%7."/>
      <w:lvlJc w:val="left"/>
      <w:pPr>
        <w:ind w:left="3060" w:hanging="1800"/>
      </w:pPr>
      <w:rPr>
        <w:rFonts w:hint="default"/>
      </w:rPr>
    </w:lvl>
    <w:lvl w:ilvl="7">
      <w:start w:val="1"/>
      <w:numFmt w:val="decimal"/>
      <w:isLgl/>
      <w:lvlText w:val="%1.%2.%3.%4.%5.%6.%7.%8."/>
      <w:lvlJc w:val="left"/>
      <w:pPr>
        <w:ind w:left="3210" w:hanging="1800"/>
      </w:pPr>
      <w:rPr>
        <w:rFonts w:hint="default"/>
      </w:rPr>
    </w:lvl>
    <w:lvl w:ilvl="8">
      <w:start w:val="1"/>
      <w:numFmt w:val="decimal"/>
      <w:isLgl/>
      <w:lvlText w:val="%1.%2.%3.%4.%5.%6.%7.%8.%9."/>
      <w:lvlJc w:val="left"/>
      <w:pPr>
        <w:ind w:left="3720" w:hanging="2160"/>
      </w:pPr>
      <w:rPr>
        <w:rFonts w:hint="default"/>
      </w:rPr>
    </w:lvl>
  </w:abstractNum>
  <w:abstractNum w:abstractNumId="22">
    <w:nsid w:val="4AA267D4"/>
    <w:multiLevelType w:val="hybridMultilevel"/>
    <w:tmpl w:val="F42E1684"/>
    <w:lvl w:ilvl="0" w:tplc="3A6A7962">
      <w:start w:val="65535"/>
      <w:numFmt w:val="bullet"/>
      <w:lvlText w:val="■"/>
      <w:legacy w:legacy="1" w:legacySpace="0" w:legacyIndent="494"/>
      <w:lvlJc w:val="left"/>
      <w:rPr>
        <w:rFonts w:ascii="Arial" w:hAnsi="Arial" w:cs="Aria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23">
    <w:nsid w:val="4CAD4649"/>
    <w:multiLevelType w:val="hybridMultilevel"/>
    <w:tmpl w:val="2C8EA0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DC84113"/>
    <w:multiLevelType w:val="hybridMultilevel"/>
    <w:tmpl w:val="737E3BA4"/>
    <w:lvl w:ilvl="0" w:tplc="3A6A7962">
      <w:start w:val="65535"/>
      <w:numFmt w:val="bullet"/>
      <w:lvlText w:val="■"/>
      <w:legacy w:legacy="1" w:legacySpace="0" w:legacyIndent="494"/>
      <w:lvlJc w:val="left"/>
      <w:rPr>
        <w:rFonts w:ascii="Arial" w:hAnsi="Arial" w:cs="Aria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25">
    <w:nsid w:val="52B372A6"/>
    <w:multiLevelType w:val="hybridMultilevel"/>
    <w:tmpl w:val="3F343286"/>
    <w:lvl w:ilvl="0" w:tplc="CB028654">
      <w:start w:val="1"/>
      <w:numFmt w:val="bullet"/>
      <w:lvlText w:val="►"/>
      <w:lvlJc w:val="left"/>
      <w:pPr>
        <w:tabs>
          <w:tab w:val="num" w:pos="1260"/>
        </w:tabs>
        <w:ind w:left="1260" w:hanging="360"/>
      </w:pPr>
      <w:rPr>
        <w:rFonts w:ascii="Courier New" w:hAnsi="Courier New"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6">
    <w:nsid w:val="563B5F8C"/>
    <w:multiLevelType w:val="hybridMultilevel"/>
    <w:tmpl w:val="E2F456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8E76EED"/>
    <w:multiLevelType w:val="hybridMultilevel"/>
    <w:tmpl w:val="9BF45D40"/>
    <w:lvl w:ilvl="0" w:tplc="788E7A3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9350F18"/>
    <w:multiLevelType w:val="hybridMultilevel"/>
    <w:tmpl w:val="8D349EC2"/>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9">
    <w:nsid w:val="5B09432F"/>
    <w:multiLevelType w:val="hybridMultilevel"/>
    <w:tmpl w:val="33D036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F0E68AB"/>
    <w:multiLevelType w:val="hybridMultilevel"/>
    <w:tmpl w:val="82DEF358"/>
    <w:lvl w:ilvl="0" w:tplc="F28A5D32">
      <w:start w:val="1"/>
      <w:numFmt w:val="decimal"/>
      <w:pStyle w:val="7"/>
      <w:lvlText w:val="%1."/>
      <w:lvlJc w:val="left"/>
      <w:pPr>
        <w:tabs>
          <w:tab w:val="num" w:pos="907"/>
        </w:tabs>
        <w:ind w:left="0" w:firstLine="567"/>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1DB4A01"/>
    <w:multiLevelType w:val="hybridMultilevel"/>
    <w:tmpl w:val="9316203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2">
    <w:nsid w:val="635A517C"/>
    <w:multiLevelType w:val="hybridMultilevel"/>
    <w:tmpl w:val="9DF06EFC"/>
    <w:lvl w:ilvl="0" w:tplc="788E7A3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6E06E50"/>
    <w:multiLevelType w:val="multilevel"/>
    <w:tmpl w:val="FDD468E4"/>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B5D201B"/>
    <w:multiLevelType w:val="hybridMultilevel"/>
    <w:tmpl w:val="D450AB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4472A45"/>
    <w:multiLevelType w:val="hybridMultilevel"/>
    <w:tmpl w:val="BA7E050A"/>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6">
    <w:nsid w:val="77635A9E"/>
    <w:multiLevelType w:val="hybridMultilevel"/>
    <w:tmpl w:val="4DE01F68"/>
    <w:lvl w:ilvl="0" w:tplc="CB028654">
      <w:start w:val="1"/>
      <w:numFmt w:val="bullet"/>
      <w:lvlText w:val="►"/>
      <w:lvlJc w:val="left"/>
      <w:pPr>
        <w:tabs>
          <w:tab w:val="num" w:pos="1800"/>
        </w:tabs>
        <w:ind w:left="1800" w:hanging="360"/>
      </w:pPr>
      <w:rPr>
        <w:rFonts w:ascii="Courier New" w:hAnsi="Courier New"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7">
    <w:nsid w:val="7C9A6692"/>
    <w:multiLevelType w:val="hybridMultilevel"/>
    <w:tmpl w:val="8202E634"/>
    <w:lvl w:ilvl="0" w:tplc="04190005">
      <w:start w:val="1"/>
      <w:numFmt w:val="bullet"/>
      <w:lvlText w:val=""/>
      <w:lvlJc w:val="left"/>
      <w:pPr>
        <w:tabs>
          <w:tab w:val="num" w:pos="1800"/>
        </w:tabs>
        <w:ind w:left="180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8">
    <w:nsid w:val="7DF56F51"/>
    <w:multiLevelType w:val="hybridMultilevel"/>
    <w:tmpl w:val="9BF825D6"/>
    <w:lvl w:ilvl="0" w:tplc="E67CB8C0">
      <w:start w:val="1"/>
      <w:numFmt w:val="bullet"/>
      <w:lvlText w:val=""/>
      <w:lvlJc w:val="left"/>
      <w:pPr>
        <w:ind w:left="1429" w:hanging="360"/>
      </w:pPr>
      <w:rPr>
        <w:rFonts w:ascii="Symbol" w:hAnsi="Symbol" w:hint="default"/>
        <w:sz w:val="22"/>
        <w:szCs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EDB65C5"/>
    <w:multiLevelType w:val="multilevel"/>
    <w:tmpl w:val="0422D1A2"/>
    <w:lvl w:ilvl="0">
      <w:start w:val="2"/>
      <w:numFmt w:val="decimal"/>
      <w:lvlText w:val="%1"/>
      <w:lvlJc w:val="left"/>
      <w:pPr>
        <w:ind w:left="375" w:hanging="375"/>
      </w:pPr>
      <w:rPr>
        <w:rFonts w:hint="default"/>
      </w:rPr>
    </w:lvl>
    <w:lvl w:ilvl="1">
      <w:start w:val="5"/>
      <w:numFmt w:val="decimal"/>
      <w:lvlText w:val="%1.%2"/>
      <w:lvlJc w:val="left"/>
      <w:pPr>
        <w:ind w:left="900" w:hanging="37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40">
    <w:nsid w:val="7EE20409"/>
    <w:multiLevelType w:val="multilevel"/>
    <w:tmpl w:val="ABD6DCCE"/>
    <w:lvl w:ilvl="0">
      <w:start w:val="1"/>
      <w:numFmt w:val="decimal"/>
      <w:lvlText w:val="%1."/>
      <w:lvlJc w:val="left"/>
      <w:pPr>
        <w:ind w:left="720" w:hanging="360"/>
      </w:pPr>
      <w:rPr>
        <w:rFonts w:hint="default"/>
      </w:rPr>
    </w:lvl>
    <w:lvl w:ilvl="1">
      <w:start w:val="3"/>
      <w:numFmt w:val="decimal"/>
      <w:isLgl/>
      <w:lvlText w:val="%1.%2."/>
      <w:lvlJc w:val="left"/>
      <w:pPr>
        <w:ind w:left="1245" w:hanging="720"/>
      </w:pPr>
      <w:rPr>
        <w:rFonts w:hint="default"/>
      </w:rPr>
    </w:lvl>
    <w:lvl w:ilvl="2">
      <w:start w:val="1"/>
      <w:numFmt w:val="decimal"/>
      <w:isLgl/>
      <w:lvlText w:val="%1.%2.%3."/>
      <w:lvlJc w:val="left"/>
      <w:pPr>
        <w:ind w:left="1410" w:hanging="720"/>
      </w:pPr>
      <w:rPr>
        <w:rFonts w:hint="default"/>
      </w:rPr>
    </w:lvl>
    <w:lvl w:ilvl="3">
      <w:start w:val="1"/>
      <w:numFmt w:val="decimal"/>
      <w:isLgl/>
      <w:lvlText w:val="%1.%2.%3.%4."/>
      <w:lvlJc w:val="left"/>
      <w:pPr>
        <w:ind w:left="1935" w:hanging="1080"/>
      </w:pPr>
      <w:rPr>
        <w:rFonts w:hint="default"/>
      </w:rPr>
    </w:lvl>
    <w:lvl w:ilvl="4">
      <w:start w:val="1"/>
      <w:numFmt w:val="decimal"/>
      <w:isLgl/>
      <w:lvlText w:val="%1.%2.%3.%4.%5."/>
      <w:lvlJc w:val="left"/>
      <w:pPr>
        <w:ind w:left="2100" w:hanging="1080"/>
      </w:pPr>
      <w:rPr>
        <w:rFonts w:hint="default"/>
      </w:rPr>
    </w:lvl>
    <w:lvl w:ilvl="5">
      <w:start w:val="1"/>
      <w:numFmt w:val="decimal"/>
      <w:isLgl/>
      <w:lvlText w:val="%1.%2.%3.%4.%5.%6."/>
      <w:lvlJc w:val="left"/>
      <w:pPr>
        <w:ind w:left="2625" w:hanging="1440"/>
      </w:pPr>
      <w:rPr>
        <w:rFonts w:hint="default"/>
      </w:rPr>
    </w:lvl>
    <w:lvl w:ilvl="6">
      <w:start w:val="1"/>
      <w:numFmt w:val="decimal"/>
      <w:isLgl/>
      <w:lvlText w:val="%1.%2.%3.%4.%5.%6.%7."/>
      <w:lvlJc w:val="left"/>
      <w:pPr>
        <w:ind w:left="3150" w:hanging="1800"/>
      </w:pPr>
      <w:rPr>
        <w:rFonts w:hint="default"/>
      </w:rPr>
    </w:lvl>
    <w:lvl w:ilvl="7">
      <w:start w:val="1"/>
      <w:numFmt w:val="decimal"/>
      <w:isLgl/>
      <w:lvlText w:val="%1.%2.%3.%4.%5.%6.%7.%8."/>
      <w:lvlJc w:val="left"/>
      <w:pPr>
        <w:ind w:left="3315" w:hanging="1800"/>
      </w:pPr>
      <w:rPr>
        <w:rFonts w:hint="default"/>
      </w:rPr>
    </w:lvl>
    <w:lvl w:ilvl="8">
      <w:start w:val="1"/>
      <w:numFmt w:val="decimal"/>
      <w:isLgl/>
      <w:lvlText w:val="%1.%2.%3.%4.%5.%6.%7.%8.%9."/>
      <w:lvlJc w:val="left"/>
      <w:pPr>
        <w:ind w:left="3840" w:hanging="2160"/>
      </w:pPr>
      <w:rPr>
        <w:rFonts w:hint="default"/>
      </w:rPr>
    </w:lvl>
  </w:abstractNum>
  <w:num w:numId="1">
    <w:abstractNumId w:val="17"/>
  </w:num>
  <w:num w:numId="2">
    <w:abstractNumId w:val="30"/>
  </w:num>
  <w:num w:numId="3">
    <w:abstractNumId w:val="35"/>
  </w:num>
  <w:num w:numId="4">
    <w:abstractNumId w:val="20"/>
  </w:num>
  <w:num w:numId="5">
    <w:abstractNumId w:val="33"/>
  </w:num>
  <w:num w:numId="6">
    <w:abstractNumId w:val="11"/>
  </w:num>
  <w:num w:numId="7">
    <w:abstractNumId w:val="6"/>
  </w:num>
  <w:num w:numId="8">
    <w:abstractNumId w:val="21"/>
  </w:num>
  <w:num w:numId="9">
    <w:abstractNumId w:val="40"/>
  </w:num>
  <w:num w:numId="10">
    <w:abstractNumId w:val="39"/>
  </w:num>
  <w:num w:numId="11">
    <w:abstractNumId w:val="0"/>
    <w:lvlOverride w:ilvl="0">
      <w:lvl w:ilvl="0">
        <w:start w:val="65535"/>
        <w:numFmt w:val="bullet"/>
        <w:lvlText w:val="■"/>
        <w:legacy w:legacy="1" w:legacySpace="0" w:legacyIndent="490"/>
        <w:lvlJc w:val="left"/>
        <w:rPr>
          <w:rFonts w:ascii="Arial" w:hAnsi="Arial" w:cs="Arial" w:hint="default"/>
        </w:rPr>
      </w:lvl>
    </w:lvlOverride>
  </w:num>
  <w:num w:numId="12">
    <w:abstractNumId w:val="0"/>
    <w:lvlOverride w:ilvl="0">
      <w:lvl w:ilvl="0">
        <w:start w:val="65535"/>
        <w:numFmt w:val="bullet"/>
        <w:lvlText w:val="■"/>
        <w:legacy w:legacy="1" w:legacySpace="0" w:legacyIndent="480"/>
        <w:lvlJc w:val="left"/>
        <w:rPr>
          <w:rFonts w:ascii="Arial" w:hAnsi="Arial" w:cs="Arial" w:hint="default"/>
        </w:rPr>
      </w:lvl>
    </w:lvlOverride>
  </w:num>
  <w:num w:numId="13">
    <w:abstractNumId w:val="0"/>
    <w:lvlOverride w:ilvl="0">
      <w:lvl w:ilvl="0">
        <w:start w:val="65535"/>
        <w:numFmt w:val="bullet"/>
        <w:lvlText w:val="■"/>
        <w:legacy w:legacy="1" w:legacySpace="0" w:legacyIndent="494"/>
        <w:lvlJc w:val="left"/>
        <w:rPr>
          <w:rFonts w:ascii="Arial" w:hAnsi="Arial" w:cs="Arial" w:hint="default"/>
        </w:rPr>
      </w:lvl>
    </w:lvlOverride>
  </w:num>
  <w:num w:numId="14">
    <w:abstractNumId w:val="24"/>
  </w:num>
  <w:num w:numId="15">
    <w:abstractNumId w:val="22"/>
  </w:num>
  <w:num w:numId="16">
    <w:abstractNumId w:val="38"/>
  </w:num>
  <w:num w:numId="17">
    <w:abstractNumId w:val="37"/>
  </w:num>
  <w:num w:numId="18">
    <w:abstractNumId w:val="3"/>
  </w:num>
  <w:num w:numId="19">
    <w:abstractNumId w:val="25"/>
  </w:num>
  <w:num w:numId="20">
    <w:abstractNumId w:val="7"/>
  </w:num>
  <w:num w:numId="21">
    <w:abstractNumId w:val="4"/>
  </w:num>
  <w:num w:numId="22">
    <w:abstractNumId w:val="36"/>
  </w:num>
  <w:num w:numId="23">
    <w:abstractNumId w:val="5"/>
  </w:num>
  <w:num w:numId="24">
    <w:abstractNumId w:val="10"/>
  </w:num>
  <w:num w:numId="25">
    <w:abstractNumId w:val="19"/>
  </w:num>
  <w:num w:numId="26">
    <w:abstractNumId w:val="14"/>
  </w:num>
  <w:num w:numId="27">
    <w:abstractNumId w:val="16"/>
  </w:num>
  <w:num w:numId="28">
    <w:abstractNumId w:val="1"/>
  </w:num>
  <w:num w:numId="29">
    <w:abstractNumId w:val="9"/>
  </w:num>
  <w:num w:numId="30">
    <w:abstractNumId w:val="31"/>
  </w:num>
  <w:num w:numId="31">
    <w:abstractNumId w:val="13"/>
  </w:num>
  <w:num w:numId="32">
    <w:abstractNumId w:val="29"/>
  </w:num>
  <w:num w:numId="33">
    <w:abstractNumId w:val="2"/>
  </w:num>
  <w:num w:numId="34">
    <w:abstractNumId w:val="18"/>
  </w:num>
  <w:num w:numId="35">
    <w:abstractNumId w:val="27"/>
  </w:num>
  <w:num w:numId="36">
    <w:abstractNumId w:val="32"/>
  </w:num>
  <w:num w:numId="37">
    <w:abstractNumId w:val="12"/>
  </w:num>
  <w:num w:numId="38">
    <w:abstractNumId w:val="28"/>
  </w:num>
  <w:num w:numId="39">
    <w:abstractNumId w:val="23"/>
  </w:num>
  <w:num w:numId="40">
    <w:abstractNumId w:val="15"/>
  </w:num>
  <w:num w:numId="41">
    <w:abstractNumId w:val="34"/>
  </w:num>
  <w:num w:numId="42">
    <w:abstractNumId w:val="8"/>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0BDD"/>
    <w:rsid w:val="000013CF"/>
    <w:rsid w:val="00035430"/>
    <w:rsid w:val="000700DF"/>
    <w:rsid w:val="0007242A"/>
    <w:rsid w:val="0007545A"/>
    <w:rsid w:val="000946D0"/>
    <w:rsid w:val="000B6757"/>
    <w:rsid w:val="000C568E"/>
    <w:rsid w:val="000E572E"/>
    <w:rsid w:val="000F1D8D"/>
    <w:rsid w:val="000F539D"/>
    <w:rsid w:val="00114C1B"/>
    <w:rsid w:val="00146B23"/>
    <w:rsid w:val="00167E9D"/>
    <w:rsid w:val="00186380"/>
    <w:rsid w:val="001B395D"/>
    <w:rsid w:val="001D11CB"/>
    <w:rsid w:val="001D5FA5"/>
    <w:rsid w:val="002277A5"/>
    <w:rsid w:val="00230F74"/>
    <w:rsid w:val="00233E36"/>
    <w:rsid w:val="00236475"/>
    <w:rsid w:val="00240C00"/>
    <w:rsid w:val="00256D4F"/>
    <w:rsid w:val="00291721"/>
    <w:rsid w:val="002A7CD9"/>
    <w:rsid w:val="002D28B1"/>
    <w:rsid w:val="002F574F"/>
    <w:rsid w:val="00381AEB"/>
    <w:rsid w:val="003F472E"/>
    <w:rsid w:val="003F49CD"/>
    <w:rsid w:val="003F6788"/>
    <w:rsid w:val="0040217C"/>
    <w:rsid w:val="00407D0F"/>
    <w:rsid w:val="00415F92"/>
    <w:rsid w:val="00416545"/>
    <w:rsid w:val="00422A6C"/>
    <w:rsid w:val="00450DD2"/>
    <w:rsid w:val="004818FB"/>
    <w:rsid w:val="004C3F02"/>
    <w:rsid w:val="004C57B9"/>
    <w:rsid w:val="004D6808"/>
    <w:rsid w:val="00502DE6"/>
    <w:rsid w:val="00511AC1"/>
    <w:rsid w:val="00562B2A"/>
    <w:rsid w:val="005A33CC"/>
    <w:rsid w:val="005A6988"/>
    <w:rsid w:val="005C479F"/>
    <w:rsid w:val="005C56E9"/>
    <w:rsid w:val="005D771F"/>
    <w:rsid w:val="005E5118"/>
    <w:rsid w:val="005F00F2"/>
    <w:rsid w:val="006038C4"/>
    <w:rsid w:val="006173F6"/>
    <w:rsid w:val="00626D45"/>
    <w:rsid w:val="0064086C"/>
    <w:rsid w:val="00650984"/>
    <w:rsid w:val="00662676"/>
    <w:rsid w:val="0066677C"/>
    <w:rsid w:val="006C250E"/>
    <w:rsid w:val="007454F2"/>
    <w:rsid w:val="0076705B"/>
    <w:rsid w:val="007823AA"/>
    <w:rsid w:val="007922E7"/>
    <w:rsid w:val="007B7DD6"/>
    <w:rsid w:val="007C1C88"/>
    <w:rsid w:val="007C519F"/>
    <w:rsid w:val="007E507C"/>
    <w:rsid w:val="007E7C0F"/>
    <w:rsid w:val="007F6FCD"/>
    <w:rsid w:val="00813512"/>
    <w:rsid w:val="00815B84"/>
    <w:rsid w:val="00833B95"/>
    <w:rsid w:val="008570D4"/>
    <w:rsid w:val="0086343F"/>
    <w:rsid w:val="008A3681"/>
    <w:rsid w:val="008F641C"/>
    <w:rsid w:val="00900EF6"/>
    <w:rsid w:val="00914DA4"/>
    <w:rsid w:val="00930420"/>
    <w:rsid w:val="00934F20"/>
    <w:rsid w:val="009459D7"/>
    <w:rsid w:val="00954027"/>
    <w:rsid w:val="009722FB"/>
    <w:rsid w:val="00992ED8"/>
    <w:rsid w:val="009A132A"/>
    <w:rsid w:val="009A464B"/>
    <w:rsid w:val="009F33FD"/>
    <w:rsid w:val="009F3F8B"/>
    <w:rsid w:val="00A001A7"/>
    <w:rsid w:val="00A2115F"/>
    <w:rsid w:val="00A257FD"/>
    <w:rsid w:val="00A40822"/>
    <w:rsid w:val="00A40DBD"/>
    <w:rsid w:val="00A52FF3"/>
    <w:rsid w:val="00A56371"/>
    <w:rsid w:val="00A573DE"/>
    <w:rsid w:val="00A61069"/>
    <w:rsid w:val="00A64394"/>
    <w:rsid w:val="00A855A3"/>
    <w:rsid w:val="00A93639"/>
    <w:rsid w:val="00AA275B"/>
    <w:rsid w:val="00AA781C"/>
    <w:rsid w:val="00AB5DA8"/>
    <w:rsid w:val="00AB61DC"/>
    <w:rsid w:val="00AC403F"/>
    <w:rsid w:val="00B149AA"/>
    <w:rsid w:val="00B21248"/>
    <w:rsid w:val="00B2600E"/>
    <w:rsid w:val="00B36FC3"/>
    <w:rsid w:val="00B72A89"/>
    <w:rsid w:val="00B852E7"/>
    <w:rsid w:val="00BC758B"/>
    <w:rsid w:val="00BD3579"/>
    <w:rsid w:val="00BE1533"/>
    <w:rsid w:val="00BF465A"/>
    <w:rsid w:val="00BF46E2"/>
    <w:rsid w:val="00C03D5F"/>
    <w:rsid w:val="00C25F68"/>
    <w:rsid w:val="00C32620"/>
    <w:rsid w:val="00C40171"/>
    <w:rsid w:val="00C70BDD"/>
    <w:rsid w:val="00C83E80"/>
    <w:rsid w:val="00C91D90"/>
    <w:rsid w:val="00C9312D"/>
    <w:rsid w:val="00C97F1C"/>
    <w:rsid w:val="00CA1115"/>
    <w:rsid w:val="00CD280A"/>
    <w:rsid w:val="00CD2CA8"/>
    <w:rsid w:val="00CD2ED5"/>
    <w:rsid w:val="00CE3626"/>
    <w:rsid w:val="00CE50EC"/>
    <w:rsid w:val="00CF355D"/>
    <w:rsid w:val="00CF7D2D"/>
    <w:rsid w:val="00D13689"/>
    <w:rsid w:val="00D35869"/>
    <w:rsid w:val="00D52EC8"/>
    <w:rsid w:val="00D540DB"/>
    <w:rsid w:val="00D55FB0"/>
    <w:rsid w:val="00D60AB3"/>
    <w:rsid w:val="00DD03A4"/>
    <w:rsid w:val="00E051A4"/>
    <w:rsid w:val="00E05939"/>
    <w:rsid w:val="00E12234"/>
    <w:rsid w:val="00E657AE"/>
    <w:rsid w:val="00E7640F"/>
    <w:rsid w:val="00E77178"/>
    <w:rsid w:val="00E85356"/>
    <w:rsid w:val="00E90FA4"/>
    <w:rsid w:val="00EA4197"/>
    <w:rsid w:val="00EB522A"/>
    <w:rsid w:val="00EB5592"/>
    <w:rsid w:val="00ED6B37"/>
    <w:rsid w:val="00EF4B0C"/>
    <w:rsid w:val="00F06F83"/>
    <w:rsid w:val="00F1344A"/>
    <w:rsid w:val="00F72F01"/>
    <w:rsid w:val="00F978E7"/>
    <w:rsid w:val="00FA4446"/>
    <w:rsid w:val="00FB0E30"/>
    <w:rsid w:val="00FB14FF"/>
    <w:rsid w:val="00FB1771"/>
    <w:rsid w:val="00FB2634"/>
    <w:rsid w:val="00FD6243"/>
    <w:rsid w:val="00FF6B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94">
      <v:stroke dashstyle="dash" endarrow="block"/>
    </o:shapedefaults>
    <o:shapelayout v:ext="edit">
      <o:idmap v:ext="edit" data="1"/>
      <o:rules v:ext="edit">
        <o:r id="V:Rule46" type="connector" idref="#_x0000_s1393">
          <o:proxy start="" idref="#_x0000_s1375" connectloc="2"/>
          <o:proxy end="" idref="#_x0000_s1388" connectloc="0"/>
        </o:r>
        <o:r id="V:Rule47" type="connector" idref="#_x0000_s1437"/>
        <o:r id="V:Rule48" type="connector" idref="#_x0000_s1301">
          <o:proxy start="" idref="#_x0000_s1280" connectloc="2"/>
          <o:proxy end="" idref="#_x0000_s1283" connectloc="0"/>
        </o:r>
        <o:r id="V:Rule49" type="connector" idref="#_x0000_s1312">
          <o:proxy start="" idref="#_x0000_s1282" connectloc="2"/>
          <o:proxy end="" idref="#_x0000_s1293" connectloc="1"/>
        </o:r>
        <o:r id="V:Rule50" type="connector" idref="#_x0000_s1449">
          <o:proxy end="" idref="#_x0000_s1400" connectloc="0"/>
        </o:r>
        <o:r id="V:Rule51" type="connector" idref="#_x0000_s1311">
          <o:proxy start="" idref="#_x0000_s1282" connectloc="2"/>
          <o:proxy end="" idref="#_x0000_s1292" connectloc="1"/>
        </o:r>
        <o:r id="V:Rule52" type="connector" idref="#_x0000_s1426"/>
        <o:r id="V:Rule53" type="connector" idref="#_x0000_s1436"/>
        <o:r id="V:Rule54" type="connector" idref="#_x0000_s1302"/>
        <o:r id="V:Rule55" type="connector" idref="#_x0000_s1447"/>
        <o:r id="V:Rule56" type="connector" idref="#_x0000_s1427">
          <o:proxy end="" idref="#_x0000_s1409" connectloc="0"/>
        </o:r>
        <o:r id="V:Rule57" type="connector" idref="#_x0000_s1313"/>
        <o:r id="V:Rule58" type="connector" idref="#_x0000_s1391"/>
        <o:r id="V:Rule59" type="connector" idref="#_x0000_s1304">
          <o:proxy start="" idref="#_x0000_s1281" connectloc="3"/>
          <o:proxy end="" idref="#_x0000_s1286" connectloc="3"/>
        </o:r>
        <o:r id="V:Rule60" type="connector" idref="#_x0000_s1392"/>
        <o:r id="V:Rule61" type="connector" idref="#_x0000_s1303">
          <o:proxy start="" idref="#_x0000_s1281" connectloc="1"/>
          <o:proxy end="" idref="#_x0000_s1287" connectloc="1"/>
        </o:r>
        <o:r id="V:Rule62" type="connector" idref="#_x0000_s1314">
          <o:proxy start="" idref="#_x0000_s1283" connectloc="1"/>
          <o:proxy end="" idref="#_x0000_s1294" connectloc="1"/>
        </o:r>
        <o:r id="V:Rule63" type="connector" idref="#_x0000_s1432"/>
        <o:r id="V:Rule64" type="connector" idref="#_x0000_s1317">
          <o:proxy start="" idref="#_x0000_s1279" connectloc="3"/>
        </o:r>
        <o:r id="V:Rule65" type="connector" idref="#_x0000_s1450">
          <o:proxy end="" idref="#_x0000_s1401" connectloc="0"/>
        </o:r>
        <o:r id="V:Rule66" type="connector" idref="#_x0000_s1308">
          <o:proxy start="" idref="#_x0000_s1282" connectloc="2"/>
          <o:proxy end="" idref="#_x0000_s1289" connectloc="3"/>
        </o:r>
        <o:r id="V:Rule67" type="connector" idref="#_x0000_s1307">
          <o:proxy start="" idref="#_x0000_s1282" connectloc="2"/>
          <o:proxy end="" idref="#_x0000_s1288" connectloc="3"/>
        </o:r>
        <o:r id="V:Rule68" type="connector" idref="#_x0000_s1431"/>
        <o:r id="V:Rule69" type="connector" idref="#_x0000_s1318"/>
        <o:r id="V:Rule70" type="connector" idref="#_x0000_s1305">
          <o:proxy start="" idref="#_x0000_s1281" connectloc="3"/>
          <o:proxy end="" idref="#_x0000_s1284" connectloc="3"/>
        </o:r>
        <o:r id="V:Rule71" type="connector" idref="#_x0000_s1425"/>
        <o:r id="V:Rule72" type="connector" idref="#_x0000_s1390">
          <o:proxy start="" idref="#_x0000_s1372" connectloc="3"/>
        </o:r>
        <o:r id="V:Rule73" type="connector" idref="#_x0000_s1316">
          <o:proxy start="" idref="#_x0000_s1283" connectloc="3"/>
          <o:proxy end="" idref="#_x0000_s1296" connectloc="3"/>
        </o:r>
        <o:r id="V:Rule74" type="connector" idref="#_x0000_s1300"/>
        <o:r id="V:Rule75" type="connector" idref="#_x0000_s1315">
          <o:proxy start="" idref="#_x0000_s1283" connectloc="1"/>
          <o:proxy end="" idref="#_x0000_s1295" connectloc="1"/>
        </o:r>
        <o:r id="V:Rule76" type="connector" idref="#_x0000_s1428">
          <o:proxy end="" idref="#_x0000_s1410" connectloc="0"/>
        </o:r>
        <o:r id="V:Rule77" type="connector" idref="#_x0000_s1299"/>
        <o:r id="V:Rule78" type="connector" idref="#_x0000_s1306">
          <o:proxy start="" idref="#_x0000_s1281" connectloc="3"/>
          <o:proxy end="" idref="#_x0000_s1285" connectloc="3"/>
        </o:r>
        <o:r id="V:Rule79" type="connector" idref="#_x0000_s1422">
          <o:proxy start="" idref="#_x0000_s1400" connectloc="2"/>
        </o:r>
        <o:r id="V:Rule80" type="connector" idref="#_x0000_s1394">
          <o:proxy start="" idref="#_x0000_s1376" connectloc="2"/>
          <o:proxy end="" idref="#_x0000_s1389" connectloc="0"/>
        </o:r>
        <o:r id="V:Rule81" type="connector" idref="#_x0000_s1421">
          <o:proxy start="" idref="#_x0000_s1399" connectloc="2"/>
        </o:r>
        <o:r id="V:Rule82" type="connector" idref="#_x0000_s1433"/>
        <o:r id="V:Rule83" type="connector" idref="#_x0000_s1423">
          <o:proxy start="" idref="#_x0000_s1401" connectloc="2"/>
        </o:r>
        <o:r id="V:Rule84" type="connector" idref="#_x0000_s1309">
          <o:proxy start="" idref="#_x0000_s1282" connectloc="2"/>
          <o:proxy end="" idref="#_x0000_s1290" connectloc="3"/>
        </o:r>
        <o:r id="V:Rule85" type="connector" idref="#_x0000_s1310">
          <o:proxy start="" idref="#_x0000_s1282" connectloc="2"/>
          <o:proxy end="" idref="#_x0000_s1291" connectloc="1"/>
        </o:r>
        <o:r id="V:Rule86" type="connector" idref="#_x0000_s1319">
          <o:proxy start="" idref="#_x0000_s1282" connectloc="1"/>
          <o:proxy end="" idref="#_x0000_s1287" connectloc="3"/>
        </o:r>
        <o:r id="V:Rule87" type="connector" idref="#_x0000_s1435"/>
        <o:r id="V:Rule88" type="connector" idref="#_x0000_s1297"/>
        <o:r id="V:Rule89" type="connector" idref="#_x0000_s1298"/>
        <o:r id="V:Rule90" type="connector" idref="#_x0000_s1424"/>
      </o:rules>
      <o:regrouptable v:ext="edit">
        <o:entry new="1" old="0"/>
      </o:regrouptable>
    </o:shapelayout>
  </w:shapeDefaults>
  <w:decimalSymbol w:val=","/>
  <w:listSeparator w:val=";"/>
  <w15:chartTrackingRefBased/>
  <w15:docId w15:val="{F349751D-9C94-4FFB-8CE3-5555B5C70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iPriority="0"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0BDD"/>
    <w:rPr>
      <w:rFonts w:ascii="Times New Roman" w:eastAsia="Times New Roman" w:hAnsi="Times New Roman"/>
      <w:sz w:val="24"/>
      <w:szCs w:val="24"/>
    </w:rPr>
  </w:style>
  <w:style w:type="paragraph" w:styleId="1">
    <w:name w:val="heading 1"/>
    <w:basedOn w:val="a"/>
    <w:next w:val="a"/>
    <w:link w:val="10"/>
    <w:uiPriority w:val="9"/>
    <w:qFormat/>
    <w:rsid w:val="00FA4446"/>
    <w:pPr>
      <w:keepNext/>
      <w:keepLines/>
      <w:spacing w:before="480"/>
      <w:jc w:val="center"/>
      <w:outlineLvl w:val="0"/>
    </w:pPr>
    <w:rPr>
      <w:rFonts w:ascii="Arial" w:eastAsia="Calibri" w:hAnsi="Arial" w:cs="Arial"/>
      <w:b/>
      <w:bCs/>
      <w:caps/>
      <w:sz w:val="28"/>
      <w:szCs w:val="28"/>
      <w:lang w:eastAsia="en-US"/>
    </w:rPr>
  </w:style>
  <w:style w:type="paragraph" w:styleId="2">
    <w:name w:val="heading 2"/>
    <w:basedOn w:val="4"/>
    <w:next w:val="a"/>
    <w:link w:val="20"/>
    <w:qFormat/>
    <w:rsid w:val="00407D0F"/>
    <w:pPr>
      <w:outlineLvl w:val="1"/>
    </w:pPr>
    <w:rPr>
      <w:rFonts w:ascii="Arial" w:hAnsi="Arial" w:cs="Arial"/>
      <w:b w:val="0"/>
    </w:rPr>
  </w:style>
  <w:style w:type="paragraph" w:styleId="3">
    <w:name w:val="heading 3"/>
    <w:basedOn w:val="a"/>
    <w:next w:val="a"/>
    <w:link w:val="30"/>
    <w:uiPriority w:val="9"/>
    <w:qFormat/>
    <w:rsid w:val="0086343F"/>
    <w:pPr>
      <w:keepNext/>
      <w:spacing w:before="240" w:after="60"/>
      <w:outlineLvl w:val="2"/>
    </w:pPr>
    <w:rPr>
      <w:rFonts w:ascii="Cambria" w:hAnsi="Cambria"/>
      <w:b/>
      <w:bCs/>
      <w:sz w:val="26"/>
      <w:szCs w:val="26"/>
    </w:rPr>
  </w:style>
  <w:style w:type="paragraph" w:styleId="4">
    <w:name w:val="heading 4"/>
    <w:basedOn w:val="a"/>
    <w:next w:val="a"/>
    <w:link w:val="40"/>
    <w:uiPriority w:val="9"/>
    <w:qFormat/>
    <w:rsid w:val="00FA4446"/>
    <w:pPr>
      <w:keepNext/>
      <w:spacing w:before="240" w:after="60"/>
      <w:outlineLvl w:val="3"/>
    </w:pPr>
    <w:rPr>
      <w:rFonts w:ascii="Calibri" w:hAnsi="Calibri"/>
      <w:b/>
      <w:bCs/>
      <w:sz w:val="28"/>
      <w:szCs w:val="28"/>
    </w:rPr>
  </w:style>
  <w:style w:type="paragraph" w:styleId="5">
    <w:name w:val="heading 5"/>
    <w:basedOn w:val="a"/>
    <w:next w:val="a"/>
    <w:link w:val="50"/>
    <w:uiPriority w:val="9"/>
    <w:qFormat/>
    <w:rsid w:val="002F574F"/>
    <w:pPr>
      <w:keepNext/>
      <w:keepLines/>
      <w:spacing w:before="200" w:line="276" w:lineRule="auto"/>
      <w:outlineLvl w:val="4"/>
    </w:pPr>
    <w:rPr>
      <w:rFonts w:ascii="Cambria" w:hAnsi="Cambria"/>
      <w:color w:val="243F60"/>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07D0F"/>
    <w:rPr>
      <w:rFonts w:ascii="Arial" w:eastAsia="Times New Roman" w:hAnsi="Arial" w:cs="Arial"/>
      <w:bCs/>
      <w:sz w:val="28"/>
      <w:szCs w:val="28"/>
    </w:rPr>
  </w:style>
  <w:style w:type="character" w:styleId="a3">
    <w:name w:val="Hyperlink"/>
    <w:basedOn w:val="a0"/>
    <w:uiPriority w:val="99"/>
    <w:rsid w:val="00C70BDD"/>
    <w:rPr>
      <w:strike w:val="0"/>
      <w:dstrike w:val="0"/>
      <w:color w:val="6A1B22"/>
      <w:u w:val="none"/>
      <w:effect w:val="none"/>
    </w:rPr>
  </w:style>
  <w:style w:type="paragraph" w:styleId="a4">
    <w:name w:val="Normal (Web)"/>
    <w:basedOn w:val="a"/>
    <w:uiPriority w:val="99"/>
    <w:rsid w:val="00C70BDD"/>
  </w:style>
  <w:style w:type="character" w:styleId="a5">
    <w:name w:val="Strong"/>
    <w:basedOn w:val="a0"/>
    <w:uiPriority w:val="22"/>
    <w:qFormat/>
    <w:rsid w:val="00C70BDD"/>
    <w:rPr>
      <w:b/>
      <w:bCs/>
    </w:rPr>
  </w:style>
  <w:style w:type="paragraph" w:customStyle="1" w:styleId="a6">
    <w:name w:val="Академия"/>
    <w:basedOn w:val="a"/>
    <w:link w:val="a7"/>
    <w:rsid w:val="00C70BDD"/>
    <w:pPr>
      <w:spacing w:line="360" w:lineRule="auto"/>
      <w:ind w:firstLine="567"/>
      <w:jc w:val="both"/>
    </w:pPr>
    <w:rPr>
      <w:sz w:val="28"/>
      <w:szCs w:val="28"/>
    </w:rPr>
  </w:style>
  <w:style w:type="character" w:customStyle="1" w:styleId="a7">
    <w:name w:val="Академия Знак"/>
    <w:basedOn w:val="a0"/>
    <w:link w:val="a6"/>
    <w:rsid w:val="00C70BDD"/>
    <w:rPr>
      <w:rFonts w:ascii="Times New Roman" w:eastAsia="Times New Roman" w:hAnsi="Times New Roman" w:cs="Times New Roman"/>
      <w:sz w:val="28"/>
      <w:szCs w:val="28"/>
      <w:lang w:eastAsia="ru-RU"/>
    </w:rPr>
  </w:style>
  <w:style w:type="paragraph" w:customStyle="1" w:styleId="-">
    <w:name w:val="Академия-список"/>
    <w:basedOn w:val="a6"/>
    <w:link w:val="-0"/>
    <w:rsid w:val="00C70BDD"/>
    <w:pPr>
      <w:tabs>
        <w:tab w:val="num" w:pos="720"/>
        <w:tab w:val="left" w:pos="907"/>
      </w:tabs>
      <w:ind w:hanging="360"/>
    </w:pPr>
  </w:style>
  <w:style w:type="character" w:customStyle="1" w:styleId="-0">
    <w:name w:val="Академия-список Знак"/>
    <w:basedOn w:val="a7"/>
    <w:link w:val="-"/>
    <w:rsid w:val="00C70BDD"/>
    <w:rPr>
      <w:rFonts w:ascii="Times New Roman" w:eastAsia="Times New Roman" w:hAnsi="Times New Roman" w:cs="Times New Roman"/>
      <w:sz w:val="28"/>
      <w:szCs w:val="28"/>
      <w:lang w:eastAsia="ru-RU"/>
    </w:rPr>
  </w:style>
  <w:style w:type="paragraph" w:customStyle="1" w:styleId="-2">
    <w:name w:val="Академия-список2"/>
    <w:basedOn w:val="a6"/>
    <w:autoRedefine/>
    <w:rsid w:val="00C70BDD"/>
    <w:pPr>
      <w:numPr>
        <w:numId w:val="1"/>
      </w:numPr>
      <w:tabs>
        <w:tab w:val="clear" w:pos="2320"/>
        <w:tab w:val="num" w:pos="360"/>
        <w:tab w:val="num" w:pos="540"/>
      </w:tabs>
      <w:ind w:left="540" w:hanging="360"/>
    </w:pPr>
  </w:style>
  <w:style w:type="paragraph" w:styleId="7">
    <w:name w:val="toc 7"/>
    <w:basedOn w:val="a"/>
    <w:next w:val="a"/>
    <w:autoRedefine/>
    <w:semiHidden/>
    <w:rsid w:val="00C70BDD"/>
    <w:pPr>
      <w:numPr>
        <w:numId w:val="2"/>
      </w:numPr>
      <w:tabs>
        <w:tab w:val="clear" w:pos="907"/>
      </w:tabs>
      <w:ind w:left="1440" w:firstLine="0"/>
    </w:pPr>
    <w:rPr>
      <w:sz w:val="20"/>
      <w:szCs w:val="20"/>
    </w:rPr>
  </w:style>
  <w:style w:type="paragraph" w:styleId="a8">
    <w:name w:val="List Paragraph"/>
    <w:basedOn w:val="a"/>
    <w:uiPriority w:val="34"/>
    <w:qFormat/>
    <w:rsid w:val="003F472E"/>
    <w:pPr>
      <w:ind w:left="720"/>
      <w:contextualSpacing/>
    </w:pPr>
  </w:style>
  <w:style w:type="paragraph" w:styleId="a9">
    <w:name w:val="header"/>
    <w:basedOn w:val="a"/>
    <w:link w:val="aa"/>
    <w:uiPriority w:val="99"/>
    <w:semiHidden/>
    <w:unhideWhenUsed/>
    <w:rsid w:val="00815B84"/>
    <w:pPr>
      <w:tabs>
        <w:tab w:val="center" w:pos="4677"/>
        <w:tab w:val="right" w:pos="9355"/>
      </w:tabs>
    </w:pPr>
  </w:style>
  <w:style w:type="character" w:customStyle="1" w:styleId="aa">
    <w:name w:val="Верхний колонтитул Знак"/>
    <w:basedOn w:val="a0"/>
    <w:link w:val="a9"/>
    <w:uiPriority w:val="99"/>
    <w:semiHidden/>
    <w:rsid w:val="00815B84"/>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815B84"/>
    <w:pPr>
      <w:tabs>
        <w:tab w:val="center" w:pos="4677"/>
        <w:tab w:val="right" w:pos="9355"/>
      </w:tabs>
    </w:pPr>
  </w:style>
  <w:style w:type="character" w:customStyle="1" w:styleId="ac">
    <w:name w:val="Нижний колонтитул Знак"/>
    <w:basedOn w:val="a0"/>
    <w:link w:val="ab"/>
    <w:uiPriority w:val="99"/>
    <w:rsid w:val="00815B84"/>
    <w:rPr>
      <w:rFonts w:ascii="Times New Roman" w:eastAsia="Times New Roman" w:hAnsi="Times New Roman" w:cs="Times New Roman"/>
      <w:sz w:val="24"/>
      <w:szCs w:val="24"/>
      <w:lang w:eastAsia="ru-RU"/>
    </w:rPr>
  </w:style>
  <w:style w:type="paragraph" w:styleId="21">
    <w:name w:val="toc 2"/>
    <w:basedOn w:val="a"/>
    <w:next w:val="a"/>
    <w:autoRedefine/>
    <w:uiPriority w:val="39"/>
    <w:rsid w:val="00381AEB"/>
    <w:pPr>
      <w:tabs>
        <w:tab w:val="right" w:leader="dot" w:pos="9426"/>
      </w:tabs>
      <w:ind w:left="240"/>
    </w:pPr>
    <w:rPr>
      <w:sz w:val="28"/>
      <w:szCs w:val="28"/>
    </w:rPr>
  </w:style>
  <w:style w:type="character" w:customStyle="1" w:styleId="10">
    <w:name w:val="Заголовок 1 Знак"/>
    <w:basedOn w:val="a0"/>
    <w:link w:val="1"/>
    <w:uiPriority w:val="9"/>
    <w:rsid w:val="00FA4446"/>
    <w:rPr>
      <w:rFonts w:ascii="Arial" w:hAnsi="Arial" w:cs="Arial"/>
      <w:b/>
      <w:bCs/>
      <w:caps/>
      <w:sz w:val="28"/>
      <w:szCs w:val="28"/>
      <w:lang w:eastAsia="en-US"/>
    </w:rPr>
  </w:style>
  <w:style w:type="character" w:customStyle="1" w:styleId="50">
    <w:name w:val="Заголовок 5 Знак"/>
    <w:basedOn w:val="a0"/>
    <w:link w:val="5"/>
    <w:uiPriority w:val="9"/>
    <w:semiHidden/>
    <w:rsid w:val="002F574F"/>
    <w:rPr>
      <w:rFonts w:ascii="Cambria" w:eastAsia="Times New Roman" w:hAnsi="Cambria" w:cs="Times New Roman"/>
      <w:color w:val="243F60"/>
    </w:rPr>
  </w:style>
  <w:style w:type="character" w:styleId="ad">
    <w:name w:val="Emphasis"/>
    <w:basedOn w:val="a0"/>
    <w:uiPriority w:val="20"/>
    <w:qFormat/>
    <w:rsid w:val="002F574F"/>
    <w:rPr>
      <w:i/>
      <w:iCs/>
    </w:rPr>
  </w:style>
  <w:style w:type="table" w:styleId="ae">
    <w:name w:val="Table Grid"/>
    <w:basedOn w:val="a1"/>
    <w:rsid w:val="00A6439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semiHidden/>
    <w:unhideWhenUsed/>
    <w:rsid w:val="00A64394"/>
    <w:rPr>
      <w:rFonts w:ascii="Tahoma" w:hAnsi="Tahoma" w:cs="Tahoma"/>
      <w:sz w:val="16"/>
      <w:szCs w:val="16"/>
    </w:rPr>
  </w:style>
  <w:style w:type="character" w:customStyle="1" w:styleId="af0">
    <w:name w:val="Текст выноски Знак"/>
    <w:basedOn w:val="a0"/>
    <w:link w:val="af"/>
    <w:uiPriority w:val="99"/>
    <w:semiHidden/>
    <w:rsid w:val="00A64394"/>
    <w:rPr>
      <w:rFonts w:ascii="Tahoma" w:eastAsia="Times New Roman" w:hAnsi="Tahoma" w:cs="Tahoma"/>
      <w:sz w:val="16"/>
      <w:szCs w:val="16"/>
      <w:lang w:eastAsia="ru-RU"/>
    </w:rPr>
  </w:style>
  <w:style w:type="paragraph" w:styleId="af1">
    <w:name w:val="Body Text"/>
    <w:basedOn w:val="a"/>
    <w:link w:val="af2"/>
    <w:semiHidden/>
    <w:rsid w:val="005E5118"/>
    <w:pPr>
      <w:spacing w:line="360" w:lineRule="auto"/>
      <w:jc w:val="center"/>
    </w:pPr>
    <w:rPr>
      <w:b/>
      <w:bCs/>
      <w:sz w:val="28"/>
      <w:szCs w:val="28"/>
    </w:rPr>
  </w:style>
  <w:style w:type="character" w:customStyle="1" w:styleId="af2">
    <w:name w:val="Основной текст Знак"/>
    <w:basedOn w:val="a0"/>
    <w:link w:val="af1"/>
    <w:semiHidden/>
    <w:rsid w:val="005E5118"/>
    <w:rPr>
      <w:rFonts w:ascii="Times New Roman" w:eastAsia="Times New Roman" w:hAnsi="Times New Roman" w:cs="Times New Roman"/>
      <w:b/>
      <w:bCs/>
      <w:sz w:val="28"/>
      <w:szCs w:val="28"/>
      <w:lang w:eastAsia="ru-RU"/>
    </w:rPr>
  </w:style>
  <w:style w:type="paragraph" w:styleId="af3">
    <w:name w:val="footnote text"/>
    <w:basedOn w:val="a"/>
    <w:link w:val="af4"/>
    <w:uiPriority w:val="99"/>
    <w:semiHidden/>
    <w:unhideWhenUsed/>
    <w:rsid w:val="00BD3579"/>
    <w:rPr>
      <w:sz w:val="20"/>
      <w:szCs w:val="20"/>
    </w:rPr>
  </w:style>
  <w:style w:type="character" w:customStyle="1" w:styleId="af4">
    <w:name w:val="Текст сноски Знак"/>
    <w:basedOn w:val="a0"/>
    <w:link w:val="af3"/>
    <w:uiPriority w:val="99"/>
    <w:semiHidden/>
    <w:rsid w:val="00BD3579"/>
    <w:rPr>
      <w:rFonts w:ascii="Times New Roman" w:eastAsia="Times New Roman" w:hAnsi="Times New Roman"/>
    </w:rPr>
  </w:style>
  <w:style w:type="character" w:styleId="af5">
    <w:name w:val="footnote reference"/>
    <w:basedOn w:val="a0"/>
    <w:uiPriority w:val="99"/>
    <w:semiHidden/>
    <w:unhideWhenUsed/>
    <w:rsid w:val="00BD3579"/>
    <w:rPr>
      <w:vertAlign w:val="superscript"/>
    </w:rPr>
  </w:style>
  <w:style w:type="paragraph" w:styleId="af6">
    <w:name w:val="endnote text"/>
    <w:basedOn w:val="a"/>
    <w:link w:val="af7"/>
    <w:uiPriority w:val="99"/>
    <w:semiHidden/>
    <w:unhideWhenUsed/>
    <w:rsid w:val="005C56E9"/>
    <w:rPr>
      <w:sz w:val="20"/>
      <w:szCs w:val="20"/>
    </w:rPr>
  </w:style>
  <w:style w:type="character" w:customStyle="1" w:styleId="af7">
    <w:name w:val="Текст концевой сноски Знак"/>
    <w:basedOn w:val="a0"/>
    <w:link w:val="af6"/>
    <w:uiPriority w:val="99"/>
    <w:semiHidden/>
    <w:rsid w:val="005C56E9"/>
    <w:rPr>
      <w:rFonts w:ascii="Times New Roman" w:eastAsia="Times New Roman" w:hAnsi="Times New Roman"/>
    </w:rPr>
  </w:style>
  <w:style w:type="character" w:styleId="af8">
    <w:name w:val="endnote reference"/>
    <w:basedOn w:val="a0"/>
    <w:uiPriority w:val="99"/>
    <w:semiHidden/>
    <w:unhideWhenUsed/>
    <w:rsid w:val="005C56E9"/>
    <w:rPr>
      <w:vertAlign w:val="superscript"/>
    </w:rPr>
  </w:style>
  <w:style w:type="character" w:customStyle="1" w:styleId="30">
    <w:name w:val="Заголовок 3 Знак"/>
    <w:basedOn w:val="a0"/>
    <w:link w:val="3"/>
    <w:uiPriority w:val="9"/>
    <w:rsid w:val="0086343F"/>
    <w:rPr>
      <w:rFonts w:ascii="Cambria" w:eastAsia="Times New Roman" w:hAnsi="Cambria" w:cs="Times New Roman"/>
      <w:b/>
      <w:bCs/>
      <w:sz w:val="26"/>
      <w:szCs w:val="26"/>
    </w:rPr>
  </w:style>
  <w:style w:type="character" w:customStyle="1" w:styleId="40">
    <w:name w:val="Заголовок 4 Знак"/>
    <w:basedOn w:val="a0"/>
    <w:link w:val="4"/>
    <w:uiPriority w:val="9"/>
    <w:rsid w:val="00FA4446"/>
    <w:rPr>
      <w:rFonts w:ascii="Calibri" w:eastAsia="Times New Roman" w:hAnsi="Calibri" w:cs="Times New Roman"/>
      <w:b/>
      <w:bCs/>
      <w:sz w:val="28"/>
      <w:szCs w:val="28"/>
    </w:rPr>
  </w:style>
  <w:style w:type="character" w:styleId="HTML">
    <w:name w:val="HTML Definition"/>
    <w:basedOn w:val="a0"/>
    <w:rsid w:val="00256D4F"/>
    <w:rPr>
      <w:i/>
      <w:iCs/>
    </w:rPr>
  </w:style>
  <w:style w:type="paragraph" w:customStyle="1" w:styleId="af9">
    <w:name w:val="Знак"/>
    <w:basedOn w:val="a"/>
    <w:rsid w:val="000F539D"/>
    <w:pPr>
      <w:widowControl w:val="0"/>
      <w:jc w:val="both"/>
    </w:pPr>
    <w:rPr>
      <w:rFonts w:ascii="Tahoma" w:eastAsia="SimSun" w:hAnsi="Tahoma" w:cs="Tahoma"/>
      <w:kern w:val="2"/>
      <w:lang w:val="en-US" w:eastAsia="zh-CN"/>
    </w:rPr>
  </w:style>
  <w:style w:type="paragraph" w:styleId="afa">
    <w:name w:val="TOC Heading"/>
    <w:basedOn w:val="1"/>
    <w:next w:val="a"/>
    <w:uiPriority w:val="39"/>
    <w:qFormat/>
    <w:rsid w:val="005A6988"/>
    <w:pPr>
      <w:spacing w:line="276" w:lineRule="auto"/>
      <w:jc w:val="left"/>
      <w:outlineLvl w:val="9"/>
    </w:pPr>
    <w:rPr>
      <w:rFonts w:ascii="Cambria" w:eastAsia="Times New Roman" w:hAnsi="Cambria" w:cs="Times New Roman"/>
      <w:caps w:val="0"/>
      <w:color w:val="365F91"/>
    </w:rPr>
  </w:style>
  <w:style w:type="paragraph" w:styleId="11">
    <w:name w:val="toc 1"/>
    <w:basedOn w:val="a"/>
    <w:next w:val="a"/>
    <w:autoRedefine/>
    <w:uiPriority w:val="39"/>
    <w:unhideWhenUsed/>
    <w:rsid w:val="007454F2"/>
    <w:pPr>
      <w:tabs>
        <w:tab w:val="right" w:leader="dot" w:pos="9345"/>
      </w:tabs>
      <w:spacing w:line="276" w:lineRule="auto"/>
    </w:pPr>
    <w:rPr>
      <w:caps/>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5057">
      <w:bodyDiv w:val="1"/>
      <w:marLeft w:val="0"/>
      <w:marRight w:val="0"/>
      <w:marTop w:val="0"/>
      <w:marBottom w:val="0"/>
      <w:divBdr>
        <w:top w:val="none" w:sz="0" w:space="0" w:color="auto"/>
        <w:left w:val="none" w:sz="0" w:space="0" w:color="auto"/>
        <w:bottom w:val="none" w:sz="0" w:space="0" w:color="auto"/>
        <w:right w:val="none" w:sz="0" w:space="0" w:color="auto"/>
      </w:divBdr>
    </w:div>
    <w:div w:id="1185245323">
      <w:bodyDiv w:val="1"/>
      <w:marLeft w:val="0"/>
      <w:marRight w:val="0"/>
      <w:marTop w:val="0"/>
      <w:marBottom w:val="0"/>
      <w:divBdr>
        <w:top w:val="none" w:sz="0" w:space="0" w:color="auto"/>
        <w:left w:val="none" w:sz="0" w:space="0" w:color="auto"/>
        <w:bottom w:val="none" w:sz="0" w:space="0" w:color="auto"/>
        <w:right w:val="none" w:sz="0" w:space="0" w:color="auto"/>
      </w:divBdr>
    </w:div>
    <w:div w:id="147104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8259</Words>
  <Characters>47080</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55229</CharactersWithSpaces>
  <SharedDoc>false</SharedDoc>
  <HLinks>
    <vt:vector size="66" baseType="variant">
      <vt:variant>
        <vt:i4>1310780</vt:i4>
      </vt:variant>
      <vt:variant>
        <vt:i4>62</vt:i4>
      </vt:variant>
      <vt:variant>
        <vt:i4>0</vt:i4>
      </vt:variant>
      <vt:variant>
        <vt:i4>5</vt:i4>
      </vt:variant>
      <vt:variant>
        <vt:lpwstr/>
      </vt:variant>
      <vt:variant>
        <vt:lpwstr>_Toc282198526</vt:lpwstr>
      </vt:variant>
      <vt:variant>
        <vt:i4>1310780</vt:i4>
      </vt:variant>
      <vt:variant>
        <vt:i4>56</vt:i4>
      </vt:variant>
      <vt:variant>
        <vt:i4>0</vt:i4>
      </vt:variant>
      <vt:variant>
        <vt:i4>5</vt:i4>
      </vt:variant>
      <vt:variant>
        <vt:lpwstr/>
      </vt:variant>
      <vt:variant>
        <vt:lpwstr>_Toc282198525</vt:lpwstr>
      </vt:variant>
      <vt:variant>
        <vt:i4>1310780</vt:i4>
      </vt:variant>
      <vt:variant>
        <vt:i4>50</vt:i4>
      </vt:variant>
      <vt:variant>
        <vt:i4>0</vt:i4>
      </vt:variant>
      <vt:variant>
        <vt:i4>5</vt:i4>
      </vt:variant>
      <vt:variant>
        <vt:lpwstr/>
      </vt:variant>
      <vt:variant>
        <vt:lpwstr>_Toc282198524</vt:lpwstr>
      </vt:variant>
      <vt:variant>
        <vt:i4>1310780</vt:i4>
      </vt:variant>
      <vt:variant>
        <vt:i4>44</vt:i4>
      </vt:variant>
      <vt:variant>
        <vt:i4>0</vt:i4>
      </vt:variant>
      <vt:variant>
        <vt:i4>5</vt:i4>
      </vt:variant>
      <vt:variant>
        <vt:lpwstr/>
      </vt:variant>
      <vt:variant>
        <vt:lpwstr>_Toc282198523</vt:lpwstr>
      </vt:variant>
      <vt:variant>
        <vt:i4>1310780</vt:i4>
      </vt:variant>
      <vt:variant>
        <vt:i4>38</vt:i4>
      </vt:variant>
      <vt:variant>
        <vt:i4>0</vt:i4>
      </vt:variant>
      <vt:variant>
        <vt:i4>5</vt:i4>
      </vt:variant>
      <vt:variant>
        <vt:lpwstr/>
      </vt:variant>
      <vt:variant>
        <vt:lpwstr>_Toc282198522</vt:lpwstr>
      </vt:variant>
      <vt:variant>
        <vt:i4>1310780</vt:i4>
      </vt:variant>
      <vt:variant>
        <vt:i4>32</vt:i4>
      </vt:variant>
      <vt:variant>
        <vt:i4>0</vt:i4>
      </vt:variant>
      <vt:variant>
        <vt:i4>5</vt:i4>
      </vt:variant>
      <vt:variant>
        <vt:lpwstr/>
      </vt:variant>
      <vt:variant>
        <vt:lpwstr>_Toc282198521</vt:lpwstr>
      </vt:variant>
      <vt:variant>
        <vt:i4>1310780</vt:i4>
      </vt:variant>
      <vt:variant>
        <vt:i4>26</vt:i4>
      </vt:variant>
      <vt:variant>
        <vt:i4>0</vt:i4>
      </vt:variant>
      <vt:variant>
        <vt:i4>5</vt:i4>
      </vt:variant>
      <vt:variant>
        <vt:lpwstr/>
      </vt:variant>
      <vt:variant>
        <vt:lpwstr>_Toc282198520</vt:lpwstr>
      </vt:variant>
      <vt:variant>
        <vt:i4>1507388</vt:i4>
      </vt:variant>
      <vt:variant>
        <vt:i4>20</vt:i4>
      </vt:variant>
      <vt:variant>
        <vt:i4>0</vt:i4>
      </vt:variant>
      <vt:variant>
        <vt:i4>5</vt:i4>
      </vt:variant>
      <vt:variant>
        <vt:lpwstr/>
      </vt:variant>
      <vt:variant>
        <vt:lpwstr>_Toc282198519</vt:lpwstr>
      </vt:variant>
      <vt:variant>
        <vt:i4>1507388</vt:i4>
      </vt:variant>
      <vt:variant>
        <vt:i4>14</vt:i4>
      </vt:variant>
      <vt:variant>
        <vt:i4>0</vt:i4>
      </vt:variant>
      <vt:variant>
        <vt:i4>5</vt:i4>
      </vt:variant>
      <vt:variant>
        <vt:lpwstr/>
      </vt:variant>
      <vt:variant>
        <vt:lpwstr>_Toc282198518</vt:lpwstr>
      </vt:variant>
      <vt:variant>
        <vt:i4>1507388</vt:i4>
      </vt:variant>
      <vt:variant>
        <vt:i4>8</vt:i4>
      </vt:variant>
      <vt:variant>
        <vt:i4>0</vt:i4>
      </vt:variant>
      <vt:variant>
        <vt:i4>5</vt:i4>
      </vt:variant>
      <vt:variant>
        <vt:lpwstr/>
      </vt:variant>
      <vt:variant>
        <vt:lpwstr>_Toc282198517</vt:lpwstr>
      </vt:variant>
      <vt:variant>
        <vt:i4>1507388</vt:i4>
      </vt:variant>
      <vt:variant>
        <vt:i4>2</vt:i4>
      </vt:variant>
      <vt:variant>
        <vt:i4>0</vt:i4>
      </vt:variant>
      <vt:variant>
        <vt:i4>5</vt:i4>
      </vt:variant>
      <vt:variant>
        <vt:lpwstr/>
      </vt:variant>
      <vt:variant>
        <vt:lpwstr>_Toc282198516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cp:lastModifiedBy>admin</cp:lastModifiedBy>
  <cp:revision>2</cp:revision>
  <cp:lastPrinted>2011-01-21T20:35:00Z</cp:lastPrinted>
  <dcterms:created xsi:type="dcterms:W3CDTF">2014-04-15T14:20:00Z</dcterms:created>
  <dcterms:modified xsi:type="dcterms:W3CDTF">2014-04-15T14:20:00Z</dcterms:modified>
</cp:coreProperties>
</file>