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DB" w:rsidRDefault="005F5DDB">
      <w:pPr>
        <w:spacing w:line="360" w:lineRule="auto"/>
        <w:jc w:val="center"/>
        <w:rPr>
          <w:b/>
          <w:lang w:val="uk-UA"/>
        </w:rPr>
      </w:pPr>
    </w:p>
    <w:p w:rsidR="005F5DDB" w:rsidRDefault="005F5DDB">
      <w:pPr>
        <w:spacing w:line="360" w:lineRule="auto"/>
        <w:rPr>
          <w:b/>
          <w:lang w:val="uk-UA"/>
        </w:rPr>
      </w:pPr>
    </w:p>
    <w:p w:rsidR="005F5DDB" w:rsidRDefault="005F5DDB">
      <w:pPr>
        <w:spacing w:line="360" w:lineRule="auto"/>
        <w:rPr>
          <w:lang w:val="uk-UA"/>
        </w:rPr>
      </w:pPr>
    </w:p>
    <w:p w:rsidR="005F5DDB" w:rsidRDefault="005F5DDB">
      <w:pPr>
        <w:spacing w:line="360" w:lineRule="auto"/>
        <w:rPr>
          <w:lang w:val="uk-UA"/>
        </w:rPr>
      </w:pPr>
    </w:p>
    <w:p w:rsidR="005F5DDB" w:rsidRDefault="005F5DDB">
      <w:pPr>
        <w:spacing w:line="360" w:lineRule="auto"/>
        <w:rPr>
          <w:lang w:val="uk-UA"/>
        </w:rPr>
      </w:pPr>
    </w:p>
    <w:p w:rsidR="005F5DDB" w:rsidRDefault="005F5DDB">
      <w:pPr>
        <w:spacing w:line="360" w:lineRule="auto"/>
        <w:rPr>
          <w:lang w:val="uk-UA"/>
        </w:rPr>
      </w:pPr>
    </w:p>
    <w:p w:rsidR="005F5DDB" w:rsidRDefault="005F5DDB">
      <w:pPr>
        <w:spacing w:line="360" w:lineRule="auto"/>
        <w:rPr>
          <w:lang w:val="uk-UA"/>
        </w:rPr>
      </w:pPr>
    </w:p>
    <w:p w:rsidR="005F5DDB" w:rsidRDefault="002B4498">
      <w:pPr>
        <w:pStyle w:val="1"/>
        <w:spacing w:line="360" w:lineRule="auto"/>
        <w:rPr>
          <w:sz w:val="44"/>
        </w:rPr>
      </w:pPr>
      <w:r>
        <w:rPr>
          <w:sz w:val="44"/>
        </w:rPr>
        <w:t>Контрольна робота</w:t>
      </w:r>
    </w:p>
    <w:p w:rsidR="005F5DDB" w:rsidRDefault="002B4498">
      <w:pPr>
        <w:spacing w:line="360" w:lineRule="auto"/>
        <w:jc w:val="center"/>
        <w:rPr>
          <w:b/>
          <w:sz w:val="44"/>
          <w:lang w:val="uk-UA"/>
        </w:rPr>
      </w:pPr>
      <w:r>
        <w:rPr>
          <w:b/>
          <w:sz w:val="44"/>
          <w:lang w:val="uk-UA"/>
        </w:rPr>
        <w:t>з курсу “Політекономія”</w:t>
      </w: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5F5DDB">
      <w:pPr>
        <w:spacing w:line="360" w:lineRule="auto"/>
        <w:jc w:val="right"/>
        <w:rPr>
          <w:lang w:val="uk-UA"/>
        </w:rPr>
      </w:pPr>
    </w:p>
    <w:p w:rsidR="005F5DDB" w:rsidRDefault="002B4498">
      <w:pPr>
        <w:spacing w:line="360" w:lineRule="auto"/>
        <w:jc w:val="right"/>
        <w:rPr>
          <w:lang w:val="uk-UA"/>
        </w:rPr>
      </w:pPr>
      <w:r>
        <w:rPr>
          <w:lang w:val="uk-UA"/>
        </w:rPr>
        <w:t xml:space="preserve">  </w:t>
      </w: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5F5DDB">
      <w:pPr>
        <w:spacing w:line="360" w:lineRule="auto"/>
        <w:ind w:firstLine="567"/>
        <w:jc w:val="center"/>
        <w:rPr>
          <w:lang w:val="uk-UA"/>
        </w:rPr>
      </w:pPr>
    </w:p>
    <w:p w:rsidR="005F5DDB" w:rsidRDefault="002B4498">
      <w:pPr>
        <w:spacing w:line="360" w:lineRule="auto"/>
        <w:ind w:firstLine="567"/>
        <w:jc w:val="center"/>
      </w:pPr>
      <w:r>
        <w:br w:type="page"/>
      </w:r>
    </w:p>
    <w:p w:rsidR="005F5DDB" w:rsidRDefault="002B4498">
      <w:pPr>
        <w:numPr>
          <w:ilvl w:val="0"/>
          <w:numId w:val="1"/>
        </w:numPr>
        <w:spacing w:line="360" w:lineRule="auto"/>
      </w:pPr>
      <w:r>
        <w:t>Грошові реформи, їх суть, спрямування.</w:t>
      </w:r>
    </w:p>
    <w:p w:rsidR="005F5DDB" w:rsidRDefault="002B4498">
      <w:pPr>
        <w:spacing w:line="360" w:lineRule="auto"/>
        <w:ind w:firstLine="567"/>
        <w:rPr>
          <w:b/>
        </w:rPr>
      </w:pPr>
      <w:r>
        <w:rPr>
          <w:b/>
        </w:rPr>
        <w:t xml:space="preserve">Відповідь: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Грошова реформа — це цілеспрямовані перетворення, за допомогою яких здійснюються рішучі комплексні дії, спрямовані на оздоровлення економіки, фінансів, грошового обігу тощо.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Є два основних методи проведення грошових реформ: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метод блокування банківських рахунків на заздалегідь ви</w:t>
      </w:r>
      <w:r>
        <w:rPr>
          <w:color w:val="000000"/>
          <w:lang w:val="uk-UA"/>
        </w:rPr>
        <w:softHyphen/>
        <w:t>значений строк або навіть на невизначений час. Це дає змогу уряду мати свободу дій і відповідні кошти, які повертаються власникам лише тоді, коли виробництво пройде стадію норма</w:t>
      </w:r>
      <w:r>
        <w:rPr>
          <w:color w:val="000000"/>
          <w:lang w:val="uk-UA"/>
        </w:rPr>
        <w:softHyphen/>
        <w:t>лізації і розпочне зростати;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метод списання готівки та коштів населення на банківських рахунках та одночасної заміни їх на нову грошову одиницю за єдиним або ж диференційованим співвідношенням.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Напівреформа 1960 р., якою було проведено конфіскаційний обмін грошей. Це проявилося у конфіскації доходів народу (до 50 %), деваль</w:t>
      </w:r>
      <w:r>
        <w:rPr>
          <w:color w:val="000000"/>
          <w:lang w:val="uk-UA"/>
        </w:rPr>
        <w:softHyphen/>
        <w:t xml:space="preserve">вації карбованця, що приховувалося зміною масштабу цін і зменшенням золотого вмісту карбованця.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Водночас половинчатість реформи 1965 р. дала змогу деяким господарникам формувати фіктивну рентабельність, через яку вдавалося отримувати кошти на утворення часто незароблених фондів матеріального заохочення, що в кінце</w:t>
      </w:r>
      <w:r>
        <w:rPr>
          <w:color w:val="000000"/>
          <w:lang w:val="uk-UA"/>
        </w:rPr>
        <w:softHyphen/>
        <w:t>вому рахунку не тільки не дало можливості досягти бажаної мети реформи, а й поклало початок руйнуванню економіки та зародженню загальної кризи тогочасної системи. Отже, тогочасний обмін 10 старих карбованців на 1 новий не підвищив його купівельну силу, а просто перетворив у звичайний карбованець з його обмеженою купівельною здат</w:t>
      </w:r>
      <w:r>
        <w:rPr>
          <w:color w:val="000000"/>
          <w:lang w:val="uk-UA"/>
        </w:rPr>
        <w:softHyphen/>
        <w:t xml:space="preserve">ністю.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Сталінська реформа 1947р. включала чотири компоненти: деноміналізацію старих грошей, їх обмін у пропорції 10:1 на нові; відповідне коригування граничного рівня роздрібних цін; пільговий обмін вкладів в ощадкасах; скасування карткової системи та ліквідацію подвійної системи торгівлі, суть якої полягала в діяльності звичайних магазинів та «комісійних», де товари продавалися без обмежень, але за підвищеними цінами.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Головне завдання реформи — вилучити значну масу гро</w:t>
      </w:r>
      <w:r>
        <w:rPr>
          <w:color w:val="000000"/>
          <w:lang w:val="uk-UA"/>
        </w:rPr>
        <w:softHyphen/>
        <w:t>шей з обігу. При таких збереженнях держава вигравала двояко з одно</w:t>
      </w:r>
      <w:r>
        <w:rPr>
          <w:color w:val="000000"/>
          <w:lang w:val="uk-UA"/>
        </w:rPr>
        <w:softHyphen/>
        <w:t xml:space="preserve">го боку, можна було просто нехтувати офіційними особистими збереженнями і надати їм пільговий режим, а з іншого — населення мало зрозуміти, що ощадкаса — надійне сховище збереження готівкових грошей. Пільговий обмін заощаджень сприяв швидкому зростанню вкладів населення. Успішною «сталінська» реформа стала ще й тому що в той час роздрібний товарооборот суворо контролювався Центром.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Грошова реформа 1922-1924 рр. викликана двома причинами: по-перше,  величезними втратами у першій світовій і громадянській війнах; по-друге, потребою подолати руйнівні наслідки безгрошового обігу часів «воєнного комунізму»  та  експе</w:t>
      </w:r>
      <w:r>
        <w:rPr>
          <w:color w:val="000000"/>
          <w:lang w:val="uk-UA"/>
        </w:rPr>
        <w:softHyphen/>
        <w:t>риментів впровадження прямого продуктообміну.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Одним з перших позитивних моментів запровадження в обіг червонця став випуск облігацій хлібної позики. Перебува</w:t>
      </w:r>
      <w:r>
        <w:rPr>
          <w:color w:val="000000"/>
          <w:lang w:val="uk-UA"/>
        </w:rPr>
        <w:softHyphen/>
        <w:t>ючи у вільному обігу, вони виконували функцію досить стійкої й авторитетної грошової одиниці, яка була забезпечена дер</w:t>
      </w:r>
      <w:r>
        <w:rPr>
          <w:color w:val="000000"/>
          <w:lang w:val="uk-UA"/>
        </w:rPr>
        <w:softHyphen/>
        <w:t>жавними фондами хліба. На такій же основі оберталися золоті й срібні сертифікати, які були різновидом паперових грошей, забезпечених відповідним запасом благородних металів, їх ще називали товарними грошима.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  <w:lang w:val="uk-UA"/>
        </w:rPr>
        <w:t>Серед найважливіших передумов цієї реформи були: швидкий розвиток вільної торгівлі (приватної, державної, коо</w:t>
      </w:r>
      <w:r>
        <w:rPr>
          <w:color w:val="000000"/>
          <w:lang w:val="uk-UA"/>
        </w:rPr>
        <w:softHyphen/>
        <w:t>перативної); досягнення активного зовнішньоекономічного ба</w:t>
      </w:r>
      <w:r>
        <w:rPr>
          <w:color w:val="000000"/>
          <w:lang w:val="uk-UA"/>
        </w:rPr>
        <w:softHyphen/>
        <w:t>лансу (позитивне сальдо досягло 300 млн золотих карбо</w:t>
      </w:r>
      <w:r>
        <w:rPr>
          <w:color w:val="000000"/>
          <w:lang w:val="uk-UA"/>
        </w:rPr>
        <w:softHyphen/>
        <w:t>ванців); здійснення реформи цін, що допомогло нагромадити певні запаси товарів, а на ринку встановити рівновагу попиту й пропонування.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При цьому червінець вводився в обіг не декретом, а в процесі витіснення знецінених «радзнаків». На відміну від них червінець на 25 % забезпечувався золотом, короткостро</w:t>
      </w:r>
      <w:r>
        <w:rPr>
          <w:color w:val="000000"/>
          <w:lang w:val="uk-UA"/>
        </w:rPr>
        <w:softHyphen/>
        <w:t xml:space="preserve">ковими зобов'язаннями й одержав міжнародну підтримку. Тому емісія червінців не могла проводитися довільно; йому доводилося боротися із золотими монетами царської чеканки.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Отже, реформа ставила за мету зробити гроші точним вимірювачем затрат і результатів суспільного виробництва, з тим щоб вони забезпечували постійне стимулювання еко</w:t>
      </w:r>
      <w:r>
        <w:rPr>
          <w:color w:val="000000"/>
          <w:lang w:val="uk-UA"/>
        </w:rPr>
        <w:softHyphen/>
        <w:t xml:space="preserve">номічних інтересів товаровиробників, користувалися довірою, виконували всі свої функції і були захищені від знецінення.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Щоб зупинити знецінення грошової одиниці, уряд напри</w:t>
      </w:r>
      <w:r>
        <w:rPr>
          <w:color w:val="000000"/>
          <w:lang w:val="uk-UA"/>
        </w:rPr>
        <w:softHyphen/>
        <w:t>кінці 1922р. розпочав паралельне впровадження в грошовий обіг банкнот, які за золотим паритетом відповідали курсу: 1 крб. = 1 фунту стерлінгів. Червонець був конвертованою валютою, безпосередньо обмінювався на зо</w:t>
      </w:r>
      <w:r>
        <w:rPr>
          <w:color w:val="000000"/>
          <w:lang w:val="uk-UA"/>
        </w:rPr>
        <w:softHyphen/>
        <w:t>лото та інші валюти. Однак як стабільна грошова одиниця він проіснував лише до 1925р. Волюнтаристські дії керівництва країною щодо проведення індустріалізації, орієнтованої на важку та оборонну промисловість, підірвали ринкову рівновагу і вже на кінець 1927 р. фінансово-кредитну систему довели до розвалу.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Зараз також розширюється самостійність та самофінансу</w:t>
      </w:r>
      <w:r>
        <w:rPr>
          <w:color w:val="000000"/>
          <w:lang w:val="uk-UA"/>
        </w:rPr>
        <w:softHyphen/>
        <w:t>вання державних підприємств, стрімко розвивається приват</w:t>
      </w:r>
      <w:r>
        <w:rPr>
          <w:color w:val="000000"/>
          <w:lang w:val="uk-UA"/>
        </w:rPr>
        <w:softHyphen/>
        <w:t>ний сектор та кооперація, законодавче допущена вільна діяль</w:t>
      </w:r>
      <w:r>
        <w:rPr>
          <w:color w:val="000000"/>
          <w:lang w:val="uk-UA"/>
        </w:rPr>
        <w:softHyphen/>
        <w:t>ність іноземного капіталу. Водночас наявні й принципові від</w:t>
      </w:r>
      <w:r>
        <w:rPr>
          <w:color w:val="000000"/>
          <w:lang w:val="uk-UA"/>
        </w:rPr>
        <w:softHyphen/>
        <w:t xml:space="preserve">мінності: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а) реформи 20-х років мали справу з знеціненням рубля, нині ж подібна ситуація лише започатко</w:t>
      </w:r>
      <w:r>
        <w:rPr>
          <w:color w:val="000000"/>
          <w:lang w:val="uk-UA"/>
        </w:rPr>
        <w:softHyphen/>
        <w:t xml:space="preserve">вується;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б) індекс інфляційного процесу в 20 —50% абсолютно не зрівняний з неконтрольованим піднесенням цін у 1921— 1923 рр.;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в) у той час не існувало ні значних трудових збережень, які потрібно було захистити, ні нагро</w:t>
      </w:r>
      <w:r>
        <w:rPr>
          <w:color w:val="000000"/>
          <w:lang w:val="uk-UA"/>
        </w:rPr>
        <w:softHyphen/>
        <w:t>маджень тіньової економіки, які слід було вилучити.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Отже, за певної подібності становища спосіб та методи проведення «ленінської» реформи не можуть бути прийнят</w:t>
      </w:r>
      <w:r>
        <w:rPr>
          <w:color w:val="000000"/>
          <w:lang w:val="uk-UA"/>
        </w:rPr>
        <w:softHyphen/>
        <w:t>ними сьогодні.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Прихильники грошової реформи в Україні посилаються на високу ефективність реформи 1947 р. в ФРН. Вона полягала втому, що того</w:t>
      </w:r>
      <w:r>
        <w:rPr>
          <w:color w:val="000000"/>
          <w:lang w:val="uk-UA"/>
        </w:rPr>
        <w:softHyphen/>
        <w:t xml:space="preserve">часна незабезпечена маса грошей, що сягала 400% від необхідної кількості, була вилучена з обігу й обміняна за курсом 100 рейхсмарок = 6,5 нових марок. Отже, це була грошова реформа конфіскаційного типу. </w:t>
      </w:r>
    </w:p>
    <w:p w:rsidR="005F5DDB" w:rsidRDefault="002B4498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Що стосується України, то інфляція вже в першій половині 1991 р. понад 30 млн чоловік поставила за межу бідності, а в 1993 р. в такому становищі опинилося понад 90% населення. Тому грошову реформу було проведе</w:t>
      </w:r>
      <w:r>
        <w:rPr>
          <w:color w:val="000000"/>
          <w:lang w:val="uk-UA"/>
        </w:rPr>
        <w:softHyphen/>
        <w:t>но з позицій захисту інтересів та нагромаджень населення, вона супроводжувалася диверсифікацією народного господар</w:t>
      </w:r>
      <w:r>
        <w:rPr>
          <w:color w:val="000000"/>
          <w:lang w:val="uk-UA"/>
        </w:rPr>
        <w:softHyphen/>
        <w:t>ства, введенням в обіг української грошової одиниці, митниці та розширенням взаємовигідних стосунків з усіма країнами світу.</w:t>
      </w:r>
    </w:p>
    <w:p w:rsidR="005F5DDB" w:rsidRDefault="005F5DDB">
      <w:pPr>
        <w:spacing w:line="360" w:lineRule="auto"/>
        <w:ind w:firstLine="567"/>
        <w:rPr>
          <w:lang w:val="uk-UA"/>
        </w:rPr>
      </w:pPr>
    </w:p>
    <w:p w:rsidR="005F5DDB" w:rsidRDefault="002B4498">
      <w:pPr>
        <w:numPr>
          <w:ilvl w:val="0"/>
          <w:numId w:val="1"/>
        </w:numPr>
        <w:spacing w:line="360" w:lineRule="auto"/>
      </w:pPr>
      <w:r>
        <w:t>Хто може обмежувати потенційні права власника?</w:t>
      </w:r>
    </w:p>
    <w:p w:rsidR="005F5DDB" w:rsidRDefault="002B4498">
      <w:pPr>
        <w:spacing w:line="360" w:lineRule="auto"/>
        <w:ind w:firstLine="567"/>
      </w:pPr>
      <w:r>
        <w:t>а) держава;</w:t>
      </w:r>
    </w:p>
    <w:p w:rsidR="005F5DDB" w:rsidRDefault="002B4498">
      <w:pPr>
        <w:spacing w:line="360" w:lineRule="auto"/>
        <w:ind w:firstLine="567"/>
      </w:pPr>
      <w:r>
        <w:t>б) власник;</w:t>
      </w:r>
    </w:p>
    <w:p w:rsidR="005F5DDB" w:rsidRDefault="002B4498">
      <w:pPr>
        <w:spacing w:line="360" w:lineRule="auto"/>
        <w:ind w:firstLine="567"/>
      </w:pPr>
      <w:r>
        <w:t>в) держава і власник;</w:t>
      </w:r>
    </w:p>
    <w:p w:rsidR="005F5DDB" w:rsidRDefault="002B4498">
      <w:pPr>
        <w:spacing w:line="360" w:lineRule="auto"/>
        <w:ind w:firstLine="567"/>
      </w:pPr>
      <w:r>
        <w:t>г) ні держава, ні власник.</w:t>
      </w:r>
    </w:p>
    <w:p w:rsidR="005F5DDB" w:rsidRDefault="002B4498">
      <w:pPr>
        <w:pStyle w:val="2"/>
        <w:spacing w:line="360" w:lineRule="auto"/>
      </w:pPr>
      <w:r>
        <w:t>Відповідь: а</w:t>
      </w:r>
    </w:p>
    <w:p w:rsidR="005F5DDB" w:rsidRDefault="005F5DDB">
      <w:pPr>
        <w:spacing w:line="360" w:lineRule="auto"/>
        <w:ind w:firstLine="567"/>
      </w:pPr>
    </w:p>
    <w:p w:rsidR="005F5DDB" w:rsidRDefault="002B4498">
      <w:pPr>
        <w:spacing w:line="360" w:lineRule="auto"/>
        <w:ind w:firstLine="567"/>
      </w:pPr>
      <w:r>
        <w:t>3. Фактурна ціна – це…</w:t>
      </w:r>
    </w:p>
    <w:p w:rsidR="005F5DDB" w:rsidRDefault="002B4498">
      <w:pPr>
        <w:spacing w:line="360" w:lineRule="auto"/>
        <w:ind w:firstLine="567"/>
      </w:pPr>
      <w:r>
        <w:t>а) ціна купівлі-продажу при визначених умовах постачання;</w:t>
      </w:r>
    </w:p>
    <w:p w:rsidR="005F5DDB" w:rsidRDefault="002B4498">
      <w:pPr>
        <w:spacing w:line="360" w:lineRule="auto"/>
        <w:ind w:firstLine="567"/>
      </w:pPr>
      <w:r>
        <w:t>б) ціна, встановлена для визначення гатунку чи якості основного товару.</w:t>
      </w:r>
    </w:p>
    <w:p w:rsidR="005F5DDB" w:rsidRDefault="002B4498">
      <w:pPr>
        <w:pStyle w:val="2"/>
        <w:spacing w:line="360" w:lineRule="auto"/>
      </w:pPr>
      <w:r>
        <w:t>Відповідь: б</w:t>
      </w:r>
    </w:p>
    <w:p w:rsidR="005F5DDB" w:rsidRDefault="005F5DDB">
      <w:pPr>
        <w:spacing w:line="360" w:lineRule="auto"/>
        <w:ind w:firstLine="567"/>
      </w:pPr>
    </w:p>
    <w:p w:rsidR="005F5DDB" w:rsidRDefault="002B4498">
      <w:pPr>
        <w:spacing w:line="360" w:lineRule="auto"/>
        <w:ind w:firstLine="567"/>
      </w:pPr>
      <w:r>
        <w:t>4. Попит – це…</w:t>
      </w:r>
    </w:p>
    <w:p w:rsidR="005F5DDB" w:rsidRDefault="002B4498">
      <w:pPr>
        <w:spacing w:line="360" w:lineRule="auto"/>
        <w:ind w:firstLine="567"/>
      </w:pPr>
      <w:r>
        <w:rPr>
          <w:b/>
        </w:rPr>
        <w:t>Відповідь</w:t>
      </w:r>
      <w:r>
        <w:t xml:space="preserve">: </w:t>
      </w:r>
    </w:p>
    <w:p w:rsidR="005F5DDB" w:rsidRDefault="002B4498">
      <w:pPr>
        <w:spacing w:line="360" w:lineRule="auto"/>
        <w:ind w:firstLine="567"/>
      </w:pPr>
      <w:r>
        <w:t xml:space="preserve">Попит – це потреба в певному товарі, що зебезпечена грошима.   </w:t>
      </w:r>
    </w:p>
    <w:p w:rsidR="005F5DDB" w:rsidRDefault="005F5DDB">
      <w:pPr>
        <w:spacing w:line="360" w:lineRule="auto"/>
        <w:ind w:firstLine="567"/>
      </w:pPr>
    </w:p>
    <w:p w:rsidR="005F5DDB" w:rsidRDefault="002B4498">
      <w:pPr>
        <w:spacing w:line="360" w:lineRule="auto"/>
        <w:ind w:firstLine="567"/>
      </w:pPr>
      <w:r>
        <w:t xml:space="preserve"> 5. Підприємство виготовило 50 тис. магнітофонів за рік. Собівартість одного магнітофона 90 грн., а магнітофони реалізуються за ціною 150 грн. Визначити як зміниться прибуток підприємства при умові збільшення собівартості на 15% ? </w:t>
      </w:r>
    </w:p>
    <w:p w:rsidR="005F5DDB" w:rsidRDefault="002B4498">
      <w:pPr>
        <w:spacing w:line="360" w:lineRule="auto"/>
        <w:ind w:firstLine="567"/>
        <w:rPr>
          <w:b/>
        </w:rPr>
      </w:pPr>
      <w:r>
        <w:rPr>
          <w:b/>
        </w:rPr>
        <w:t>Відповідь:</w:t>
      </w:r>
    </w:p>
    <w:p w:rsidR="005F5DDB" w:rsidRDefault="002B4498">
      <w:pPr>
        <w:pStyle w:val="a3"/>
        <w:spacing w:line="360" w:lineRule="auto"/>
      </w:pPr>
      <w:r>
        <w:t xml:space="preserve">При собівартості магнітофона 90 грн., прибуток підприємства за 1 магнітофон становить 60 грн. А загальний прибуток за 50 тис. магнітофонів дорівнює 3 млн. грн. </w:t>
      </w:r>
    </w:p>
    <w:p w:rsidR="005F5DDB" w:rsidRDefault="002B4498">
      <w:pPr>
        <w:pStyle w:val="a3"/>
        <w:spacing w:line="360" w:lineRule="auto"/>
      </w:pPr>
      <w:r>
        <w:t>Якщо собівартість збільшиться на 15%, то в грошовому вигляді собівартість дорівнює 103,50 грн. за один магнітофон.</w:t>
      </w:r>
    </w:p>
    <w:p w:rsidR="005F5DDB" w:rsidRDefault="002B4498">
      <w:pPr>
        <w:spacing w:line="360" w:lineRule="auto"/>
        <w:ind w:firstLine="567"/>
        <w:jc w:val="both"/>
      </w:pPr>
      <w:r>
        <w:t xml:space="preserve">Отже, прибуток за один магнітофон дорівнює 46,50 грн. </w:t>
      </w:r>
    </w:p>
    <w:p w:rsidR="005F5DDB" w:rsidRDefault="002B4498">
      <w:pPr>
        <w:spacing w:line="360" w:lineRule="auto"/>
        <w:ind w:firstLine="567"/>
        <w:jc w:val="both"/>
      </w:pPr>
      <w:r>
        <w:t xml:space="preserve">А загальний прибуток за 50 тис. магнітофонів дорівнює 2 млн. 325 тис. грн. Він зменшиться на 675 тис. грн.  </w:t>
      </w:r>
    </w:p>
    <w:p w:rsidR="005F5DDB" w:rsidRDefault="002B4498">
      <w:pPr>
        <w:spacing w:line="360" w:lineRule="auto"/>
        <w:ind w:firstLine="567"/>
      </w:pPr>
      <w:r>
        <w:t xml:space="preserve"> </w:t>
      </w:r>
      <w:bookmarkStart w:id="0" w:name="_GoBack"/>
      <w:bookmarkEnd w:id="0"/>
    </w:p>
    <w:sectPr w:rsidR="005F5DD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68F7"/>
    <w:multiLevelType w:val="singleLevel"/>
    <w:tmpl w:val="E9166D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98"/>
    <w:rsid w:val="002B4498"/>
    <w:rsid w:val="005D759A"/>
    <w:rsid w:val="005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E195-75CF-48B9-AD61-B2062E1C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lang w:val="uk-UA" w:eastAsia="ru-RU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7337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2002-11-11T11:46:00Z</cp:lastPrinted>
  <dcterms:created xsi:type="dcterms:W3CDTF">2014-04-11T21:51:00Z</dcterms:created>
  <dcterms:modified xsi:type="dcterms:W3CDTF">2014-04-11T21:51:00Z</dcterms:modified>
  <cp:category>Право. Міжнародні відносини</cp:category>
</cp:coreProperties>
</file>