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F8" w:rsidRDefault="005D36F8">
      <w:pPr>
        <w:jc w:val="center"/>
      </w:pPr>
    </w:p>
    <w:p w:rsidR="00601594" w:rsidRDefault="00601594">
      <w:pPr>
        <w:jc w:val="center"/>
      </w:pPr>
      <w:r>
        <w:t>Московский Государственный Строительный Университет</w:t>
      </w:r>
    </w:p>
    <w:p w:rsidR="00601594" w:rsidRDefault="0060159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ОСУН</w:t>
      </w:r>
    </w:p>
    <w:p w:rsidR="00601594" w:rsidRDefault="00601594"/>
    <w:p w:rsidR="00601594" w:rsidRDefault="00601594"/>
    <w:p w:rsidR="00601594" w:rsidRDefault="00601594"/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</w:p>
    <w:p w:rsidR="00601594" w:rsidRDefault="0060159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тему:</w:t>
      </w:r>
    </w:p>
    <w:p w:rsidR="00601594" w:rsidRDefault="00601594">
      <w:pPr>
        <w:jc w:val="center"/>
        <w:rPr>
          <w:sz w:val="28"/>
          <w:szCs w:val="28"/>
        </w:rPr>
      </w:pPr>
      <w:r>
        <w:rPr>
          <w:sz w:val="28"/>
          <w:szCs w:val="28"/>
        </w:rPr>
        <w:t>«Оценка рыночной стоимости объекта торговой недвижимости, расположенного по адресу: г. Москва, ВАО, ул. Большая Косинская, д. 13»</w:t>
      </w:r>
    </w:p>
    <w:p w:rsidR="00601594" w:rsidRDefault="00601594">
      <w:pPr>
        <w:jc w:val="center"/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right"/>
        <w:rPr>
          <w:sz w:val="22"/>
          <w:szCs w:val="22"/>
        </w:rPr>
      </w:pPr>
    </w:p>
    <w:p w:rsidR="00601594" w:rsidRDefault="00601594">
      <w:pPr>
        <w:jc w:val="center"/>
      </w:pPr>
    </w:p>
    <w:p w:rsidR="00601594" w:rsidRDefault="00601594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2004</w:t>
      </w:r>
    </w:p>
    <w:p w:rsidR="00601594" w:rsidRDefault="00601594">
      <w:pPr>
        <w:spacing w:line="360" w:lineRule="auto"/>
        <w:sectPr w:rsidR="0060159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594" w:rsidRDefault="00601594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601594" w:rsidRDefault="00601594">
      <w:pPr>
        <w:pStyle w:val="1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Cs w:val="0"/>
          <w:noProof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73868536" w:history="1">
        <w:r>
          <w:rPr>
            <w:rStyle w:val="a3"/>
            <w:rFonts w:ascii="Arial" w:hAnsi="Arial" w:cs="Arial"/>
            <w:noProof/>
          </w:rPr>
          <w:t>1. Описание объекта недвижимости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_Toc73868536 \h </w:instrText>
        </w:r>
        <w:r>
          <w:rPr>
            <w:rFonts w:ascii="Arial" w:hAnsi="Arial" w:cs="Arial"/>
            <w:noProof/>
            <w:webHidden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8B632C">
      <w:pPr>
        <w:pStyle w:val="1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Cs w:val="0"/>
          <w:noProof/>
        </w:rPr>
      </w:pPr>
      <w:hyperlink w:anchor="_Toc73868537" w:history="1">
        <w:r w:rsidR="00601594">
          <w:rPr>
            <w:rStyle w:val="a3"/>
            <w:rFonts w:ascii="Arial" w:hAnsi="Arial" w:cs="Arial"/>
            <w:noProof/>
          </w:rPr>
          <w:t>2. Анализ рынка коммерческой недвижимости</w:t>
        </w:r>
        <w:r w:rsidR="00601594">
          <w:rPr>
            <w:rFonts w:ascii="Arial" w:hAnsi="Arial" w:cs="Arial"/>
            <w:noProof/>
            <w:webHidden/>
          </w:rPr>
          <w:tab/>
        </w:r>
        <w:r w:rsidR="00601594">
          <w:rPr>
            <w:rFonts w:ascii="Arial" w:hAnsi="Arial" w:cs="Arial"/>
            <w:noProof/>
            <w:webHidden/>
          </w:rPr>
          <w:fldChar w:fldCharType="begin"/>
        </w:r>
        <w:r w:rsidR="00601594">
          <w:rPr>
            <w:rFonts w:ascii="Arial" w:hAnsi="Arial" w:cs="Arial"/>
            <w:noProof/>
            <w:webHidden/>
          </w:rPr>
          <w:instrText xml:space="preserve"> PAGEREF _Toc73868537 \h </w:instrText>
        </w:r>
        <w:r w:rsidR="00601594">
          <w:rPr>
            <w:rFonts w:ascii="Arial" w:hAnsi="Arial" w:cs="Arial"/>
            <w:noProof/>
            <w:webHidden/>
          </w:rPr>
        </w:r>
        <w:r w:rsidR="00601594">
          <w:rPr>
            <w:rFonts w:ascii="Arial" w:hAnsi="Arial" w:cs="Arial"/>
            <w:noProof/>
            <w:webHidden/>
          </w:rPr>
          <w:fldChar w:fldCharType="separate"/>
        </w:r>
        <w:r w:rsidR="00601594">
          <w:rPr>
            <w:rFonts w:ascii="Arial" w:hAnsi="Arial" w:cs="Arial"/>
            <w:noProof/>
            <w:webHidden/>
          </w:rPr>
          <w:t>4</w:t>
        </w:r>
        <w:r w:rsidR="00601594"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8B632C">
      <w:pPr>
        <w:pStyle w:val="1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Cs w:val="0"/>
          <w:noProof/>
        </w:rPr>
      </w:pPr>
      <w:hyperlink w:anchor="_Toc73868538" w:history="1">
        <w:r w:rsidR="00601594">
          <w:rPr>
            <w:rStyle w:val="a3"/>
            <w:rFonts w:ascii="Arial" w:hAnsi="Arial" w:cs="Arial"/>
            <w:noProof/>
          </w:rPr>
          <w:t xml:space="preserve">3. Анализ лучшего и </w:t>
        </w:r>
        <w:r w:rsidR="00601594">
          <w:rPr>
            <w:rStyle w:val="a3"/>
            <w:rFonts w:ascii="Arial" w:hAnsi="Arial" w:cs="Arial"/>
            <w:i w:val="0"/>
            <w:noProof/>
          </w:rPr>
          <w:t>наиболее</w:t>
        </w:r>
        <w:r w:rsidR="00601594">
          <w:rPr>
            <w:rStyle w:val="a3"/>
            <w:rFonts w:ascii="Arial" w:hAnsi="Arial" w:cs="Arial"/>
            <w:noProof/>
          </w:rPr>
          <w:t xml:space="preserve"> эффективного использования</w:t>
        </w:r>
        <w:r w:rsidR="00601594">
          <w:rPr>
            <w:rFonts w:ascii="Arial" w:hAnsi="Arial" w:cs="Arial"/>
            <w:noProof/>
            <w:webHidden/>
          </w:rPr>
          <w:tab/>
        </w:r>
        <w:r w:rsidR="00601594">
          <w:rPr>
            <w:rFonts w:ascii="Arial" w:hAnsi="Arial" w:cs="Arial"/>
            <w:noProof/>
            <w:webHidden/>
          </w:rPr>
          <w:fldChar w:fldCharType="begin"/>
        </w:r>
        <w:r w:rsidR="00601594">
          <w:rPr>
            <w:rFonts w:ascii="Arial" w:hAnsi="Arial" w:cs="Arial"/>
            <w:noProof/>
            <w:webHidden/>
          </w:rPr>
          <w:instrText xml:space="preserve"> PAGEREF _Toc73868538 \h </w:instrText>
        </w:r>
        <w:r w:rsidR="00601594">
          <w:rPr>
            <w:rFonts w:ascii="Arial" w:hAnsi="Arial" w:cs="Arial"/>
            <w:noProof/>
            <w:webHidden/>
          </w:rPr>
        </w:r>
        <w:r w:rsidR="00601594">
          <w:rPr>
            <w:rFonts w:ascii="Arial" w:hAnsi="Arial" w:cs="Arial"/>
            <w:noProof/>
            <w:webHidden/>
          </w:rPr>
          <w:fldChar w:fldCharType="separate"/>
        </w:r>
        <w:r w:rsidR="00601594">
          <w:rPr>
            <w:rFonts w:ascii="Arial" w:hAnsi="Arial" w:cs="Arial"/>
            <w:noProof/>
            <w:webHidden/>
          </w:rPr>
          <w:t>6</w:t>
        </w:r>
        <w:r w:rsidR="00601594"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8B632C">
      <w:pPr>
        <w:pStyle w:val="1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Cs w:val="0"/>
          <w:noProof/>
        </w:rPr>
      </w:pPr>
      <w:hyperlink w:anchor="_Toc73868539" w:history="1">
        <w:r w:rsidR="00601594">
          <w:rPr>
            <w:rStyle w:val="a3"/>
            <w:rFonts w:ascii="Arial" w:hAnsi="Arial" w:cs="Arial"/>
            <w:noProof/>
          </w:rPr>
          <w:t>4. Оценка рыночной стоимости объекта недвижимости</w:t>
        </w:r>
        <w:r w:rsidR="00601594">
          <w:rPr>
            <w:rFonts w:ascii="Arial" w:hAnsi="Arial" w:cs="Arial"/>
            <w:noProof/>
            <w:webHidden/>
          </w:rPr>
          <w:tab/>
        </w:r>
        <w:r w:rsidR="00601594">
          <w:rPr>
            <w:rFonts w:ascii="Arial" w:hAnsi="Arial" w:cs="Arial"/>
            <w:noProof/>
            <w:webHidden/>
          </w:rPr>
          <w:fldChar w:fldCharType="begin"/>
        </w:r>
        <w:r w:rsidR="00601594">
          <w:rPr>
            <w:rFonts w:ascii="Arial" w:hAnsi="Arial" w:cs="Arial"/>
            <w:noProof/>
            <w:webHidden/>
          </w:rPr>
          <w:instrText xml:space="preserve"> PAGEREF _Toc73868539 \h </w:instrText>
        </w:r>
        <w:r w:rsidR="00601594">
          <w:rPr>
            <w:rFonts w:ascii="Arial" w:hAnsi="Arial" w:cs="Arial"/>
            <w:noProof/>
            <w:webHidden/>
          </w:rPr>
        </w:r>
        <w:r w:rsidR="00601594">
          <w:rPr>
            <w:rFonts w:ascii="Arial" w:hAnsi="Arial" w:cs="Arial"/>
            <w:noProof/>
            <w:webHidden/>
          </w:rPr>
          <w:fldChar w:fldCharType="separate"/>
        </w:r>
        <w:r w:rsidR="00601594">
          <w:rPr>
            <w:rFonts w:ascii="Arial" w:hAnsi="Arial" w:cs="Arial"/>
            <w:noProof/>
            <w:webHidden/>
          </w:rPr>
          <w:t>8</w:t>
        </w:r>
        <w:r w:rsidR="00601594"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8B632C">
      <w:pPr>
        <w:pStyle w:val="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/>
          <w:noProof/>
          <w:sz w:val="24"/>
          <w:szCs w:val="24"/>
        </w:rPr>
      </w:pPr>
      <w:hyperlink w:anchor="_Toc73868540" w:history="1">
        <w:r w:rsidR="00601594">
          <w:rPr>
            <w:rStyle w:val="a3"/>
            <w:rFonts w:ascii="Arial" w:hAnsi="Arial" w:cs="Arial"/>
            <w:i/>
            <w:noProof/>
            <w:sz w:val="24"/>
            <w:szCs w:val="24"/>
          </w:rPr>
          <w:t>4.1. Оценка по затратному подходу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ab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begin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instrText xml:space="preserve"> PAGEREF _Toc73868540 \h </w:instrTex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separate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>8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end"/>
        </w:r>
      </w:hyperlink>
    </w:p>
    <w:p w:rsidR="00601594" w:rsidRDefault="008B632C">
      <w:pPr>
        <w:pStyle w:val="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/>
          <w:noProof/>
          <w:sz w:val="24"/>
          <w:szCs w:val="24"/>
        </w:rPr>
      </w:pPr>
      <w:hyperlink w:anchor="_Toc73868541" w:history="1">
        <w:r w:rsidR="00601594">
          <w:rPr>
            <w:rStyle w:val="a3"/>
            <w:rFonts w:ascii="Arial" w:hAnsi="Arial" w:cs="Arial"/>
            <w:i/>
            <w:noProof/>
            <w:sz w:val="24"/>
            <w:szCs w:val="24"/>
          </w:rPr>
          <w:t>4.2. Оценка по сравнительному подходу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ab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begin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instrText xml:space="preserve"> PAGEREF _Toc73868541 \h </w:instrTex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separate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>15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end"/>
        </w:r>
      </w:hyperlink>
    </w:p>
    <w:p w:rsidR="00601594" w:rsidRDefault="008B632C">
      <w:pPr>
        <w:pStyle w:val="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/>
          <w:noProof/>
          <w:sz w:val="24"/>
          <w:szCs w:val="24"/>
        </w:rPr>
      </w:pPr>
      <w:hyperlink w:anchor="_Toc73868542" w:history="1">
        <w:r w:rsidR="00601594">
          <w:rPr>
            <w:rStyle w:val="a3"/>
            <w:rFonts w:ascii="Arial" w:hAnsi="Arial" w:cs="Arial"/>
            <w:i/>
            <w:noProof/>
            <w:sz w:val="24"/>
            <w:szCs w:val="24"/>
          </w:rPr>
          <w:t>4.3. Оценка по доходному подходу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ab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begin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instrText xml:space="preserve"> PAGEREF _Toc73868542 \h </w:instrTex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separate"/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t>18</w:t>
        </w:r>
        <w:r w:rsidR="00601594">
          <w:rPr>
            <w:rFonts w:ascii="Arial" w:hAnsi="Arial" w:cs="Arial"/>
            <w:i/>
            <w:noProof/>
            <w:webHidden/>
            <w:sz w:val="24"/>
            <w:szCs w:val="24"/>
          </w:rPr>
          <w:fldChar w:fldCharType="end"/>
        </w:r>
      </w:hyperlink>
    </w:p>
    <w:p w:rsidR="00601594" w:rsidRDefault="008B632C">
      <w:pPr>
        <w:pStyle w:val="12"/>
        <w:tabs>
          <w:tab w:val="right" w:leader="underscore" w:pos="9345"/>
        </w:tabs>
        <w:spacing w:line="360" w:lineRule="auto"/>
        <w:rPr>
          <w:rFonts w:ascii="Arial" w:hAnsi="Arial" w:cs="Arial"/>
          <w:b w:val="0"/>
          <w:bCs w:val="0"/>
          <w:iCs w:val="0"/>
          <w:noProof/>
        </w:rPr>
      </w:pPr>
      <w:hyperlink w:anchor="_Toc73868543" w:history="1">
        <w:r w:rsidR="00601594">
          <w:rPr>
            <w:rStyle w:val="a3"/>
            <w:rFonts w:ascii="Arial" w:hAnsi="Arial" w:cs="Arial"/>
            <w:noProof/>
          </w:rPr>
          <w:t>5. Согласование результатов оценки рыночной стоимости объекта недвижимости</w:t>
        </w:r>
        <w:r w:rsidR="00601594">
          <w:rPr>
            <w:rFonts w:ascii="Arial" w:hAnsi="Arial" w:cs="Arial"/>
            <w:noProof/>
            <w:webHidden/>
          </w:rPr>
          <w:tab/>
        </w:r>
        <w:r w:rsidR="00601594">
          <w:rPr>
            <w:rFonts w:ascii="Arial" w:hAnsi="Arial" w:cs="Arial"/>
            <w:noProof/>
            <w:webHidden/>
          </w:rPr>
          <w:fldChar w:fldCharType="begin"/>
        </w:r>
        <w:r w:rsidR="00601594">
          <w:rPr>
            <w:rFonts w:ascii="Arial" w:hAnsi="Arial" w:cs="Arial"/>
            <w:noProof/>
            <w:webHidden/>
          </w:rPr>
          <w:instrText xml:space="preserve"> PAGEREF _Toc73868543 \h </w:instrText>
        </w:r>
        <w:r w:rsidR="00601594">
          <w:rPr>
            <w:rFonts w:ascii="Arial" w:hAnsi="Arial" w:cs="Arial"/>
            <w:noProof/>
            <w:webHidden/>
          </w:rPr>
        </w:r>
        <w:r w:rsidR="00601594">
          <w:rPr>
            <w:rFonts w:ascii="Arial" w:hAnsi="Arial" w:cs="Arial"/>
            <w:noProof/>
            <w:webHidden/>
          </w:rPr>
          <w:fldChar w:fldCharType="separate"/>
        </w:r>
        <w:r w:rsidR="00601594">
          <w:rPr>
            <w:rFonts w:ascii="Arial" w:hAnsi="Arial" w:cs="Arial"/>
            <w:noProof/>
            <w:webHidden/>
          </w:rPr>
          <w:t>24</w:t>
        </w:r>
        <w:r w:rsidR="00601594"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8B632C">
      <w:pPr>
        <w:pStyle w:val="12"/>
        <w:tabs>
          <w:tab w:val="right" w:leader="underscore" w:pos="9345"/>
        </w:tabs>
        <w:spacing w:line="360" w:lineRule="auto"/>
        <w:rPr>
          <w:b w:val="0"/>
          <w:bCs w:val="0"/>
          <w:iCs w:val="0"/>
          <w:noProof/>
          <w:sz w:val="28"/>
          <w:szCs w:val="28"/>
        </w:rPr>
      </w:pPr>
      <w:hyperlink w:anchor="_Toc73868544" w:history="1">
        <w:r w:rsidR="00601594">
          <w:rPr>
            <w:rStyle w:val="a3"/>
            <w:rFonts w:ascii="Arial" w:hAnsi="Arial" w:cs="Arial"/>
            <w:noProof/>
          </w:rPr>
          <w:t>Список литературы и информационных источников</w:t>
        </w:r>
        <w:r w:rsidR="00601594">
          <w:rPr>
            <w:rFonts w:ascii="Arial" w:hAnsi="Arial" w:cs="Arial"/>
            <w:noProof/>
            <w:webHidden/>
          </w:rPr>
          <w:tab/>
        </w:r>
        <w:r w:rsidR="00601594">
          <w:rPr>
            <w:rFonts w:ascii="Arial" w:hAnsi="Arial" w:cs="Arial"/>
            <w:noProof/>
            <w:webHidden/>
          </w:rPr>
          <w:fldChar w:fldCharType="begin"/>
        </w:r>
        <w:r w:rsidR="00601594">
          <w:rPr>
            <w:rFonts w:ascii="Arial" w:hAnsi="Arial" w:cs="Arial"/>
            <w:noProof/>
            <w:webHidden/>
          </w:rPr>
          <w:instrText xml:space="preserve"> PAGEREF _Toc73868544 \h </w:instrText>
        </w:r>
        <w:r w:rsidR="00601594">
          <w:rPr>
            <w:rFonts w:ascii="Arial" w:hAnsi="Arial" w:cs="Arial"/>
            <w:noProof/>
            <w:webHidden/>
          </w:rPr>
        </w:r>
        <w:r w:rsidR="00601594">
          <w:rPr>
            <w:rFonts w:ascii="Arial" w:hAnsi="Arial" w:cs="Arial"/>
            <w:noProof/>
            <w:webHidden/>
          </w:rPr>
          <w:fldChar w:fldCharType="separate"/>
        </w:r>
        <w:r w:rsidR="00601594">
          <w:rPr>
            <w:rFonts w:ascii="Arial" w:hAnsi="Arial" w:cs="Arial"/>
            <w:noProof/>
            <w:webHidden/>
          </w:rPr>
          <w:t>25</w:t>
        </w:r>
        <w:r w:rsidR="00601594">
          <w:rPr>
            <w:rFonts w:ascii="Arial" w:hAnsi="Arial" w:cs="Arial"/>
            <w:noProof/>
            <w:webHidden/>
          </w:rPr>
          <w:fldChar w:fldCharType="end"/>
        </w:r>
      </w:hyperlink>
    </w:p>
    <w:p w:rsidR="00601594" w:rsidRDefault="00601594">
      <w:pPr>
        <w:spacing w:line="360" w:lineRule="auto"/>
        <w:jc w:val="center"/>
      </w:pPr>
      <w:r>
        <w:rPr>
          <w:b/>
          <w:bCs/>
          <w:i/>
          <w:iCs/>
          <w:sz w:val="24"/>
          <w:szCs w:val="24"/>
        </w:rPr>
        <w:fldChar w:fldCharType="end"/>
      </w:r>
    </w:p>
    <w:p w:rsidR="00601594" w:rsidRDefault="00601594">
      <w:pPr>
        <w:spacing w:line="360" w:lineRule="auto"/>
        <w:jc w:val="center"/>
      </w:pPr>
    </w:p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/>
    <w:p w:rsidR="00601594" w:rsidRDefault="00601594">
      <w:pPr>
        <w:tabs>
          <w:tab w:val="left" w:pos="5810"/>
        </w:tabs>
      </w:pPr>
      <w:r>
        <w:tab/>
      </w:r>
    </w:p>
    <w:p w:rsidR="00601594" w:rsidRDefault="00601594"/>
    <w:p w:rsidR="00601594" w:rsidRDefault="00601594">
      <w:pPr>
        <w:sectPr w:rsidR="00601594">
          <w:pgSz w:w="11906" w:h="16838"/>
          <w:pgMar w:top="1380" w:right="850" w:bottom="1134" w:left="1701" w:header="708" w:footer="708" w:gutter="0"/>
          <w:pgNumType w:start="2"/>
          <w:cols w:space="708"/>
          <w:docGrid w:linePitch="360"/>
        </w:sectPr>
      </w:pPr>
    </w:p>
    <w:p w:rsidR="00601594" w:rsidRDefault="00601594">
      <w:pPr>
        <w:spacing w:line="360" w:lineRule="auto"/>
        <w:jc w:val="center"/>
        <w:outlineLvl w:val="0"/>
        <w:rPr>
          <w:b/>
        </w:rPr>
      </w:pPr>
      <w:bookmarkStart w:id="0" w:name="_Toc73868536"/>
      <w:r>
        <w:rPr>
          <w:b/>
        </w:rPr>
        <w:t>1. Описание объекта недвижимости</w:t>
      </w:r>
      <w:bookmarkEnd w:id="0"/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Объект оценки расположен в ВАО, р-не «Косино-Ухтомский» в 20 минутах ходьбы от ж/д станции «Косино», находящейся на железной дороге Рязанского направления:</w:t>
      </w:r>
    </w:p>
    <w:p w:rsidR="00601594" w:rsidRDefault="00601594">
      <w:pPr>
        <w:spacing w:line="360" w:lineRule="auto"/>
        <w:ind w:firstLine="720"/>
        <w:rPr>
          <w:sz w:val="24"/>
          <w:szCs w:val="24"/>
        </w:rPr>
      </w:pPr>
    </w:p>
    <w:p w:rsidR="00601594" w:rsidRDefault="008B632C">
      <w:pPr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309pt" o:bordertopcolor="this" o:borderleftcolor="this" o:borderbottomcolor="this" o:borderrightcolor="this">
            <v:imagedata r:id="rId8" o:title="косино1" croptop="4924f" cropleft="19111f" cropright="530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01594" w:rsidRDefault="0060159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Рис. 1. Местоположение объекта оценки</w:t>
      </w:r>
    </w:p>
    <w:p w:rsidR="00601594" w:rsidRDefault="00601594">
      <w:pPr>
        <w:spacing w:line="360" w:lineRule="auto"/>
        <w:jc w:val="center"/>
        <w:rPr>
          <w:sz w:val="24"/>
          <w:szCs w:val="24"/>
        </w:rPr>
      </w:pP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Рядом с объектом расположены преимущественно здания жилого фонда. Плотность застройки крайне низкая. Низкая запыленность и загазованность окружающего воздуха. Низкие уровни шума и интенсивности движения транспорта по близлежащим автомобильным дорогам.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Объект оценки представляет собой помещение, общая площадь которого составляет 127 кв.м. Данный объект расположен в 5-ти этажном здании торгового назначения 1970 года постройки на 1-ом этаже. Здания без подвала с охлаждаемыми камерами. Фундаменты бетонные. Стены кирпичные. Перегородки кирпичные, гипсолитовые. Чердачное перекрытие железобетонное. Полы мозаичные, плиточные, дощатые и цементные. Кровля рулонная. Отделка - евроремонт. Здания оборудованы центральным отоплением, водопроводом, канализацией, вентиляцией, электроосвещением и холодильными устройствами. Высота потолков составляет порядка </w:t>
      </w:r>
      <w:smartTag w:uri="urn:schemas-microsoft-com:office:smarttags" w:element="metricconverter">
        <w:smartTagPr>
          <w:attr w:name="ProductID" w:val="2,5 метров"/>
        </w:smartTagPr>
        <w:r>
          <w:rPr>
            <w:sz w:val="28"/>
            <w:szCs w:val="28"/>
          </w:rPr>
          <w:t>2,5 метров</w:t>
        </w:r>
      </w:smartTag>
      <w:r>
        <w:rPr>
          <w:sz w:val="28"/>
          <w:szCs w:val="28"/>
        </w:rPr>
        <w:t xml:space="preserve">. 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собственности на данный объект принадлежит компании ООО «Киреев и Ко». Никаких иных ограничений на данное право не имеется. На данный момент объект оценки используется в качестве офисного помещения. Адрес расположения объекта: г. Москва, ул. Большая Косинская, д. 13.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</w:p>
    <w:p w:rsidR="00601594" w:rsidRDefault="00601594">
      <w:pPr>
        <w:spacing w:line="360" w:lineRule="auto"/>
        <w:ind w:firstLine="720"/>
        <w:jc w:val="center"/>
        <w:outlineLvl w:val="0"/>
        <w:rPr>
          <w:b/>
        </w:rPr>
      </w:pPr>
      <w:bookmarkStart w:id="1" w:name="_Toc73868537"/>
      <w:r>
        <w:rPr>
          <w:b/>
        </w:rPr>
        <w:t>2. Анализ рынка нежилой недвижимости</w:t>
      </w:r>
      <w:bookmarkEnd w:id="1"/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середину апреля 2004 года средняя стоимость аренды полностью оборудованных первоклассных торговых помещений  в центральной части города составила $1730 за 1 кв.м. в год. Разброс значений арендных ставок для подобных торговых площадей, расположенных в центральной части города, составляет от $1150 до $4110 за 1 кв.м. в год.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периферийных районах города аренда торговых площадей составляет от $190 до $460 за 1 кв.м. Цены сделок по продаже торговых помещений составляли на середину апреля 2004 года следующие значения:</w:t>
      </w:r>
    </w:p>
    <w:p w:rsidR="00601594" w:rsidRDefault="006015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$1890-4620 –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 торговых помещений в центральной части города;</w:t>
      </w:r>
    </w:p>
    <w:p w:rsidR="00601594" w:rsidRDefault="006015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$880-1730 – за 1 кв.м. остальных торговых помещений.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Доля торговых площадей, предлагаемых в аренду, на середину апреля 2004 года составляла:</w:t>
      </w:r>
    </w:p>
    <w:p w:rsidR="00601594" w:rsidRDefault="006015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1 тыс. кв.м. – для помещений в центральной части города;</w:t>
      </w:r>
    </w:p>
    <w:p w:rsidR="00601594" w:rsidRDefault="0060159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около 6 тыс. кв.м. – для помещений в других районах города.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середину апреля 2004 года средние цены на складские услуги в Московском регионе (за 1 кв.м. в сутки) были следующие:</w:t>
      </w:r>
    </w:p>
    <w:p w:rsidR="00601594" w:rsidRDefault="006015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неотапливаемых (в пределах МКАД) - $0,32;</w:t>
      </w:r>
    </w:p>
    <w:p w:rsidR="00601594" w:rsidRDefault="006015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отапливаемых (в пределах МКАД) - $0,42;</w:t>
      </w:r>
    </w:p>
    <w:p w:rsidR="00601594" w:rsidRDefault="006015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неотапливаемых (за пределами МКАД) - $0,26;</w:t>
      </w:r>
    </w:p>
    <w:p w:rsidR="00601594" w:rsidRDefault="006015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отапливаемых (за пределами МКАД) - $0,29;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Стоимость продажи складских комплексов составляет $320-780 за 1 кв.м. в зависимости от имеющегося специального оборудования, и при этом весьма незначительно зависит от месторасположения склада.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Средние значения базовых арендных ставок по состоянию на середину апреля 2004 года за офисные помещения, расположенные в центральной части города имеют следующие значения:</w:t>
      </w:r>
    </w:p>
    <w:p w:rsidR="00601594" w:rsidRDefault="0060159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$630 за 1 кв.м. в год за офисные  помещения класса «А»;</w:t>
      </w:r>
    </w:p>
    <w:p w:rsidR="00601594" w:rsidRDefault="0060159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$495 за 1 кв.м. в год за офисные помещения класса «В».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Арендные ставки за офисные помещения высокого класса, расположенные в менее престижных районах города, ниже вышеприведенных на 11-19%.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Эксплуатационные расходы в офисных центрах класса «А» и «В», как правило, определяются дополнительно и составляют порядка $80-130 за 1 кв.м. в год, включая НДС.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Цены за аренду 1 кв.м. в год офисных помещений других классов составляют (в зависимости от месторасположения и состояния помещений, включая НДС, и, часто, оплату всех коммунальных услуг):</w:t>
      </w:r>
    </w:p>
    <w:p w:rsidR="00601594" w:rsidRDefault="00601594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$200-360 – класс «С»;</w:t>
      </w:r>
    </w:p>
    <w:p w:rsidR="00601594" w:rsidRDefault="00601594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$190-360 – класс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»;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Цены сделок по продаже офисных помещений на середину апреля 2004 года следующие:</w:t>
      </w:r>
    </w:p>
    <w:p w:rsidR="00601594" w:rsidRDefault="0060159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$2210-3750 за 1 кв.м. – за офисы класса «А» и «В»;</w:t>
      </w:r>
    </w:p>
    <w:p w:rsidR="00601594" w:rsidRDefault="0060159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$850-1680 за 1 кв.м. – за остальные помещения.</w:t>
      </w: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Соотношение участников рынка, покупающих офисы класса «А» и «В» и их арендующие существенно не изменилось и составляет примерно «один к трем».</w:t>
      </w:r>
    </w:p>
    <w:p w:rsidR="00601594" w:rsidRDefault="00601594">
      <w:pPr>
        <w:pageBreakBefore/>
        <w:spacing w:line="360" w:lineRule="auto"/>
        <w:ind w:firstLine="4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Спрос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до 100 кв.м. – 30%.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100-150  кв.м. – 30%.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150-300 кв.м. – 21%.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свыше 300 кв.м. – 19%.</w:t>
      </w:r>
    </w:p>
    <w:p w:rsidR="00601594" w:rsidRDefault="00601594">
      <w:pPr>
        <w:ind w:left="788"/>
        <w:rPr>
          <w:sz w:val="28"/>
          <w:szCs w:val="28"/>
        </w:rPr>
      </w:pPr>
    </w:p>
    <w:p w:rsidR="00601594" w:rsidRDefault="00601594">
      <w:pPr>
        <w:spacing w:line="360" w:lineRule="auto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Предложение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до 100 кв.м. – 22%.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100-150  кв.м. – 38%.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150-300 кв.м. – 20%.</w:t>
      </w:r>
    </w:p>
    <w:p w:rsidR="00601594" w:rsidRDefault="00601594">
      <w:pPr>
        <w:numPr>
          <w:ilvl w:val="0"/>
          <w:numId w:val="8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свыше 300 кв.м. – 20%.</w:t>
      </w:r>
    </w:p>
    <w:p w:rsidR="00601594" w:rsidRDefault="00601594">
      <w:pPr>
        <w:ind w:left="788"/>
        <w:rPr>
          <w:sz w:val="28"/>
          <w:szCs w:val="28"/>
        </w:rPr>
      </w:pPr>
    </w:p>
    <w:p w:rsidR="00601594" w:rsidRDefault="0060159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Структура спроса и предложения на рынке нежилых помещений выглядит следующим образом:</w:t>
      </w:r>
    </w:p>
    <w:p w:rsidR="00601594" w:rsidRDefault="00601594">
      <w:pPr>
        <w:tabs>
          <w:tab w:val="left" w:pos="3360"/>
        </w:tabs>
        <w:spacing w:line="360" w:lineRule="auto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Спрос</w:t>
      </w:r>
      <w:r>
        <w:rPr>
          <w:sz w:val="28"/>
          <w:szCs w:val="28"/>
        </w:rPr>
        <w:tab/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офисы – 33%;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магазины – 42%;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склады – 14%;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прочие – 11%.</w:t>
      </w:r>
    </w:p>
    <w:p w:rsidR="00601594" w:rsidRDefault="00601594">
      <w:pPr>
        <w:ind w:left="788"/>
        <w:rPr>
          <w:sz w:val="28"/>
          <w:szCs w:val="28"/>
        </w:rPr>
      </w:pPr>
    </w:p>
    <w:p w:rsidR="00601594" w:rsidRDefault="00601594">
      <w:pPr>
        <w:spacing w:line="360" w:lineRule="auto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Предложение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офисы – 69%;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магазины – 9%;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склады – 5%;</w:t>
      </w:r>
    </w:p>
    <w:p w:rsidR="00601594" w:rsidRDefault="00601594">
      <w:pPr>
        <w:numPr>
          <w:ilvl w:val="0"/>
          <w:numId w:val="5"/>
        </w:numPr>
        <w:ind w:left="1145" w:hanging="357"/>
        <w:rPr>
          <w:sz w:val="28"/>
          <w:szCs w:val="28"/>
        </w:rPr>
      </w:pPr>
      <w:r>
        <w:rPr>
          <w:sz w:val="28"/>
          <w:szCs w:val="28"/>
        </w:rPr>
        <w:t>прочие – 17%.</w:t>
      </w:r>
    </w:p>
    <w:p w:rsidR="00601594" w:rsidRDefault="00601594">
      <w:pPr>
        <w:ind w:left="788"/>
        <w:rPr>
          <w:sz w:val="28"/>
          <w:szCs w:val="28"/>
        </w:rPr>
      </w:pPr>
    </w:p>
    <w:p w:rsidR="00601594" w:rsidRDefault="00601594">
      <w:pPr>
        <w:spacing w:line="360" w:lineRule="auto"/>
        <w:ind w:firstLine="720"/>
        <w:jc w:val="center"/>
        <w:outlineLvl w:val="0"/>
        <w:rPr>
          <w:b/>
        </w:rPr>
      </w:pPr>
      <w:bookmarkStart w:id="2" w:name="_Toc73868538"/>
      <w:r>
        <w:rPr>
          <w:b/>
        </w:rPr>
        <w:t>3. Анализ лучшего и наиболее эффективного использования</w:t>
      </w:r>
      <w:bookmarkEnd w:id="2"/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лучшего и наиболее эффективного использования формулируется следующим образом: это разумное и возможное использование объекта недвижимости, обеспечивающее самую высокую стоимость объекта на текущий момент. Данный принцип является базовым (основным) для реализации всех трех подходов к оценке, и его интерпретация имеет особое значение в каждом конкретном случае, так как влияет на выбор вида определяемой стоимости. 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 лучшего и наиболее эффективного использования осуществляется в два этапа:</w:t>
      </w:r>
    </w:p>
    <w:p w:rsidR="00601594" w:rsidRDefault="0060159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первом анализируется лучшее и наиболее эффективное использование земельного участка, как если бы он был свободным;</w:t>
      </w:r>
    </w:p>
    <w:p w:rsidR="00601594" w:rsidRDefault="0060159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втором – лучшее и наиболее эффективное использование здания (сооружения), которое находится на этом участке.</w:t>
      </w:r>
    </w:p>
    <w:p w:rsidR="00601594" w:rsidRDefault="00601594">
      <w:pPr>
        <w:spacing w:line="36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Выбор оптимального варианта использования земельного участка зависит от потенциала местоположения участка, возможностей рынка принять данный вариант использования земельного участка и реализовать данный вариант использования участка с правовой точки зрения, физических, грунтовых и ландшафтных возможностей участка, а также технологической и финансовой обоснованности.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Физическая возможность</w:t>
      </w:r>
      <w:r>
        <w:rPr>
          <w:sz w:val="28"/>
          <w:szCs w:val="28"/>
        </w:rPr>
        <w:t xml:space="preserve">. Рельеф участка ровный, в целом спокойный.  На данном участке имеются инженерные коммуникации. Физические характеристики участка не накладывают ограничений на возможные варианты его застройки. </w:t>
      </w:r>
      <w:r>
        <w:rPr>
          <w:i/>
          <w:sz w:val="28"/>
          <w:szCs w:val="28"/>
        </w:rPr>
        <w:t>Допустимость с  правовой точки зрения.</w:t>
      </w:r>
      <w:r>
        <w:rPr>
          <w:sz w:val="28"/>
          <w:szCs w:val="28"/>
        </w:rPr>
        <w:t xml:space="preserve"> Различного рода ограничения и сервитуты (обременения) могут повлиять на возможные варианты использования земельного участка. Рассматриваемый земельный участок находится на праве аренды (49 лет) у ООО «Киреев и Ко». </w:t>
      </w:r>
      <w:r>
        <w:rPr>
          <w:i/>
          <w:sz w:val="28"/>
          <w:szCs w:val="28"/>
        </w:rPr>
        <w:t>Финансовая целесообразность</w:t>
      </w:r>
      <w:r>
        <w:rPr>
          <w:sz w:val="28"/>
          <w:szCs w:val="28"/>
        </w:rPr>
        <w:t xml:space="preserve">. Наиболее целесообразным при данном местоположении представляется строительство зданий жилого и торгового назначений. </w:t>
      </w:r>
      <w:r>
        <w:rPr>
          <w:i/>
          <w:sz w:val="28"/>
          <w:szCs w:val="28"/>
        </w:rPr>
        <w:t>Максимальная продуктивность.</w:t>
      </w:r>
      <w:r>
        <w:rPr>
          <w:sz w:val="28"/>
          <w:szCs w:val="28"/>
        </w:rPr>
        <w:t xml:space="preserve"> Исходя из настоящего местоположения, максимальный доход при использовании земельного участка будет обеспечен при использовании данного земельного участка для эксплуатации зданий  торгового и жилого назначений.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лучшее и наиболее эффективное использование земельного участка как свободного - это использование под застройку зданиями жилого и торгового назначений.</w:t>
      </w:r>
    </w:p>
    <w:p w:rsidR="00601594" w:rsidRDefault="00601594">
      <w:pPr>
        <w:spacing w:line="36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Анализ лучшего и наиболее эффективного использования земельного участка с уже имеющимися на нем зданиями и строениями позволяет определить такое использование, которое обеспечит максимальную доходность объекта в долгосрочной перспективе. 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Физически возможный вариант использования</w:t>
      </w:r>
      <w:r>
        <w:rPr>
          <w:sz w:val="28"/>
          <w:szCs w:val="28"/>
        </w:rPr>
        <w:t xml:space="preserve">. Как следует из характеристик зданий, инженерного обеспечения рассматриваемого земельного участка, наилучшим с точки зрения физической возможности использования  является использование здание в качестве торгового. </w:t>
      </w:r>
      <w:r>
        <w:rPr>
          <w:i/>
          <w:sz w:val="28"/>
          <w:szCs w:val="28"/>
        </w:rPr>
        <w:t>Законодательно разрешенное использование.</w:t>
      </w:r>
      <w:r>
        <w:rPr>
          <w:sz w:val="28"/>
          <w:szCs w:val="28"/>
        </w:rPr>
        <w:t xml:space="preserve"> Никаких ограничений на использование данного здания на собственника не наложено. </w:t>
      </w:r>
      <w:r>
        <w:rPr>
          <w:i/>
          <w:sz w:val="28"/>
          <w:szCs w:val="28"/>
        </w:rPr>
        <w:t>Финансово целесообразное использование.</w:t>
      </w:r>
      <w:r>
        <w:rPr>
          <w:sz w:val="28"/>
          <w:szCs w:val="28"/>
        </w:rPr>
        <w:t xml:space="preserve"> Текущее использование объекта недвижимости должно обеспечить доход, превышающий затраты на его содержание и тем самым создавать дополнительную стоимость. Рассматриваемый земельный участок с существующим зданием позволяет получать устойчивый доход при сдаче в аренду. </w:t>
      </w:r>
      <w:r>
        <w:rPr>
          <w:i/>
          <w:sz w:val="28"/>
          <w:szCs w:val="28"/>
        </w:rPr>
        <w:t>Максимально продуктивное использование.</w:t>
      </w:r>
      <w:r>
        <w:rPr>
          <w:sz w:val="28"/>
          <w:szCs w:val="28"/>
        </w:rPr>
        <w:t xml:space="preserve"> Вариант использования, обеспечивающий максимальную доходность из всех физически и законодательно возможных вариантов, является использованием данного здания в качестве торгового.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лучшее и наиболее эффективное использование земельного участка с существующим на нем зданием это использование в качестве здания торгового назначения.</w:t>
      </w:r>
    </w:p>
    <w:p w:rsidR="00601594" w:rsidRDefault="00601594">
      <w:pPr>
        <w:spacing w:line="360" w:lineRule="auto"/>
        <w:jc w:val="center"/>
        <w:outlineLvl w:val="0"/>
        <w:rPr>
          <w:b/>
        </w:rPr>
      </w:pPr>
      <w:bookmarkStart w:id="3" w:name="_Toc73868539"/>
      <w:r>
        <w:rPr>
          <w:b/>
        </w:rPr>
        <w:t>4. Оценка рыночной стоимости объекта недвижимости</w:t>
      </w:r>
      <w:bookmarkEnd w:id="3"/>
    </w:p>
    <w:p w:rsidR="00601594" w:rsidRDefault="00601594">
      <w:pPr>
        <w:spacing w:line="360" w:lineRule="auto"/>
        <w:jc w:val="center"/>
        <w:outlineLvl w:val="1"/>
        <w:rPr>
          <w:b/>
        </w:rPr>
      </w:pPr>
      <w:bookmarkStart w:id="4" w:name="_Toc73868540"/>
      <w:r>
        <w:rPr>
          <w:b/>
        </w:rPr>
        <w:t>4.1. Оценка по затратному подходу</w:t>
      </w:r>
      <w:bookmarkEnd w:id="4"/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Сущность затратного метода определяется тем, что стоимость недвижимости определяется затратами на приобретение участка земли, его благоустройство и строительство на нем оцениваемого объекта недвижимости (зданий и сооружений).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Стоимость недвижимости по затратному подходу – это стоимость </w:t>
      </w:r>
      <w:r>
        <w:rPr>
          <w:i/>
          <w:sz w:val="28"/>
          <w:szCs w:val="28"/>
        </w:rPr>
        <w:t>полного воспроизводства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замещения</w:t>
      </w:r>
      <w:r>
        <w:rPr>
          <w:sz w:val="28"/>
          <w:szCs w:val="28"/>
        </w:rPr>
        <w:t xml:space="preserve"> объекта недвижимости минус износ плюс стоимость участка земли как свободного.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Полная стоимость воспроизводства (ПСВ)</w:t>
      </w:r>
      <w:r>
        <w:rPr>
          <w:sz w:val="28"/>
          <w:szCs w:val="28"/>
        </w:rPr>
        <w:t xml:space="preserve"> – это стоимость строительства в ценах точной копии оцениваемого объекта с использованием  таких же материалов, строительных стандартов, дизайна и с тем же качеством работ (со всеми изъянами).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Полная стоимость замещения (ПСЗ)</w:t>
      </w:r>
      <w:r>
        <w:rPr>
          <w:sz w:val="28"/>
          <w:szCs w:val="28"/>
        </w:rPr>
        <w:t xml:space="preserve"> – это стоимость строительства в тех же ценах объекта, имеющего эквивалентную полезность с объектом оценки, но построенного из новых материалов и в соответствии с современными стандартами, дизайном и планировкой.  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практической точки зрения при проведении оценки более предпочтительно пользоваться ПСВ, поскольку при замене создается здание, отличное от оцениваемого (трудно оценить разницу в полезности).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теоретической точки зрения при проведении оценки более предпочтительно пользоваться ПСЗ, поскольку маловероятно, что кто-то захочет воспроизвести здание, возраст которого более трех лет.</w:t>
      </w:r>
    </w:p>
    <w:p w:rsidR="00601594" w:rsidRDefault="0060159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данной работе при расчете стоимости недвижимости будет использована ПСЗ.</w:t>
      </w:r>
    </w:p>
    <w:p w:rsidR="00601594" w:rsidRDefault="006015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Алгоритм затратного подхода оценки недвижимости</w:t>
      </w:r>
    </w:p>
    <w:p w:rsidR="00601594" w:rsidRDefault="00601594">
      <w:pPr>
        <w:numPr>
          <w:ilvl w:val="0"/>
          <w:numId w:val="12"/>
        </w:numPr>
        <w:tabs>
          <w:tab w:val="num" w:pos="14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Рассчитывается стоимость земельного участка и работ по его благоустройству. Если участок арендован, то учитывается стоимость права аренды;</w:t>
      </w:r>
    </w:p>
    <w:p w:rsidR="00601594" w:rsidRDefault="00601594">
      <w:pPr>
        <w:numPr>
          <w:ilvl w:val="0"/>
          <w:numId w:val="12"/>
        </w:numPr>
        <w:tabs>
          <w:tab w:val="num" w:pos="14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полная стоимость воспроизводства или замещения;</w:t>
      </w:r>
    </w:p>
    <w:p w:rsidR="00601594" w:rsidRDefault="00601594">
      <w:pPr>
        <w:numPr>
          <w:ilvl w:val="0"/>
          <w:numId w:val="12"/>
        </w:numPr>
        <w:tabs>
          <w:tab w:val="num" w:pos="14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Производится расчет всех видов износа: физического, функционального, внешнего;</w:t>
      </w:r>
    </w:p>
    <w:p w:rsidR="00601594" w:rsidRDefault="00601594">
      <w:pPr>
        <w:numPr>
          <w:ilvl w:val="0"/>
          <w:numId w:val="12"/>
        </w:numPr>
        <w:tabs>
          <w:tab w:val="num" w:pos="14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Вычитается полный износ из ПСВ (ПСЗ) с целью получения стоимости зданий и сооружений.</w:t>
      </w:r>
    </w:p>
    <w:p w:rsidR="00601594" w:rsidRDefault="00601594">
      <w:pPr>
        <w:numPr>
          <w:ilvl w:val="0"/>
          <w:numId w:val="12"/>
        </w:numPr>
        <w:tabs>
          <w:tab w:val="num" w:pos="14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Производится суммирование стоимости земельного участка, стоимости зданий и сооружений и стоимости работ по благоустройству участка.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Методы определения ПСВ (ПСЗ) объекта недвижимости</w:t>
      </w:r>
    </w:p>
    <w:p w:rsidR="00601594" w:rsidRDefault="00601594">
      <w:pPr>
        <w:numPr>
          <w:ilvl w:val="0"/>
          <w:numId w:val="13"/>
        </w:num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количественного анализа;</w:t>
      </w:r>
    </w:p>
    <w:p w:rsidR="00601594" w:rsidRDefault="00601594">
      <w:pPr>
        <w:numPr>
          <w:ilvl w:val="0"/>
          <w:numId w:val="13"/>
        </w:num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разбивки по компонентам;</w:t>
      </w:r>
    </w:p>
    <w:p w:rsidR="00601594" w:rsidRDefault="00601594">
      <w:pPr>
        <w:numPr>
          <w:ilvl w:val="0"/>
          <w:numId w:val="13"/>
        </w:num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сравнительной единицы.</w:t>
      </w:r>
    </w:p>
    <w:p w:rsidR="00601594" w:rsidRDefault="00601594">
      <w:pPr>
        <w:spacing w:line="360" w:lineRule="auto"/>
        <w:ind w:firstLine="708"/>
        <w:rPr>
          <w:i/>
          <w:sz w:val="28"/>
          <w:szCs w:val="28"/>
        </w:rPr>
      </w:pPr>
    </w:p>
    <w:p w:rsidR="00601594" w:rsidRDefault="00601594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Метод количественного анализа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Данный метод требует детального подсчета всех издержек на возведение и установку составных частей нового здания, косвенных издержек (разрешение на строительство, топосъемка, отвод земли, накладные расходы, прибыль застройщика и т.д.), а также прямые расходы. Завершающим этапом в рамках данного метода будет являться процесс составления подробной сметы. </w:t>
      </w:r>
    </w:p>
    <w:p w:rsidR="00601594" w:rsidRDefault="00601594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Метод разбивки по компонентам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Этот метод использует показатели затрат по отдельным компонентам здания, включая их установку. Отличие данного метода от предыдущего заключается в меньших трудозатратах за счет уменьшения точности расчета в результате составления не подробной сметы, а более укрупненного сметного расчета.</w:t>
      </w:r>
    </w:p>
    <w:p w:rsidR="00601594" w:rsidRDefault="00601594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Метод сравнительной единицы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Применяется по отношению к стандартным типовым зданиям и сооружениям, имеющим небольшие отклонения в конструктивном решении относительно аналогов, на которые приведены удельные показатели стоимости в различных документах нормативного и рекомендательного характера.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В данной работе будет применен метод сравнительной единицы для расчета ПСЗ объекта недвижимости.</w:t>
      </w:r>
      <w:r>
        <w:rPr>
          <w:sz w:val="28"/>
          <w:szCs w:val="28"/>
        </w:rPr>
        <w:t xml:space="preserve"> Данный метод основан на данных представленных в сборниках Укрупненных Показателей Восстановительной Стоимости (УПВС). С использованием УПВС формула для расчета ПСЗ объекта недвижимости примет следующий вид:</w:t>
      </w:r>
    </w:p>
    <w:p w:rsidR="00601594" w:rsidRDefault="00601594">
      <w:pPr>
        <w:spacing w:line="360" w:lineRule="auto"/>
        <w:ind w:left="1416" w:firstLine="708"/>
        <w:jc w:val="left"/>
        <w:rPr>
          <w:sz w:val="24"/>
          <w:szCs w:val="24"/>
        </w:rPr>
      </w:pPr>
      <w:r>
        <w:rPr>
          <w:sz w:val="28"/>
          <w:szCs w:val="28"/>
        </w:rPr>
        <w:t>ПСЗ = В</w:t>
      </w:r>
      <w:r>
        <w:rPr>
          <w:sz w:val="28"/>
          <w:szCs w:val="28"/>
          <w:vertAlign w:val="subscript"/>
        </w:rPr>
        <w:t>ед</w:t>
      </w:r>
      <w:r>
        <w:rPr>
          <w:sz w:val="28"/>
          <w:szCs w:val="28"/>
        </w:rPr>
        <w:t xml:space="preserve"> </w:t>
      </w:r>
      <w:r w:rsidR="008B632C">
        <w:rPr>
          <w:position w:val="-4"/>
          <w:sz w:val="28"/>
          <w:szCs w:val="28"/>
        </w:rPr>
        <w:pict>
          <v:shape id="_x0000_i1026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стр </w:t>
      </w:r>
      <w:r w:rsidR="008B632C">
        <w:rPr>
          <w:position w:val="-4"/>
          <w:sz w:val="28"/>
          <w:szCs w:val="28"/>
        </w:rPr>
        <w:pict>
          <v:shape id="_x0000_i1027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 xml:space="preserve">п </w:t>
      </w:r>
      <w:r w:rsidR="008B632C">
        <w:rPr>
          <w:position w:val="-4"/>
          <w:sz w:val="28"/>
          <w:szCs w:val="28"/>
        </w:rPr>
        <w:pict>
          <v:shape id="_x0000_i1028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</w:t>
      </w:r>
      <w:r w:rsidR="008B632C">
        <w:rPr>
          <w:position w:val="-4"/>
          <w:sz w:val="28"/>
          <w:szCs w:val="28"/>
        </w:rPr>
        <w:pict>
          <v:shape id="_x0000_i1029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</w:t>
      </w:r>
      <w:r w:rsidR="008B632C">
        <w:rPr>
          <w:position w:val="-4"/>
          <w:sz w:val="28"/>
          <w:szCs w:val="28"/>
        </w:rPr>
        <w:pict>
          <v:shape id="_x0000_i1030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</w:t>
      </w:r>
      <w:r w:rsidR="008B632C">
        <w:rPr>
          <w:position w:val="-4"/>
          <w:sz w:val="28"/>
          <w:szCs w:val="28"/>
        </w:rPr>
        <w:pict>
          <v:shape id="_x0000_i1031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 xml:space="preserve">пз </w:t>
      </w:r>
      <w:r w:rsidR="008B632C">
        <w:rPr>
          <w:position w:val="-4"/>
          <w:sz w:val="28"/>
          <w:szCs w:val="28"/>
        </w:rPr>
        <w:pict>
          <v:shape id="_x0000_i1032" type="#_x0000_t75" style="width:9pt;height:9.75pt">
            <v:imagedata r:id="rId9" o:title=""/>
          </v:shape>
        </w:pic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ндс</w:t>
      </w:r>
      <w:r>
        <w:rPr>
          <w:sz w:val="24"/>
          <w:szCs w:val="24"/>
        </w:rPr>
        <w:t>, где</w:t>
      </w:r>
    </w:p>
    <w:p w:rsidR="00601594" w:rsidRDefault="00601594">
      <w:pPr>
        <w:spacing w:line="36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ед</w:t>
      </w:r>
      <w:r>
        <w:rPr>
          <w:sz w:val="24"/>
          <w:szCs w:val="24"/>
        </w:rPr>
        <w:t xml:space="preserve"> – восстановительная стоимость единицы измерения (принятая согласно УПВС);</w:t>
      </w:r>
    </w:p>
    <w:p w:rsidR="00601594" w:rsidRDefault="00601594">
      <w:pPr>
        <w:spacing w:line="360" w:lineRule="auto"/>
        <w:ind w:firstLine="720"/>
        <w:jc w:val="left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стр </w:t>
      </w:r>
      <w:r>
        <w:rPr>
          <w:sz w:val="24"/>
          <w:szCs w:val="24"/>
        </w:rPr>
        <w:t>– строительный объем объекта;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коэффициент, учитывающий возможное несоответствие по геометрическим параметрам объекта недвижимости с параметрами типичного объекта;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– коэффициент, учитывающий несоответствие между объектом недвижимости и выбранным типичным объектом; 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– коэффициент, учитывающий местоположение объекта;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– коэффициент времени, учитывающий изменение стоимости СМР (строительно-монтажных работ) в период между базовой датой (в настоящей работе за базовый, согласно УПВС, принят 1969 год) и датой оценки.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пз</w:t>
      </w:r>
      <w:r>
        <w:rPr>
          <w:sz w:val="24"/>
          <w:szCs w:val="24"/>
        </w:rPr>
        <w:t xml:space="preserve"> – коэффициент прибыли застройщика;</w:t>
      </w:r>
    </w:p>
    <w:p w:rsidR="00601594" w:rsidRDefault="00601594">
      <w:pPr>
        <w:spacing w:line="36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ндс</w:t>
      </w:r>
      <w:r>
        <w:rPr>
          <w:sz w:val="24"/>
          <w:szCs w:val="24"/>
        </w:rPr>
        <w:t xml:space="preserve"> – величина НДС, сложившаяся на текущий момент оценки.</w:t>
      </w:r>
    </w:p>
    <w:p w:rsidR="00601594" w:rsidRDefault="006015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Определение износа объекта недвижимости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Термин «износ» в оценке следует отличать от износа в бухгалтерском учете (амортизация).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бухгалтерском учете износ – это процесс распределения ретроспективных затрат, связанных с приобретением актива на весь срок его полезной жизни без попытки оценить стоимость самого актива.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оценке же недвижимости износ рассматривается как «утрата полезности, а значит и стоимости по любой причине».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теории и практике оценки различают три метода определения степени износа:</w:t>
      </w:r>
    </w:p>
    <w:p w:rsidR="00601594" w:rsidRDefault="00601594">
      <w:pPr>
        <w:numPr>
          <w:ilvl w:val="0"/>
          <w:numId w:val="14"/>
        </w:numPr>
        <w:tabs>
          <w:tab w:val="num" w:pos="7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разбиения на виды износа;</w:t>
      </w:r>
    </w:p>
    <w:p w:rsidR="00601594" w:rsidRDefault="00601594">
      <w:pPr>
        <w:numPr>
          <w:ilvl w:val="0"/>
          <w:numId w:val="14"/>
        </w:numPr>
        <w:tabs>
          <w:tab w:val="num" w:pos="7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срока жизни;</w:t>
      </w:r>
    </w:p>
    <w:p w:rsidR="00601594" w:rsidRDefault="00601594">
      <w:pPr>
        <w:numPr>
          <w:ilvl w:val="0"/>
          <w:numId w:val="14"/>
        </w:numPr>
        <w:tabs>
          <w:tab w:val="num" w:pos="7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Рыночный метод.</w:t>
      </w:r>
    </w:p>
    <w:p w:rsidR="00601594" w:rsidRDefault="00601594">
      <w:pPr>
        <w:spacing w:line="360" w:lineRule="auto"/>
        <w:ind w:left="42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данной работе будет использован метод разбиения на виды износа.</w:t>
      </w:r>
    </w:p>
    <w:p w:rsidR="00601594" w:rsidRDefault="006015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 разбиения на виды износа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Определение износа этим методом производится путем разбиения его на три компоненты: </w:t>
      </w:r>
    </w:p>
    <w:p w:rsidR="00601594" w:rsidRDefault="00601594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физический износ;</w:t>
      </w:r>
    </w:p>
    <w:p w:rsidR="00601594" w:rsidRDefault="00601594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функциональный износ;</w:t>
      </w:r>
    </w:p>
    <w:p w:rsidR="00601594" w:rsidRDefault="00601594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износ.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возможности устранения того или иного компонента совокупного износа различают устранимый и неустранимый износы.</w:t>
      </w:r>
    </w:p>
    <w:p w:rsidR="00601594" w:rsidRDefault="0060159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неустранимый – затраты на исправление дефекта превосходят стоимость, которая при этом будет добавлена;</w:t>
      </w:r>
    </w:p>
    <w:p w:rsidR="00601594" w:rsidRDefault="0060159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устранимый – затраты на исправление меньше, чем добавленная стоимость.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Физический износ. </w:t>
      </w:r>
      <w:r>
        <w:rPr>
          <w:sz w:val="28"/>
          <w:szCs w:val="28"/>
        </w:rPr>
        <w:t>Может быть определен путем непосредственного обследования здания. Значения величин износа будут определяться опытом и знаниями оценщика. В ряде случаев для этой работы могут быть привлечены специалисты.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Функциональный износ</w:t>
      </w:r>
      <w:r>
        <w:rPr>
          <w:sz w:val="28"/>
          <w:szCs w:val="28"/>
        </w:rPr>
        <w:t>. Это несоответствие оцениваемого объекта современным стандартам. Причиной может быть как недостаток, так и избыток каких-либо элементов.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Внешний износ.</w:t>
      </w:r>
      <w:r>
        <w:rPr>
          <w:sz w:val="28"/>
          <w:szCs w:val="28"/>
        </w:rPr>
        <w:t xml:space="preserve"> Вызывается факторами, внешними по отношению к собственности. Такими факторами являются промышленные предприятия по отношению к недвижимости, сейсмическая и экологическая обстановка и др. Данный вид износа присущ недвижимости только в силу ее месторасположения. Внешний износ может также вызываться конкуренцией на местном рынке недвижимости вследствие избыточного предложения объектов недвижимости.</w:t>
      </w:r>
    </w:p>
    <w:p w:rsidR="00601594" w:rsidRDefault="00601594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данной работе стоимость земельного участка не учитывается при нахождении стоимости объекта недвижимости исходя из затратного подхода.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Произведем расчет стоимости объекта недвижимости исходя из затратного подхода:</w:t>
      </w: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ед</w:t>
      </w:r>
      <w:r>
        <w:rPr>
          <w:sz w:val="28"/>
          <w:szCs w:val="28"/>
        </w:rPr>
        <w:t xml:space="preserve"> – определяем исходя из сборника УПВС. Находим в 26 сборнике УПВС Отдел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«Предприятия торговли и общественного питания» таблицу 112 («Магазины продовольственные, промтоварные и смешанной торговли одноэтажные») из которой устанавливаем, что типовой объект УПВС практически полностью идентичен оцениваемому. Представим описание типичного объекта:</w:t>
      </w:r>
    </w:p>
    <w:p w:rsidR="00601594" w:rsidRDefault="0060159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«Здания без подвала с охлаждаемыми камерами. Фундаменты бутовые, бутобетонные и бетонные. Стены кирпичные. Перегородки кирпичные, деревянные и гипсолитовые. Чердачное перекрытие железобетонное. Полы мозаичные, плиточные, дощатые и цементные. Кровля рулонная. Отделка - повышенного качества. Здания оборудованы центральным отоплением, водопроводом, канализацией, вентиляцией, электроосвещением и холодильными устройствами. Группа капитальности I.»</w:t>
      </w:r>
    </w:p>
    <w:p w:rsidR="00601594" w:rsidRDefault="0060159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Далее приведем выдержку из таблицы 112: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3895"/>
      </w:tblGrid>
      <w:tr w:rsidR="00601594">
        <w:trPr>
          <w:cantSplit/>
          <w:jc w:val="center"/>
        </w:trPr>
        <w:tc>
          <w:tcPr>
            <w:tcW w:w="3634" w:type="dxa"/>
            <w:vMerge w:val="restart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пояса</w:t>
            </w: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зданий, в куб.м., до …</w:t>
            </w:r>
          </w:p>
        </w:tc>
      </w:tr>
      <w:tr w:rsidR="00601594">
        <w:trPr>
          <w:cantSplit/>
          <w:jc w:val="center"/>
        </w:trPr>
        <w:tc>
          <w:tcPr>
            <w:tcW w:w="3634" w:type="dxa"/>
            <w:vMerge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601594">
        <w:trPr>
          <w:cantSplit/>
          <w:jc w:val="center"/>
        </w:trPr>
        <w:tc>
          <w:tcPr>
            <w:tcW w:w="3634" w:type="dxa"/>
            <w:vMerge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01594">
        <w:trPr>
          <w:jc w:val="center"/>
        </w:trPr>
        <w:tc>
          <w:tcPr>
            <w:tcW w:w="3634" w:type="dxa"/>
            <w:vAlign w:val="center"/>
          </w:tcPr>
          <w:p w:rsidR="00601594" w:rsidRDefault="0060159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601594">
        <w:trPr>
          <w:jc w:val="center"/>
        </w:trPr>
        <w:tc>
          <w:tcPr>
            <w:tcW w:w="3634" w:type="dxa"/>
            <w:vAlign w:val="center"/>
          </w:tcPr>
          <w:p w:rsidR="00601594" w:rsidRDefault="0060159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601594">
        <w:trPr>
          <w:jc w:val="center"/>
        </w:trPr>
        <w:tc>
          <w:tcPr>
            <w:tcW w:w="3634" w:type="dxa"/>
            <w:vAlign w:val="center"/>
          </w:tcPr>
          <w:p w:rsidR="00601594" w:rsidRDefault="0060159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601594">
        <w:trPr>
          <w:jc w:val="center"/>
        </w:trPr>
        <w:tc>
          <w:tcPr>
            <w:tcW w:w="3634" w:type="dxa"/>
            <w:vAlign w:val="center"/>
          </w:tcPr>
          <w:p w:rsidR="00601594" w:rsidRDefault="0060159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95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601594" w:rsidRDefault="00601594">
      <w:pPr>
        <w:spacing w:line="360" w:lineRule="auto"/>
        <w:ind w:left="1080"/>
        <w:rPr>
          <w:sz w:val="28"/>
          <w:szCs w:val="28"/>
        </w:rPr>
      </w:pP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 как наш объект находится в 1-ом территориальном поясе                  (г. Москва), его строительный объем не превышает 500 куб .м., то </w:t>
      </w:r>
    </w:p>
    <w:p w:rsidR="00601594" w:rsidRDefault="006015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 xml:space="preserve">ед </w:t>
      </w:r>
      <w:r>
        <w:rPr>
          <w:sz w:val="28"/>
          <w:szCs w:val="28"/>
        </w:rPr>
        <w:t>= 46,5 руб.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расчета физического износа выпишем из таблицы 91А «Удельные веса конструктивных элементов в процентах»:</w:t>
      </w:r>
    </w:p>
    <w:tbl>
      <w:tblPr>
        <w:tblW w:w="56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21"/>
        <w:gridCol w:w="636"/>
      </w:tblGrid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Фундаменты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Стены и перегородки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Перекрытия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Крыши</w:t>
            </w:r>
          </w:p>
        </w:tc>
        <w:tc>
          <w:tcPr>
            <w:tcW w:w="636" w:type="dxa"/>
            <w:vAlign w:val="center"/>
          </w:tcPr>
          <w:p w:rsidR="00601594" w:rsidRDefault="00601594">
            <w:pPr>
              <w:tabs>
                <w:tab w:val="center" w:pos="2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Проемы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санитарно-технические и электрические устройства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01594">
        <w:trPr>
          <w:jc w:val="center"/>
        </w:trPr>
        <w:tc>
          <w:tcPr>
            <w:tcW w:w="5021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</w:t>
            </w:r>
          </w:p>
        </w:tc>
        <w:tc>
          <w:tcPr>
            <w:tcW w:w="636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01594" w:rsidRDefault="00601594">
      <w:pPr>
        <w:spacing w:line="360" w:lineRule="auto"/>
        <w:ind w:left="1080"/>
        <w:rPr>
          <w:sz w:val="28"/>
          <w:szCs w:val="28"/>
        </w:rPr>
      </w:pP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стр</w:t>
      </w:r>
      <w:r>
        <w:rPr>
          <w:sz w:val="28"/>
          <w:szCs w:val="28"/>
        </w:rPr>
        <w:t xml:space="preserve"> – определим, умножив 127 кв.м. на 2,5м, получим 318 куб.м.</w:t>
      </w: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и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 равны 1, так как никакого несоответствии между оцениваемым объектом и типичным не наблюдается.</w:t>
      </w: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для г. Москвы данный коэффициент составляет 1.</w:t>
      </w: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</w:rPr>
        <w:t>69-84</w:t>
      </w:r>
      <w:r>
        <w:rPr>
          <w:position w:val="-4"/>
          <w:sz w:val="28"/>
          <w:szCs w:val="28"/>
        </w:rPr>
        <w:object w:dxaOrig="180" w:dyaOrig="200">
          <v:shape id="_x0000_i1033" type="#_x0000_t75" style="width:9pt;height:9.75pt" o:ole="">
            <v:imagedata r:id="rId10" o:title=""/>
          </v:shape>
          <o:OLEObject Type="Embed" ProgID="Equation.3" ShapeID="_x0000_i1033" DrawAspect="Content" ObjectID="_1458229063" r:id="rId11"/>
        </w:objec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84-2004</w:t>
      </w:r>
      <w:r>
        <w:rPr>
          <w:sz w:val="28"/>
          <w:szCs w:val="28"/>
        </w:rPr>
        <w:t>. К</w:t>
      </w:r>
      <w:r>
        <w:rPr>
          <w:sz w:val="28"/>
          <w:szCs w:val="28"/>
          <w:vertAlign w:val="subscript"/>
        </w:rPr>
        <w:t>69-84</w:t>
      </w:r>
      <w:r>
        <w:rPr>
          <w:sz w:val="28"/>
          <w:szCs w:val="28"/>
        </w:rPr>
        <w:t xml:space="preserve"> = 1,18. </w:t>
      </w:r>
    </w:p>
    <w:p w:rsidR="00601594" w:rsidRDefault="00601594">
      <w:pPr>
        <w:spacing w:line="360" w:lineRule="auto"/>
        <w:ind w:left="1080" w:firstLine="336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84-2004</w:t>
      </w:r>
      <w:r>
        <w:rPr>
          <w:sz w:val="28"/>
          <w:szCs w:val="28"/>
        </w:rPr>
        <w:t xml:space="preserve"> = 38,464</w:t>
      </w:r>
      <w:r>
        <w:rPr>
          <w:position w:val="-4"/>
          <w:sz w:val="28"/>
          <w:szCs w:val="28"/>
        </w:rPr>
        <w:object w:dxaOrig="180" w:dyaOrig="200">
          <v:shape id="_x0000_i1034" type="#_x0000_t75" style="width:9pt;height:9.75pt" o:ole="">
            <v:imagedata r:id="rId10" o:title=""/>
          </v:shape>
          <o:OLEObject Type="Embed" ProgID="Equation.3" ShapeID="_x0000_i1034" DrawAspect="Content" ObjectID="_1458229064" r:id="rId12"/>
        </w:object>
      </w:r>
      <w:r>
        <w:rPr>
          <w:sz w:val="28"/>
          <w:szCs w:val="28"/>
        </w:rPr>
        <w:t>1,0115</w:t>
      </w:r>
      <w:r>
        <w:rPr>
          <w:position w:val="-4"/>
          <w:sz w:val="28"/>
          <w:szCs w:val="28"/>
        </w:rPr>
        <w:object w:dxaOrig="180" w:dyaOrig="200">
          <v:shape id="_x0000_i1035" type="#_x0000_t75" style="width:9pt;height:9.75pt" o:ole="">
            <v:imagedata r:id="rId10" o:title=""/>
          </v:shape>
          <o:OLEObject Type="Embed" ProgID="Equation.3" ShapeID="_x0000_i1035" DrawAspect="Content" ObjectID="_1458229065" r:id="rId13"/>
        </w:object>
      </w:r>
      <w:r>
        <w:rPr>
          <w:sz w:val="28"/>
          <w:szCs w:val="28"/>
        </w:rPr>
        <w:t>1,011</w:t>
      </w:r>
      <w:r>
        <w:rPr>
          <w:position w:val="-4"/>
          <w:sz w:val="28"/>
          <w:szCs w:val="28"/>
        </w:rPr>
        <w:object w:dxaOrig="180" w:dyaOrig="200">
          <v:shape id="_x0000_i1036" type="#_x0000_t75" style="width:9pt;height:9.75pt" o:ole="">
            <v:imagedata r:id="rId10" o:title=""/>
          </v:shape>
          <o:OLEObject Type="Embed" ProgID="Equation.3" ShapeID="_x0000_i1036" DrawAspect="Content" ObjectID="_1458229066" r:id="rId14"/>
        </w:object>
      </w:r>
      <w:r>
        <w:rPr>
          <w:sz w:val="28"/>
          <w:szCs w:val="28"/>
        </w:rPr>
        <w:t>1,01</w:t>
      </w:r>
      <w:r>
        <w:rPr>
          <w:position w:val="-4"/>
          <w:sz w:val="28"/>
          <w:szCs w:val="28"/>
        </w:rPr>
        <w:object w:dxaOrig="180" w:dyaOrig="200">
          <v:shape id="_x0000_i1037" type="#_x0000_t75" style="width:9pt;height:9.75pt" o:ole="">
            <v:imagedata r:id="rId10" o:title=""/>
          </v:shape>
          <o:OLEObject Type="Embed" ProgID="Equation.3" ShapeID="_x0000_i1037" DrawAspect="Content" ObjectID="_1458229067" r:id="rId15"/>
        </w:object>
      </w:r>
      <w:r>
        <w:rPr>
          <w:sz w:val="28"/>
          <w:szCs w:val="28"/>
        </w:rPr>
        <w:t>1,009 (на апрель2004) = 40,1. Согласно таблицам 2.2. и 2.6. информационно-аналитического бюллетеня Ко-Инвест №46.</w:t>
      </w:r>
    </w:p>
    <w:p w:rsidR="00601594" w:rsidRDefault="0060159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пз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 1,2. К</w:t>
      </w:r>
      <w:r>
        <w:rPr>
          <w:sz w:val="28"/>
          <w:szCs w:val="28"/>
          <w:vertAlign w:val="subscript"/>
        </w:rPr>
        <w:t>ндс</w:t>
      </w:r>
      <w:r>
        <w:rPr>
          <w:sz w:val="28"/>
          <w:szCs w:val="28"/>
        </w:rPr>
        <w:t xml:space="preserve"> = 1,18.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 учетом вышеизложенного рассчитаем ПСЗ для объекта недвижимости: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ПСЗ = 46,5*318*1*1*1*1,18*40,1*1,2*1,18 = 990 760.</w:t>
      </w:r>
    </w:p>
    <w:p w:rsidR="00601594" w:rsidRDefault="00601594">
      <w:pPr>
        <w:spacing w:line="360" w:lineRule="auto"/>
        <w:ind w:left="1080"/>
        <w:rPr>
          <w:sz w:val="28"/>
          <w:szCs w:val="28"/>
        </w:rPr>
      </w:pPr>
    </w:p>
    <w:p w:rsidR="00601594" w:rsidRDefault="0060159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Вычислим износ объекта недвижимости:</w:t>
      </w:r>
    </w:p>
    <w:tbl>
      <w:tblPr>
        <w:tblW w:w="8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74"/>
        <w:gridCol w:w="1213"/>
        <w:gridCol w:w="1405"/>
        <w:gridCol w:w="1902"/>
      </w:tblGrid>
      <w:tr w:rsidR="00601594">
        <w:trPr>
          <w:jc w:val="center"/>
        </w:trPr>
        <w:tc>
          <w:tcPr>
            <w:tcW w:w="3874" w:type="dxa"/>
            <w:vAlign w:val="center"/>
          </w:tcPr>
          <w:p w:rsidR="00601594" w:rsidRDefault="0060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Конструктивный элемент</w:t>
            </w:r>
          </w:p>
        </w:tc>
        <w:tc>
          <w:tcPr>
            <w:tcW w:w="1213" w:type="dxa"/>
            <w:vAlign w:val="center"/>
          </w:tcPr>
          <w:p w:rsidR="00601594" w:rsidRDefault="0060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 вес., %</w:t>
            </w:r>
          </w:p>
        </w:tc>
        <w:tc>
          <w:tcPr>
            <w:tcW w:w="1405" w:type="dxa"/>
            <w:vAlign w:val="center"/>
          </w:tcPr>
          <w:p w:rsidR="00601594" w:rsidRDefault="0060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Износ, %</w:t>
            </w:r>
          </w:p>
        </w:tc>
        <w:tc>
          <w:tcPr>
            <w:tcW w:w="1902" w:type="dxa"/>
            <w:vAlign w:val="center"/>
          </w:tcPr>
          <w:p w:rsidR="00601594" w:rsidRDefault="0060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Средн.-взвеш.,%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Фундаменты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Стены и перегородки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Перекрытия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Крыши</w:t>
            </w:r>
          </w:p>
        </w:tc>
        <w:tc>
          <w:tcPr>
            <w:tcW w:w="1213" w:type="dxa"/>
            <w:vAlign w:val="center"/>
          </w:tcPr>
          <w:p w:rsidR="00601594" w:rsidRDefault="00601594">
            <w:pPr>
              <w:tabs>
                <w:tab w:val="center" w:pos="2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Проемы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санитарно-технические и электрические устройства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01594">
        <w:trPr>
          <w:jc w:val="center"/>
        </w:trPr>
        <w:tc>
          <w:tcPr>
            <w:tcW w:w="3874" w:type="dxa"/>
          </w:tcPr>
          <w:p w:rsidR="00601594" w:rsidRDefault="006015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13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bottom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</w:tbl>
    <w:p w:rsidR="00601594" w:rsidRDefault="00601594">
      <w:pPr>
        <w:spacing w:line="360" w:lineRule="auto"/>
        <w:ind w:left="1080"/>
        <w:rPr>
          <w:sz w:val="28"/>
          <w:szCs w:val="28"/>
        </w:rPr>
      </w:pPr>
    </w:p>
    <w:p w:rsidR="00601594" w:rsidRDefault="0060159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Функциональный и внешний износы равны 0, поэтому окончательная формула для расчета стоимости объекта недвижимости по затратному подходу определяется как:</w:t>
      </w:r>
    </w:p>
    <w:p w:rsidR="00601594" w:rsidRDefault="00601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ПСЗ*(1-Ф) = 990 760 * (1-0,214) = 778 740 руб.</w:t>
      </w:r>
    </w:p>
    <w:p w:rsidR="00601594" w:rsidRDefault="00601594">
      <w:pPr>
        <w:spacing w:line="360" w:lineRule="auto"/>
        <w:jc w:val="center"/>
        <w:rPr>
          <w:b/>
        </w:rPr>
      </w:pPr>
    </w:p>
    <w:p w:rsidR="00601594" w:rsidRDefault="00601594">
      <w:pPr>
        <w:spacing w:line="360" w:lineRule="auto"/>
        <w:jc w:val="center"/>
        <w:outlineLvl w:val="1"/>
        <w:rPr>
          <w:b/>
        </w:rPr>
      </w:pPr>
      <w:bookmarkStart w:id="5" w:name="_Toc73868541"/>
      <w:r>
        <w:rPr>
          <w:b/>
        </w:rPr>
        <w:t>4.2. Оценка по сравнительному подходу</w:t>
      </w:r>
      <w:bookmarkEnd w:id="5"/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Подход сравнительного анализа продаж – метод оценки стоимости объекта путем сравнения недавних продаж сопоставимых объектов с оцениваемым объектом после осуществления соответствующих корректировок, учитывающих различия между ними.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Стоимость объекта недвижимости по данному подходу равна средневзвешенной цене аналогичного объекта с учетом поправок, учитывающих его отличие от оцениваемого объекта: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он </w:t>
      </w:r>
      <w:r>
        <w:rPr>
          <w:sz w:val="28"/>
          <w:szCs w:val="28"/>
        </w:rPr>
        <w:t>= Р</w:t>
      </w:r>
      <w:r>
        <w:rPr>
          <w:sz w:val="28"/>
          <w:szCs w:val="28"/>
          <w:vertAlign w:val="subscript"/>
        </w:rPr>
        <w:t xml:space="preserve">к </w:t>
      </w:r>
      <w:r w:rsidR="008B632C">
        <w:rPr>
          <w:position w:val="-4"/>
          <w:sz w:val="28"/>
          <w:szCs w:val="28"/>
        </w:rPr>
        <w:pict>
          <v:shape id="_x0000_i1038" type="#_x0000_t75" style="width:20.25pt;height:12pt">
            <v:imagedata r:id="rId16" o:title=""/>
          </v:shape>
        </w:pic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где</w:t>
      </w:r>
    </w:p>
    <w:p w:rsidR="00601594" w:rsidRDefault="00601594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продажная цена аналогичного объекта (совокупности однородных объектов аналогов);</w:t>
      </w:r>
    </w:p>
    <w:p w:rsidR="00601594" w:rsidRDefault="008B632C">
      <w:pPr>
        <w:spacing w:line="360" w:lineRule="auto"/>
        <w:ind w:left="90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9" type="#_x0000_t75" style="width:20.25pt;height:12pt">
            <v:imagedata r:id="rId16" o:title=""/>
          </v:shape>
        </w:pict>
      </w:r>
      <w:r w:rsidR="00601594">
        <w:rPr>
          <w:sz w:val="28"/>
          <w:szCs w:val="28"/>
          <w:lang w:val="en-US"/>
        </w:rPr>
        <w:t>D</w:t>
      </w:r>
      <w:r w:rsidR="00601594">
        <w:rPr>
          <w:sz w:val="28"/>
          <w:szCs w:val="28"/>
        </w:rPr>
        <w:t xml:space="preserve"> – сумма поправочных корректировок.</w:t>
      </w:r>
    </w:p>
    <w:p w:rsidR="00601594" w:rsidRDefault="006015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Алгоритм сравнительного подхода оценки недвижимости</w:t>
      </w:r>
    </w:p>
    <w:p w:rsidR="00601594" w:rsidRDefault="00601594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Выявляются недавние продажи сопоставимых объектов на соответствующем рынке. Источники информации:</w:t>
      </w:r>
    </w:p>
    <w:p w:rsidR="00601594" w:rsidRDefault="00601594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собственное досье оценщика;</w:t>
      </w:r>
    </w:p>
    <w:p w:rsidR="00601594" w:rsidRDefault="00601594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 электронная база данных;</w:t>
      </w:r>
    </w:p>
    <w:p w:rsidR="00601594" w:rsidRDefault="00601594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досье брокеров по недвижимости;</w:t>
      </w:r>
    </w:p>
    <w:p w:rsidR="00601594" w:rsidRDefault="00601594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страховые компании и т.д.</w:t>
      </w:r>
    </w:p>
    <w:p w:rsidR="00601594" w:rsidRDefault="00601594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информации о сделках</w:t>
      </w:r>
    </w:p>
    <w:p w:rsidR="00601594" w:rsidRDefault="00601594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стоимости сопоставимых объектов. Трудно найти два абсолютно похожих объекта, поэтому для сопоставления необходимо скорректировать стоимость объектов.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  <w:sectPr w:rsidR="00601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результате исследования информации представленной в Интернете на таких сайтах как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subarenda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izrukvruki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т.д. были выявлены следующие объекты, по своим свойствам аналогичные оцениваемому: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1"/>
        <w:gridCol w:w="1534"/>
        <w:gridCol w:w="1502"/>
        <w:gridCol w:w="1300"/>
        <w:gridCol w:w="1108"/>
        <w:gridCol w:w="1177"/>
        <w:gridCol w:w="1845"/>
        <w:gridCol w:w="839"/>
        <w:gridCol w:w="1176"/>
      </w:tblGrid>
      <w:tr w:rsidR="00601594">
        <w:tc>
          <w:tcPr>
            <w:tcW w:w="1440" w:type="dxa"/>
          </w:tcPr>
          <w:p w:rsidR="00601594" w:rsidRDefault="00601594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местополож.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коммун. устройства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благоустр. внешнее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состояние здания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площадь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внутр. отделка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инж. оборудование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этаж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цена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№1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Большая косинская, д. 16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№2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Новокосинская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№3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Новокосинская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732 000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№4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ЮВАО, ул. Рязанский просп.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394 200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№5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ЮВАО, ул. ул. Рязанский просп.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283 500</w:t>
            </w:r>
          </w:p>
        </w:tc>
      </w:tr>
    </w:tbl>
    <w:p w:rsidR="00601594" w:rsidRDefault="00601594">
      <w:pPr>
        <w:ind w:firstLine="720"/>
        <w:rPr>
          <w:sz w:val="28"/>
          <w:szCs w:val="28"/>
        </w:rPr>
      </w:pPr>
    </w:p>
    <w:p w:rsidR="00601594" w:rsidRDefault="0060159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оцениваемого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534"/>
        <w:gridCol w:w="1502"/>
        <w:gridCol w:w="1300"/>
        <w:gridCol w:w="1108"/>
        <w:gridCol w:w="1468"/>
        <w:gridCol w:w="1845"/>
        <w:gridCol w:w="839"/>
      </w:tblGrid>
      <w:tr w:rsidR="00601594">
        <w:tc>
          <w:tcPr>
            <w:tcW w:w="181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местополож.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коммун. устройства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благоустр. внешнее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состояние здания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площадь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внутр. отделка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инж. оборудование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этаж</w:t>
            </w:r>
          </w:p>
        </w:tc>
      </w:tr>
      <w:tr w:rsidR="00601594">
        <w:tc>
          <w:tcPr>
            <w:tcW w:w="18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ВАО, ул. Большая Косинская, </w:t>
            </w:r>
          </w:p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13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евроремонт.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Введем корректировки для объектов относительно оцениваемого (К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,…, К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 в процентах:</w:t>
      </w:r>
    </w:p>
    <w:p w:rsidR="00601594" w:rsidRDefault="00601594">
      <w:pPr>
        <w:pageBreakBefore/>
        <w:spacing w:line="360" w:lineRule="auto"/>
        <w:rPr>
          <w:sz w:val="28"/>
          <w:szCs w:val="28"/>
        </w:rPr>
      </w:pP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783"/>
        <w:gridCol w:w="541"/>
        <w:gridCol w:w="1363"/>
        <w:gridCol w:w="436"/>
        <w:gridCol w:w="1429"/>
        <w:gridCol w:w="496"/>
        <w:gridCol w:w="1210"/>
        <w:gridCol w:w="562"/>
        <w:gridCol w:w="1020"/>
        <w:gridCol w:w="452"/>
        <w:gridCol w:w="1177"/>
        <w:gridCol w:w="562"/>
        <w:gridCol w:w="1498"/>
        <w:gridCol w:w="436"/>
        <w:gridCol w:w="787"/>
        <w:gridCol w:w="449"/>
      </w:tblGrid>
      <w:tr w:rsidR="00601594">
        <w:tc>
          <w:tcPr>
            <w:tcW w:w="934" w:type="dxa"/>
          </w:tcPr>
          <w:p w:rsidR="00601594" w:rsidRDefault="00601594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местополож.</w:t>
            </w:r>
          </w:p>
        </w:tc>
        <w:tc>
          <w:tcPr>
            <w:tcW w:w="56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коммун. устройства</w:t>
            </w:r>
          </w:p>
        </w:tc>
        <w:tc>
          <w:tcPr>
            <w:tcW w:w="436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благоустр. внешнее</w:t>
            </w:r>
          </w:p>
        </w:tc>
        <w:tc>
          <w:tcPr>
            <w:tcW w:w="511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состояние здания</w:t>
            </w:r>
          </w:p>
        </w:tc>
        <w:tc>
          <w:tcPr>
            <w:tcW w:w="56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площадь</w:t>
            </w:r>
          </w:p>
        </w:tc>
        <w:tc>
          <w:tcPr>
            <w:tcW w:w="436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внутр. отделка</w:t>
            </w:r>
          </w:p>
        </w:tc>
        <w:tc>
          <w:tcPr>
            <w:tcW w:w="523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инж. оборудование</w:t>
            </w:r>
          </w:p>
        </w:tc>
        <w:tc>
          <w:tcPr>
            <w:tcW w:w="436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этаж</w:t>
            </w:r>
          </w:p>
        </w:tc>
        <w:tc>
          <w:tcPr>
            <w:tcW w:w="45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8</w:t>
            </w:r>
          </w:p>
        </w:tc>
      </w:tr>
      <w:tr w:rsidR="00601594">
        <w:tc>
          <w:tcPr>
            <w:tcW w:w="934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№1</w:t>
            </w: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Большая косинская, д. 16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511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23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34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№2</w:t>
            </w: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Новокосинская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511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</w:t>
            </w:r>
          </w:p>
        </w:tc>
        <w:tc>
          <w:tcPr>
            <w:tcW w:w="523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+15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34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№3</w:t>
            </w: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Новокосинская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511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еврорем.</w:t>
            </w:r>
          </w:p>
        </w:tc>
        <w:tc>
          <w:tcPr>
            <w:tcW w:w="523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34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№4</w:t>
            </w: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ЮВАО, ул. Рязанский просп.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511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23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34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№5</w:t>
            </w:r>
          </w:p>
        </w:tc>
        <w:tc>
          <w:tcPr>
            <w:tcW w:w="178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ЮВАО, ул. ул. Рязанский просп.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отсутствует</w:t>
            </w:r>
          </w:p>
        </w:tc>
        <w:tc>
          <w:tcPr>
            <w:tcW w:w="511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23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Валовые корректировки для каждого объекта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74"/>
        <w:gridCol w:w="1574"/>
        <w:gridCol w:w="1574"/>
        <w:gridCol w:w="1574"/>
        <w:gridCol w:w="1574"/>
      </w:tblGrid>
      <w:tr w:rsidR="00601594">
        <w:tc>
          <w:tcPr>
            <w:tcW w:w="246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объект№1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объект№2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объект№3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объект№4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объект№5</w:t>
            </w:r>
          </w:p>
        </w:tc>
      </w:tr>
      <w:tr w:rsidR="00601594">
        <w:tc>
          <w:tcPr>
            <w:tcW w:w="2464" w:type="dxa"/>
          </w:tcPr>
          <w:p w:rsidR="00601594" w:rsidRDefault="0060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Валовые корректировки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основании валовых корректировок вычислим вес для цены каждого объекта по формуле: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540" w:dyaOrig="639">
          <v:shape id="_x0000_i1040" type="#_x0000_t75" style="width:126.75pt;height:32.25pt" o:ole="">
            <v:imagedata r:id="rId17" o:title=""/>
          </v:shape>
          <o:OLEObject Type="Embed" ProgID="Equation.3" ShapeID="_x0000_i1040" DrawAspect="Content" ObjectID="_1458229068" r:id="rId18"/>
        </w:object>
      </w:r>
      <w:r>
        <w:rPr>
          <w:sz w:val="28"/>
          <w:szCs w:val="28"/>
        </w:rPr>
        <w:t>, где</w:t>
      </w:r>
    </w:p>
    <w:p w:rsidR="00601594" w:rsidRDefault="0060159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object w:dxaOrig="620" w:dyaOrig="340">
          <v:shape id="_x0000_i1041" type="#_x0000_t75" style="width:30.75pt;height:17.25pt" o:ole="">
            <v:imagedata r:id="rId19" o:title=""/>
          </v:shape>
          <o:OLEObject Type="Embed" ProgID="Equation.3" ShapeID="_x0000_i1041" DrawAspect="Content" ObjectID="_1458229069" r:id="rId20"/>
        </w:object>
      </w:r>
      <w:r>
        <w:rPr>
          <w:sz w:val="28"/>
          <w:szCs w:val="28"/>
        </w:rPr>
        <w:t xml:space="preserve"> - соответственно,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-ая валовая корректировка и сумма валовых корректировок;</w:t>
      </w:r>
    </w:p>
    <w:p w:rsidR="00601594" w:rsidRDefault="00601594">
      <w:pPr>
        <w:spacing w:line="360" w:lineRule="auto"/>
        <w:jc w:val="left"/>
        <w:rPr>
          <w:sz w:val="28"/>
          <w:szCs w:val="28"/>
        </w:rPr>
        <w:sectPr w:rsidR="006015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en-US"/>
        </w:rPr>
        <w:t xml:space="preserve">n – </w:t>
      </w:r>
      <w:r>
        <w:rPr>
          <w:sz w:val="28"/>
          <w:szCs w:val="28"/>
        </w:rPr>
        <w:t>количество объектов аналогов.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529"/>
        <w:gridCol w:w="1529"/>
        <w:gridCol w:w="1529"/>
        <w:gridCol w:w="1529"/>
        <w:gridCol w:w="1529"/>
      </w:tblGrid>
      <w:tr w:rsidR="00601594">
        <w:tc>
          <w:tcPr>
            <w:tcW w:w="916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объект№1</w:t>
            </w:r>
          </w:p>
        </w:tc>
        <w:tc>
          <w:tcPr>
            <w:tcW w:w="1529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объект№2</w:t>
            </w:r>
          </w:p>
        </w:tc>
        <w:tc>
          <w:tcPr>
            <w:tcW w:w="1529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объект№3</w:t>
            </w:r>
          </w:p>
        </w:tc>
        <w:tc>
          <w:tcPr>
            <w:tcW w:w="1529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объект№4</w:t>
            </w:r>
          </w:p>
        </w:tc>
        <w:tc>
          <w:tcPr>
            <w:tcW w:w="1529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объект№5</w:t>
            </w:r>
          </w:p>
        </w:tc>
      </w:tr>
      <w:tr w:rsidR="00601594">
        <w:tc>
          <w:tcPr>
            <w:tcW w:w="916" w:type="dxa"/>
          </w:tcPr>
          <w:p w:rsidR="00601594" w:rsidRDefault="0060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Веса</w:t>
            </w:r>
          </w:p>
        </w:tc>
        <w:tc>
          <w:tcPr>
            <w:tcW w:w="1529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29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29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529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529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</w:tbl>
    <w:p w:rsidR="00601594" w:rsidRDefault="00601594">
      <w:pPr>
        <w:spacing w:line="360" w:lineRule="auto"/>
        <w:jc w:val="center"/>
        <w:rPr>
          <w:sz w:val="28"/>
          <w:szCs w:val="28"/>
        </w:rPr>
      </w:pP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Окончательно получаем:</w:t>
      </w:r>
    </w:p>
    <w:tbl>
      <w:tblPr>
        <w:tblW w:w="9967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836"/>
        <w:gridCol w:w="1401"/>
        <w:gridCol w:w="1080"/>
        <w:gridCol w:w="1416"/>
        <w:gridCol w:w="1415"/>
        <w:gridCol w:w="1415"/>
      </w:tblGrid>
      <w:tr w:rsidR="00601594">
        <w:tc>
          <w:tcPr>
            <w:tcW w:w="1404" w:type="dxa"/>
          </w:tcPr>
          <w:p w:rsidR="00601594" w:rsidRDefault="006015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Цена за объект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Цена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1 кв.м.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Чистая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корр.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1 кв.м.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Ст-ть 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кв.м. объекта оценки</w:t>
            </w:r>
          </w:p>
        </w:tc>
      </w:tr>
      <w:tr w:rsidR="00601594">
        <w:trPr>
          <w:cantSplit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№1</w:t>
            </w: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+20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415" w:type="dxa"/>
            <w:vMerge w:val="restart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</w:t>
            </w:r>
          </w:p>
        </w:tc>
      </w:tr>
      <w:tr w:rsidR="00601594">
        <w:trPr>
          <w:cantSplit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№2</w:t>
            </w: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+30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559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№3</w:t>
            </w: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732 000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+5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1 260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0,22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№4</w:t>
            </w: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394 200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+10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№5</w:t>
            </w:r>
          </w:p>
        </w:tc>
        <w:tc>
          <w:tcPr>
            <w:tcW w:w="183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283 500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+5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1 103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01594" w:rsidRDefault="00601594">
      <w:pPr>
        <w:spacing w:line="360" w:lineRule="auto"/>
        <w:ind w:firstLine="720"/>
        <w:rPr>
          <w:sz w:val="28"/>
          <w:szCs w:val="28"/>
        </w:rPr>
      </w:pP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Переведем окончательную стоимость объекта оценки, полученную сравнительным подходом, в рублевый эквивалент (курс доллара = 28,5 руб.):</w:t>
      </w:r>
    </w:p>
    <w:p w:rsidR="00601594" w:rsidRDefault="00601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975*127*28,5 = 3 529 000 руб.</w:t>
      </w:r>
    </w:p>
    <w:p w:rsidR="00601594" w:rsidRDefault="00601594">
      <w:pPr>
        <w:spacing w:line="360" w:lineRule="auto"/>
        <w:jc w:val="center"/>
        <w:rPr>
          <w:b/>
        </w:rPr>
      </w:pPr>
    </w:p>
    <w:p w:rsidR="00601594" w:rsidRDefault="00601594">
      <w:pPr>
        <w:spacing w:line="360" w:lineRule="auto"/>
        <w:jc w:val="center"/>
        <w:outlineLvl w:val="1"/>
        <w:rPr>
          <w:b/>
        </w:rPr>
      </w:pPr>
      <w:bookmarkStart w:id="6" w:name="_Toc73868542"/>
      <w:r>
        <w:rPr>
          <w:b/>
        </w:rPr>
        <w:t>4.3. Оценка по доходному подходу</w:t>
      </w:r>
      <w:bookmarkEnd w:id="6"/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Недвижимость обладает свойством приносить доход своему владельцу. Это одна из причин, почему люди покупают недвижимость. Среди методов оценки доходной недвижимости можно выделить три основных:</w:t>
      </w:r>
    </w:p>
    <w:p w:rsidR="00601594" w:rsidRDefault="00601594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валовой ренты;</w:t>
      </w:r>
    </w:p>
    <w:p w:rsidR="00601594" w:rsidRDefault="00601594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прямой капитализации;</w:t>
      </w:r>
    </w:p>
    <w:p w:rsidR="00601594" w:rsidRDefault="00601594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капитализации дохода (метод дисконтирования денежных потоков).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данной работе будет использоваться метод прямой капитализации. </w:t>
      </w:r>
      <w:r>
        <w:rPr>
          <w:sz w:val="28"/>
          <w:szCs w:val="28"/>
        </w:rPr>
        <w:t>Под капитализацией дохода понимается получение текущей стоимости будущих выгод от владения недвижимым имуществом. Базовыми понятиями в методах капитализации являются понятия чистого операционного дохода (</w:t>
      </w:r>
      <w:r>
        <w:rPr>
          <w:sz w:val="28"/>
          <w:szCs w:val="28"/>
          <w:lang w:val="en-US"/>
        </w:rPr>
        <w:t>NOI</w:t>
      </w:r>
      <w:r>
        <w:rPr>
          <w:sz w:val="28"/>
          <w:szCs w:val="28"/>
        </w:rPr>
        <w:t xml:space="preserve">, или ЧОД) и ставки капитализации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 доходного подхода стоимость недвижимости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 рассчитывается по формуле:</w:t>
      </w:r>
    </w:p>
    <w:p w:rsidR="00601594" w:rsidRDefault="0060159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position w:val="-6"/>
          <w:sz w:val="28"/>
          <w:szCs w:val="28"/>
        </w:rPr>
        <w:object w:dxaOrig="1219" w:dyaOrig="279">
          <v:shape id="_x0000_i1042" type="#_x0000_t75" style="width:60.75pt;height:14.25pt" o:ole="">
            <v:imagedata r:id="rId21" o:title=""/>
          </v:shape>
          <o:OLEObject Type="Embed" ProgID="Equation.3" ShapeID="_x0000_i1042" DrawAspect="Content" ObjectID="_1458229070" r:id="rId22"/>
        </w:objec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Понятие ЧОД используется только в теории оценки недвижимости. Другие участники рынка (риэлторы, аудиторы, налоговые инспекторы и т.д.) не используют такого понятия, поэтому важно иметь о нем четкие представления.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ЧОД (</w:t>
      </w:r>
      <w:r>
        <w:rPr>
          <w:sz w:val="28"/>
          <w:szCs w:val="28"/>
          <w:lang w:val="en-US"/>
        </w:rPr>
        <w:t>NOI</w:t>
      </w:r>
      <w:r>
        <w:rPr>
          <w:sz w:val="28"/>
          <w:szCs w:val="28"/>
        </w:rPr>
        <w:t>) – это рассчитанная устойчивая величина ожидаемого чистого годового дохода, полученного от оцениваемого имущества после вычета всех операционных расходов и резервов.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Последовательность расчета ЧОД (</w:t>
      </w:r>
      <w:r>
        <w:rPr>
          <w:sz w:val="28"/>
          <w:szCs w:val="28"/>
          <w:lang w:val="en-US"/>
        </w:rPr>
        <w:t>NOI</w:t>
      </w:r>
      <w:r>
        <w:rPr>
          <w:sz w:val="28"/>
          <w:szCs w:val="28"/>
        </w:rPr>
        <w:t>) следующая:</w:t>
      </w:r>
    </w:p>
    <w:p w:rsidR="00601594" w:rsidRDefault="0060159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потенциальный валовый доход (ПВД) от сдачи недвижимости в аренду в первый после даты оценки год на условиях рыночной ставки арендной платы.</w:t>
      </w:r>
    </w:p>
    <w:p w:rsidR="00601594" w:rsidRDefault="0060159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Определяем эффективный валовый доход (ЭВД) посредством вычитания из ПВД предполагаемых убытков из-за незагруженности помещений, смены арендаторов, потерь при сборе арендной платы.</w:t>
      </w:r>
    </w:p>
    <w:p w:rsidR="00601594" w:rsidRDefault="00601594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прогнозируемого ЭВД вычитаются все годовые прогнозируемые расходы (операционные), к которым относятся постоянные и переменные расходы, а также резервы.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 постоянным расходам относятся расходы, которые не зависят от степени загруженности объекта недвижимости. К ним можно отнести:</w:t>
      </w:r>
    </w:p>
    <w:p w:rsidR="00601594" w:rsidRDefault="00601594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налоги на имущество;</w:t>
      </w:r>
    </w:p>
    <w:p w:rsidR="00601594" w:rsidRDefault="00601594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арендная плата за использование земельного участка;</w:t>
      </w:r>
    </w:p>
    <w:p w:rsidR="00601594" w:rsidRDefault="00601594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страховые взносы и т.д.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переменным (эксплуатационным) расходам относятся традиционные расходы на содержание недвижимости, предоставление услуг арендаторам и поддержание устойчивого потока доходов.</w:t>
      </w:r>
    </w:p>
    <w:p w:rsidR="00601594" w:rsidRDefault="006015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Ниже приведен неполный перечень операционных расходов:</w:t>
      </w:r>
    </w:p>
    <w:p w:rsidR="00601594" w:rsidRDefault="00601594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коммунальные услуги;</w:t>
      </w:r>
    </w:p>
    <w:p w:rsidR="00601594" w:rsidRDefault="00601594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зарплата персонала;</w:t>
      </w:r>
    </w:p>
    <w:p w:rsidR="00601594" w:rsidRDefault="00601594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помещения в надлежащем состоянии и т.д.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Наиболее сложным вопросом оценки доходной недвижимости является определение ставки капитализации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 Простейшим и наилучшим способом является расчет данной ставки методом кумулятивного построения: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position w:val="-12"/>
          <w:sz w:val="28"/>
          <w:szCs w:val="28"/>
          <w:lang w:val="en-US"/>
        </w:rPr>
        <w:object w:dxaOrig="4099" w:dyaOrig="380">
          <v:shape id="_x0000_i1043" type="#_x0000_t75" style="width:204.75pt;height:18.75pt" o:ole="">
            <v:imagedata r:id="rId23" o:title=""/>
          </v:shape>
          <o:OLEObject Type="Embed" ProgID="Equation.3" ShapeID="_x0000_i1043" DrawAspect="Content" ObjectID="_1458229071" r:id="rId24"/>
        </w:object>
      </w:r>
      <w:r>
        <w:rPr>
          <w:sz w:val="28"/>
          <w:szCs w:val="28"/>
        </w:rPr>
        <w:t>, где</w:t>
      </w:r>
    </w:p>
    <w:p w:rsidR="00601594" w:rsidRDefault="00601594">
      <w:pPr>
        <w:spacing w:line="360" w:lineRule="auto"/>
      </w:pPr>
      <w:r>
        <w:rPr>
          <w:position w:val="-10"/>
        </w:rPr>
        <w:object w:dxaOrig="720" w:dyaOrig="360">
          <v:shape id="_x0000_i1044" type="#_x0000_t75" style="width:36pt;height:18pt" o:ole="">
            <v:imagedata r:id="rId25" o:title=""/>
          </v:shape>
          <o:OLEObject Type="Embed" ProgID="Equation.3" ShapeID="_x0000_i1044" DrawAspect="Content" ObjectID="_1458229072" r:id="rId26"/>
        </w:object>
      </w:r>
      <w:r>
        <w:t xml:space="preserve"> </w:t>
      </w:r>
      <w:r>
        <w:rPr>
          <w:sz w:val="28"/>
          <w:szCs w:val="28"/>
        </w:rPr>
        <w:t>- процентная ставка по высоконадежным (практически безрисковым) ценным бумагам ;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position w:val="-10"/>
        </w:rPr>
        <w:object w:dxaOrig="540" w:dyaOrig="360">
          <v:shape id="_x0000_i1045" type="#_x0000_t75" style="width:27pt;height:18pt" o:ole="">
            <v:imagedata r:id="rId27" o:title=""/>
          </v:shape>
          <o:OLEObject Type="Embed" ProgID="Equation.3" ShapeID="_x0000_i1045" DrawAspect="Content" ObjectID="_1458229073" r:id="rId28"/>
        </w:object>
      </w:r>
      <w:r>
        <w:t xml:space="preserve"> </w:t>
      </w:r>
      <w:r>
        <w:rPr>
          <w:sz w:val="28"/>
          <w:szCs w:val="28"/>
        </w:rPr>
        <w:t>- премия за риск вложения в доходную недвижимость;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position w:val="-12"/>
        </w:rPr>
        <w:object w:dxaOrig="540" w:dyaOrig="380">
          <v:shape id="_x0000_i1046" type="#_x0000_t75" style="width:27pt;height:18.75pt" o:ole="">
            <v:imagedata r:id="rId29" o:title=""/>
          </v:shape>
          <o:OLEObject Type="Embed" ProgID="Equation.3" ShapeID="_x0000_i1046" DrawAspect="Content" ObjectID="_1458229074" r:id="rId30"/>
        </w:object>
      </w:r>
      <w:r>
        <w:t xml:space="preserve"> </w:t>
      </w:r>
      <w:r>
        <w:rPr>
          <w:sz w:val="28"/>
          <w:szCs w:val="28"/>
        </w:rPr>
        <w:t>- премия за низкую ликвидность объекта;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position w:val="-10"/>
        </w:rPr>
        <w:object w:dxaOrig="720" w:dyaOrig="360">
          <v:shape id="_x0000_i1047" type="#_x0000_t75" style="width:36pt;height:18pt" o:ole="">
            <v:imagedata r:id="rId31" o:title=""/>
          </v:shape>
          <o:OLEObject Type="Embed" ProgID="Equation.3" ShapeID="_x0000_i1047" DrawAspect="Content" ObjectID="_1458229075" r:id="rId32"/>
        </w:object>
      </w:r>
      <w:r>
        <w:t xml:space="preserve"> </w:t>
      </w:r>
      <w:r>
        <w:rPr>
          <w:sz w:val="28"/>
          <w:szCs w:val="28"/>
        </w:rPr>
        <w:t>- премия за некачественный менеджмент.</w:t>
      </w: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position w:val="-12"/>
        </w:rPr>
        <w:object w:dxaOrig="700" w:dyaOrig="380">
          <v:shape id="_x0000_i1048" type="#_x0000_t75" style="width:35.25pt;height:18.75pt" o:ole="">
            <v:imagedata r:id="rId33" o:title=""/>
          </v:shape>
          <o:OLEObject Type="Embed" ProgID="Equation.3" ShapeID="_x0000_i1048" DrawAspect="Content" ObjectID="_1458229076" r:id="rId34"/>
        </w:object>
      </w:r>
      <w:r>
        <w:t xml:space="preserve"> </w:t>
      </w:r>
      <w:r>
        <w:rPr>
          <w:sz w:val="28"/>
          <w:szCs w:val="28"/>
        </w:rPr>
        <w:t>- норма возврата капитала, рассчитанная по методу Ринга.</w:t>
      </w:r>
    </w:p>
    <w:p w:rsidR="00601594" w:rsidRDefault="0060159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Расчет стоимости объекта недвижимости по доходному подходу</w:t>
      </w:r>
    </w:p>
    <w:p w:rsidR="00601594" w:rsidRDefault="006015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Определим ставку арендной платы за объект недвижимости, на основании сравнительного анализа информации полученной на таких сайтах, как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subarenda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izrukvruki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ren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т.д.:</w:t>
      </w:r>
    </w:p>
    <w:p w:rsidR="00601594" w:rsidRDefault="00601594">
      <w:pPr>
        <w:spacing w:line="360" w:lineRule="auto"/>
        <w:rPr>
          <w:sz w:val="28"/>
          <w:szCs w:val="28"/>
          <w:lang w:val="en-US"/>
        </w:rPr>
        <w:sectPr w:rsidR="006015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1"/>
        <w:gridCol w:w="1534"/>
        <w:gridCol w:w="1502"/>
        <w:gridCol w:w="1300"/>
        <w:gridCol w:w="1108"/>
        <w:gridCol w:w="1177"/>
        <w:gridCol w:w="1845"/>
        <w:gridCol w:w="839"/>
        <w:gridCol w:w="1176"/>
      </w:tblGrid>
      <w:tr w:rsidR="00601594">
        <w:tc>
          <w:tcPr>
            <w:tcW w:w="1440" w:type="dxa"/>
          </w:tcPr>
          <w:p w:rsidR="00601594" w:rsidRDefault="00601594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местополож.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коммун. устройства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благоустр. внешнее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состояние здания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площадь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внутр. отделка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инж. оборудование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этаж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цена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№1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Большая Косинская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удовлетв.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№2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Носовихинское шоссе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№3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Привольная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№4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Привольная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601594">
        <w:tc>
          <w:tcPr>
            <w:tcW w:w="1440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№5</w:t>
            </w:r>
          </w:p>
        </w:tc>
        <w:tc>
          <w:tcPr>
            <w:tcW w:w="306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ЮВАО, ул. Рязанский </w:t>
            </w:r>
          </w:p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пр-кт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  <w:u w:val="single"/>
        </w:rPr>
      </w:pPr>
    </w:p>
    <w:p w:rsidR="00601594" w:rsidRDefault="0060159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оцениваемого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534"/>
        <w:gridCol w:w="1502"/>
        <w:gridCol w:w="1300"/>
        <w:gridCol w:w="1108"/>
        <w:gridCol w:w="1468"/>
        <w:gridCol w:w="1845"/>
        <w:gridCol w:w="839"/>
      </w:tblGrid>
      <w:tr w:rsidR="00601594">
        <w:tc>
          <w:tcPr>
            <w:tcW w:w="181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местополож.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коммун. устройства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благоустр. внешнее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состояние здания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площадь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внутр. отделка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инж. оборудование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этаж</w:t>
            </w:r>
          </w:p>
        </w:tc>
      </w:tr>
      <w:tr w:rsidR="00601594">
        <w:tc>
          <w:tcPr>
            <w:tcW w:w="181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ВАО, ул. Большая Косинская, </w:t>
            </w:r>
          </w:p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13</w:t>
            </w:r>
          </w:p>
        </w:tc>
        <w:tc>
          <w:tcPr>
            <w:tcW w:w="1534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130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  <w:tc>
          <w:tcPr>
            <w:tcW w:w="1108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евроремонт.</w:t>
            </w:r>
          </w:p>
        </w:tc>
        <w:tc>
          <w:tcPr>
            <w:tcW w:w="184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основные виды</w:t>
            </w:r>
          </w:p>
        </w:tc>
        <w:tc>
          <w:tcPr>
            <w:tcW w:w="839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Введем корректировки для объектов относительно оцениваемого (К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,…, К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 в процентах:</w:t>
      </w:r>
    </w:p>
    <w:p w:rsidR="00601594" w:rsidRDefault="00601594">
      <w:pPr>
        <w:pageBreakBefore/>
        <w:spacing w:line="360" w:lineRule="auto"/>
        <w:rPr>
          <w:sz w:val="28"/>
          <w:szCs w:val="28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805"/>
        <w:gridCol w:w="640"/>
        <w:gridCol w:w="1363"/>
        <w:gridCol w:w="436"/>
        <w:gridCol w:w="1502"/>
        <w:gridCol w:w="482"/>
        <w:gridCol w:w="1210"/>
        <w:gridCol w:w="562"/>
        <w:gridCol w:w="1020"/>
        <w:gridCol w:w="452"/>
        <w:gridCol w:w="1177"/>
        <w:gridCol w:w="562"/>
        <w:gridCol w:w="1498"/>
        <w:gridCol w:w="436"/>
        <w:gridCol w:w="787"/>
        <w:gridCol w:w="447"/>
      </w:tblGrid>
      <w:tr w:rsidR="00601594">
        <w:tc>
          <w:tcPr>
            <w:tcW w:w="903" w:type="dxa"/>
          </w:tcPr>
          <w:p w:rsidR="00601594" w:rsidRDefault="00601594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местополож.</w:t>
            </w:r>
          </w:p>
        </w:tc>
        <w:tc>
          <w:tcPr>
            <w:tcW w:w="640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коммун. устройства</w:t>
            </w:r>
          </w:p>
        </w:tc>
        <w:tc>
          <w:tcPr>
            <w:tcW w:w="436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благоустр. внешнее</w:t>
            </w:r>
          </w:p>
        </w:tc>
        <w:tc>
          <w:tcPr>
            <w:tcW w:w="48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состояние здания</w:t>
            </w:r>
          </w:p>
        </w:tc>
        <w:tc>
          <w:tcPr>
            <w:tcW w:w="56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площадь</w:t>
            </w:r>
          </w:p>
        </w:tc>
        <w:tc>
          <w:tcPr>
            <w:tcW w:w="45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внутр. отделка</w:t>
            </w:r>
          </w:p>
        </w:tc>
        <w:tc>
          <w:tcPr>
            <w:tcW w:w="562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инж. оборудование</w:t>
            </w:r>
          </w:p>
        </w:tc>
        <w:tc>
          <w:tcPr>
            <w:tcW w:w="436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этаж</w:t>
            </w:r>
          </w:p>
        </w:tc>
        <w:tc>
          <w:tcPr>
            <w:tcW w:w="447" w:type="dxa"/>
          </w:tcPr>
          <w:p w:rsidR="00601594" w:rsidRDefault="00601594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b/>
                <w:i/>
                <w:sz w:val="22"/>
                <w:szCs w:val="22"/>
                <w:vertAlign w:val="subscript"/>
              </w:rPr>
              <w:t>8</w:t>
            </w:r>
          </w:p>
        </w:tc>
      </w:tr>
      <w:tr w:rsidR="00601594">
        <w:tc>
          <w:tcPr>
            <w:tcW w:w="903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№1</w:t>
            </w: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Большая Косинская</w:t>
            </w:r>
          </w:p>
        </w:tc>
        <w:tc>
          <w:tcPr>
            <w:tcW w:w="640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48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03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№2</w:t>
            </w: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Носовихинское шоссе</w:t>
            </w:r>
          </w:p>
        </w:tc>
        <w:tc>
          <w:tcPr>
            <w:tcW w:w="640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48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03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№3</w:t>
            </w: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Привольная</w:t>
            </w:r>
          </w:p>
        </w:tc>
        <w:tc>
          <w:tcPr>
            <w:tcW w:w="640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48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03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№4</w:t>
            </w: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ВАО, ул. Привольная</w:t>
            </w:r>
          </w:p>
        </w:tc>
        <w:tc>
          <w:tcPr>
            <w:tcW w:w="640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48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01594">
        <w:tc>
          <w:tcPr>
            <w:tcW w:w="903" w:type="dxa"/>
            <w:vAlign w:val="center"/>
          </w:tcPr>
          <w:p w:rsidR="00601594" w:rsidRDefault="0060159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№5</w:t>
            </w:r>
          </w:p>
        </w:tc>
        <w:tc>
          <w:tcPr>
            <w:tcW w:w="1805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ЮВАО, ул. Рязанский </w:t>
            </w:r>
          </w:p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пр-кт</w:t>
            </w:r>
          </w:p>
        </w:tc>
        <w:tc>
          <w:tcPr>
            <w:tcW w:w="640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-20</w:t>
            </w:r>
          </w:p>
        </w:tc>
        <w:tc>
          <w:tcPr>
            <w:tcW w:w="1363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парковка, охрана отсутствуют</w:t>
            </w:r>
          </w:p>
        </w:tc>
        <w:tc>
          <w:tcPr>
            <w:tcW w:w="48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</w:t>
            </w:r>
          </w:p>
        </w:tc>
        <w:tc>
          <w:tcPr>
            <w:tcW w:w="1020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5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еврорем.</w:t>
            </w:r>
          </w:p>
        </w:tc>
        <w:tc>
          <w:tcPr>
            <w:tcW w:w="562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98" w:type="dxa"/>
            <w:vAlign w:val="center"/>
          </w:tcPr>
          <w:p w:rsidR="00601594" w:rsidRDefault="00601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основные виды</w:t>
            </w:r>
          </w:p>
        </w:tc>
        <w:tc>
          <w:tcPr>
            <w:tcW w:w="436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center"/>
          </w:tcPr>
          <w:p w:rsidR="00601594" w:rsidRDefault="00601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</w:p>
    <w:p w:rsidR="00601594" w:rsidRDefault="00601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Валовые корректировки для каждого объекта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74"/>
        <w:gridCol w:w="1574"/>
        <w:gridCol w:w="1574"/>
        <w:gridCol w:w="1574"/>
        <w:gridCol w:w="1574"/>
      </w:tblGrid>
      <w:tr w:rsidR="00601594">
        <w:tc>
          <w:tcPr>
            <w:tcW w:w="246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объект№1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объект№2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объект№3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объект№4</w:t>
            </w:r>
          </w:p>
        </w:tc>
        <w:tc>
          <w:tcPr>
            <w:tcW w:w="1574" w:type="dxa"/>
            <w:vAlign w:val="center"/>
          </w:tcPr>
          <w:p w:rsidR="00601594" w:rsidRDefault="006015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объект№5</w:t>
            </w:r>
          </w:p>
        </w:tc>
      </w:tr>
      <w:tr w:rsidR="00601594">
        <w:tc>
          <w:tcPr>
            <w:tcW w:w="2464" w:type="dxa"/>
          </w:tcPr>
          <w:p w:rsidR="00601594" w:rsidRDefault="0060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Валовые корректировки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4" w:type="dxa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01594">
        <w:tc>
          <w:tcPr>
            <w:tcW w:w="2464" w:type="dxa"/>
          </w:tcPr>
          <w:p w:rsidR="00601594" w:rsidRDefault="0060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Веса</w:t>
            </w:r>
          </w:p>
        </w:tc>
        <w:tc>
          <w:tcPr>
            <w:tcW w:w="1574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74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74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74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574" w:type="dxa"/>
            <w:vAlign w:val="bottom"/>
          </w:tcPr>
          <w:p w:rsidR="00601594" w:rsidRDefault="006015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  <w:sectPr w:rsidR="006015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1594" w:rsidRDefault="00601594">
      <w:pPr>
        <w:spacing w:line="360" w:lineRule="auto"/>
        <w:rPr>
          <w:sz w:val="28"/>
          <w:szCs w:val="28"/>
        </w:rPr>
      </w:pPr>
    </w:p>
    <w:tbl>
      <w:tblPr>
        <w:tblW w:w="8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401"/>
        <w:gridCol w:w="1080"/>
        <w:gridCol w:w="1416"/>
        <w:gridCol w:w="1415"/>
        <w:gridCol w:w="1415"/>
      </w:tblGrid>
      <w:tr w:rsidR="00601594">
        <w:trPr>
          <w:jc w:val="center"/>
        </w:trPr>
        <w:tc>
          <w:tcPr>
            <w:tcW w:w="1404" w:type="dxa"/>
          </w:tcPr>
          <w:p w:rsidR="00601594" w:rsidRDefault="00601594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Ставка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1 кв.м.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Чистая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корр.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1 кв.м.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Ставка </w:t>
            </w:r>
          </w:p>
          <w:p w:rsidR="00601594" w:rsidRDefault="006015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ар. платы объекта оценки</w:t>
            </w:r>
          </w:p>
        </w:tc>
      </w:tr>
      <w:tr w:rsidR="00601594">
        <w:trPr>
          <w:cantSplit/>
          <w:jc w:val="center"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№1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+25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415" w:type="dxa"/>
            <w:vMerge w:val="restart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</w:t>
            </w:r>
          </w:p>
        </w:tc>
      </w:tr>
      <w:tr w:rsidR="00601594">
        <w:trPr>
          <w:cantSplit/>
          <w:jc w:val="center"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№2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+15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423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  <w:jc w:val="center"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№3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+25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  <w:jc w:val="center"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№4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+20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1594">
        <w:trPr>
          <w:cantSplit/>
          <w:jc w:val="center"/>
        </w:trPr>
        <w:tc>
          <w:tcPr>
            <w:tcW w:w="1404" w:type="dxa"/>
            <w:vAlign w:val="center"/>
          </w:tcPr>
          <w:p w:rsidR="00601594" w:rsidRDefault="006015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№5</w:t>
            </w:r>
          </w:p>
        </w:tc>
        <w:tc>
          <w:tcPr>
            <w:tcW w:w="1401" w:type="dxa"/>
            <w:vAlign w:val="center"/>
          </w:tcPr>
          <w:p w:rsidR="00601594" w:rsidRDefault="0060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080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</w:t>
            </w:r>
          </w:p>
        </w:tc>
        <w:tc>
          <w:tcPr>
            <w:tcW w:w="1416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477</w:t>
            </w:r>
          </w:p>
        </w:tc>
        <w:tc>
          <w:tcPr>
            <w:tcW w:w="1415" w:type="dxa"/>
            <w:vAlign w:val="center"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1415" w:type="dxa"/>
            <w:vMerge/>
          </w:tcPr>
          <w:p w:rsidR="00601594" w:rsidRDefault="006015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01594" w:rsidRDefault="00601594">
      <w:pPr>
        <w:spacing w:line="360" w:lineRule="auto"/>
        <w:rPr>
          <w:sz w:val="28"/>
          <w:szCs w:val="28"/>
        </w:rPr>
      </w:pP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ПВД = 403*127 = 51 180;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Принимаем коэффициенты недозагрузки площадей, потери от недоплат и т.д. равными 1, то есть: ЭВД = ПВД = 51 180. Предполагается, что сумма операционных и постоянных расходов составляет примерно 20% от ЭВД, поэтому: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ЧОД = ЭВД – 20% = 40 945;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expert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средняя ставка процента по еврооблигациям со сроком погашения в 2030 году за апреля месяц составляет 7 %. Норма возврата капитала по методу Ринга равна величине обратной оставшемуся сроку эксплуатации здания. Так как физический износ объекта составляет 21,4%, а нормативный срок службы порядка 125 лет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-ая группа капитальности), то норма возврата капитала составит: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700" w:dyaOrig="380">
          <v:shape id="_x0000_i1049" type="#_x0000_t75" style="width:35.25pt;height:18.75pt" o:ole="">
            <v:imagedata r:id="rId33" o:title=""/>
          </v:shape>
          <o:OLEObject Type="Embed" ProgID="Equation.3" ShapeID="_x0000_i1049" DrawAspect="Content" ObjectID="_1458229077" r:id="rId35"/>
        </w:object>
      </w:r>
      <w:r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object w:dxaOrig="2500" w:dyaOrig="680">
          <v:shape id="_x0000_i1050" type="#_x0000_t75" style="width:125.25pt;height:33.75pt" o:ole="">
            <v:imagedata r:id="rId36" o:title=""/>
          </v:shape>
          <o:OLEObject Type="Embed" ProgID="Equation.3" ShapeID="_x0000_i1050" DrawAspect="Content" ObjectID="_1458229078" r:id="rId37"/>
        </w:object>
      </w:r>
    </w:p>
    <w:p w:rsidR="00601594" w:rsidRDefault="006015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R = 7% + 3% + 5% + 2% + 1% = 18%.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определим окончательно стоимость по доходному подходу:</w:t>
      </w:r>
    </w:p>
    <w:p w:rsidR="00601594" w:rsidRDefault="00601594">
      <w:pPr>
        <w:spacing w:line="360" w:lineRule="auto"/>
        <w:jc w:val="center"/>
        <w:rPr>
          <w:sz w:val="28"/>
          <w:szCs w:val="28"/>
        </w:rPr>
        <w:sectPr w:rsidR="006015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position w:val="-28"/>
          <w:sz w:val="28"/>
          <w:szCs w:val="28"/>
        </w:rPr>
        <w:object w:dxaOrig="1540" w:dyaOrig="680">
          <v:shape id="_x0000_i1051" type="#_x0000_t75" style="width:77.25pt;height:33.75pt" o:ole="">
            <v:imagedata r:id="rId38" o:title=""/>
          </v:shape>
          <o:OLEObject Type="Embed" ProgID="Equation.3" ShapeID="_x0000_i1051" DrawAspect="Content" ObjectID="_1458229079" r:id="rId39"/>
        </w:object>
      </w:r>
      <w:r>
        <w:rPr>
          <w:b/>
          <w:sz w:val="28"/>
          <w:szCs w:val="28"/>
        </w:rPr>
        <w:t>6 483 000 руб.</w:t>
      </w:r>
    </w:p>
    <w:p w:rsidR="00601594" w:rsidRDefault="00601594">
      <w:pPr>
        <w:spacing w:line="360" w:lineRule="auto"/>
        <w:jc w:val="center"/>
        <w:outlineLvl w:val="0"/>
      </w:pPr>
      <w:bookmarkStart w:id="7" w:name="_Toc73868543"/>
      <w:r>
        <w:t>5. Согласование результатов оценки рыночной стоимости объекта недвижимости</w:t>
      </w:r>
      <w:bookmarkEnd w:id="7"/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следствии того, что затратный подход в наибольшей степени отклоняется от значения рыночной стоимости, ему присваивается вес в размере 10% от итоговой стоимости объекта недвижимости. Сравнительный и доходный подходы примерно равнозначно дают объективное представление о рыночной стоимости, поэтому им присваивается вес в размере 45%. </w:t>
      </w:r>
    </w:p>
    <w:p w:rsidR="00601594" w:rsidRDefault="0060159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Итоговая стоимость объекта недвижимости составляет:</w:t>
      </w:r>
    </w:p>
    <w:p w:rsidR="00601594" w:rsidRDefault="00601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778 740*0,1+3 529 000*0,45+6 483 000*0,45 = 77 874 + 1 588 050+ +2  917 350 = 4 583 270 руб.</w:t>
      </w:r>
    </w:p>
    <w:p w:rsidR="00601594" w:rsidRDefault="00601594">
      <w:pPr>
        <w:spacing w:line="360" w:lineRule="auto"/>
        <w:jc w:val="center"/>
        <w:outlineLvl w:val="0"/>
        <w:rPr>
          <w:sz w:val="28"/>
          <w:szCs w:val="28"/>
        </w:rPr>
        <w:sectPr w:rsidR="006015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1594" w:rsidRDefault="00601594">
      <w:pPr>
        <w:spacing w:line="360" w:lineRule="auto"/>
        <w:jc w:val="center"/>
        <w:outlineLvl w:val="0"/>
      </w:pPr>
      <w:bookmarkStart w:id="8" w:name="_Toc73868544"/>
      <w:r>
        <w:t>Список литературы и информационных источников</w:t>
      </w:r>
      <w:bookmarkEnd w:id="8"/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«Экономика и управление недвижимостью», под общ. редакцией П.Г. Грабового, АСВ. 1999.</w:t>
      </w:r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«Экономика недвижимости», А.Б. Крутик, М.А. Горенбургов, Лань. 2001.</w:t>
      </w:r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«Анализ и оценка приносящей доход недвижимости», Д. Фридман, Н. Ордуэй, Дело. 1997.</w:t>
      </w:r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«Рынок и оценка недвижимости в России», Новиков Б.Д., Экзамен. 2000.</w:t>
      </w:r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Сборник Укрупненных Показателей Восстановительной Стоимости 1969 года.</w:t>
      </w:r>
    </w:p>
    <w:p w:rsidR="00601594" w:rsidRDefault="00601594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Интернет-сайты: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izrukvruki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ren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subarenda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bookmarkStart w:id="9" w:name="_GoBack"/>
      <w:bookmarkEnd w:id="9"/>
    </w:p>
    <w:sectPr w:rsidR="00601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74" w:rsidRDefault="00085674">
      <w:r>
        <w:separator/>
      </w:r>
    </w:p>
  </w:endnote>
  <w:endnote w:type="continuationSeparator" w:id="0">
    <w:p w:rsidR="00085674" w:rsidRDefault="0008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74" w:rsidRDefault="00085674">
      <w:r>
        <w:separator/>
      </w:r>
    </w:p>
  </w:footnote>
  <w:footnote w:type="continuationSeparator" w:id="0">
    <w:p w:rsidR="00085674" w:rsidRDefault="0008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4" w:rsidRDefault="006015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4CA"/>
    <w:multiLevelType w:val="hybridMultilevel"/>
    <w:tmpl w:val="5C8CEB0A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6101292"/>
    <w:multiLevelType w:val="hybridMultilevel"/>
    <w:tmpl w:val="4BF21B5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22B359FF"/>
    <w:multiLevelType w:val="hybridMultilevel"/>
    <w:tmpl w:val="9A7CEC26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257A0375"/>
    <w:multiLevelType w:val="hybridMultilevel"/>
    <w:tmpl w:val="B86ED300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7B60AA1"/>
    <w:multiLevelType w:val="hybridMultilevel"/>
    <w:tmpl w:val="D8944BF0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38166F3A"/>
    <w:multiLevelType w:val="hybridMultilevel"/>
    <w:tmpl w:val="B08C81F2"/>
    <w:lvl w:ilvl="0" w:tplc="091E4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EC5C45"/>
    <w:multiLevelType w:val="hybridMultilevel"/>
    <w:tmpl w:val="19B222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91E41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8B4E82"/>
    <w:multiLevelType w:val="hybridMultilevel"/>
    <w:tmpl w:val="3DAA11F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4E5967FB"/>
    <w:multiLevelType w:val="hybridMultilevel"/>
    <w:tmpl w:val="98661DDE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E67099C"/>
    <w:multiLevelType w:val="hybridMultilevel"/>
    <w:tmpl w:val="94924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3AAEAFE">
      <w:start w:val="1"/>
      <w:numFmt w:val="bullet"/>
      <w:lvlText w:val=""/>
      <w:lvlJc w:val="left"/>
      <w:pPr>
        <w:tabs>
          <w:tab w:val="num" w:pos="3048"/>
        </w:tabs>
        <w:ind w:left="3048" w:hanging="360"/>
      </w:pPr>
      <w:rPr>
        <w:rFonts w:ascii="Wingdings 3" w:hAnsi="Wingdings 3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FFC3227"/>
    <w:multiLevelType w:val="hybridMultilevel"/>
    <w:tmpl w:val="9438C01C"/>
    <w:lvl w:ilvl="0" w:tplc="03AAEAFE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0BD1C9F"/>
    <w:multiLevelType w:val="hybridMultilevel"/>
    <w:tmpl w:val="4CB052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A356FAD"/>
    <w:multiLevelType w:val="hybridMultilevel"/>
    <w:tmpl w:val="1E48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5C5DD4"/>
    <w:multiLevelType w:val="multilevel"/>
    <w:tmpl w:val="9438C01C"/>
    <w:lvl w:ilvl="0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E9953D6"/>
    <w:multiLevelType w:val="multilevel"/>
    <w:tmpl w:val="D83C01A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>
    <w:nsid w:val="60E57912"/>
    <w:multiLevelType w:val="hybridMultilevel"/>
    <w:tmpl w:val="F0C8E874"/>
    <w:lvl w:ilvl="0" w:tplc="091E41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8D74261"/>
    <w:multiLevelType w:val="hybridMultilevel"/>
    <w:tmpl w:val="76029898"/>
    <w:lvl w:ilvl="0" w:tplc="091E4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B124F8D"/>
    <w:multiLevelType w:val="hybridMultilevel"/>
    <w:tmpl w:val="58507E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CC26D6"/>
    <w:multiLevelType w:val="hybridMultilevel"/>
    <w:tmpl w:val="4E92B998"/>
    <w:lvl w:ilvl="0" w:tplc="091E4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9A0741"/>
    <w:multiLevelType w:val="hybridMultilevel"/>
    <w:tmpl w:val="D83C01A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779C5B62"/>
    <w:multiLevelType w:val="hybridMultilevel"/>
    <w:tmpl w:val="092403F2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D2C6149"/>
    <w:multiLevelType w:val="hybridMultilevel"/>
    <w:tmpl w:val="DE143B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E2E0718"/>
    <w:multiLevelType w:val="hybridMultilevel"/>
    <w:tmpl w:val="A3F43F1A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7F0A789C"/>
    <w:multiLevelType w:val="hybridMultilevel"/>
    <w:tmpl w:val="915AC6B2"/>
    <w:lvl w:ilvl="0" w:tplc="091E4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21"/>
  </w:num>
  <w:num w:numId="18">
    <w:abstractNumId w:val="19"/>
  </w:num>
  <w:num w:numId="19">
    <w:abstractNumId w:val="14"/>
  </w:num>
  <w:num w:numId="20">
    <w:abstractNumId w:val="9"/>
  </w:num>
  <w:num w:numId="21">
    <w:abstractNumId w:val="23"/>
  </w:num>
  <w:num w:numId="22">
    <w:abstractNumId w:val="6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8C3"/>
    <w:rsid w:val="00085674"/>
    <w:rsid w:val="00186A4A"/>
    <w:rsid w:val="005938C3"/>
    <w:rsid w:val="005D36F8"/>
    <w:rsid w:val="00601594"/>
    <w:rsid w:val="00723B5F"/>
    <w:rsid w:val="008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82B60A1-CA1D-4A87-A8B5-78D8A70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1"/>
    <w:basedOn w:val="a0"/>
    <w:rPr>
      <w:rFonts w:ascii="Arial" w:hAnsi="Arial"/>
      <w:b/>
      <w:i/>
      <w:sz w:val="24"/>
    </w:rPr>
  </w:style>
  <w:style w:type="paragraph" w:customStyle="1" w:styleId="11">
    <w:name w:val="Стиль1"/>
    <w:basedOn w:val="1"/>
    <w:rPr>
      <w:i/>
      <w:color w:val="00008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12">
    <w:name w:val="toc 1"/>
    <w:basedOn w:val="a"/>
    <w:next w:val="a"/>
    <w:autoRedefine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semiHidden/>
    <w:pPr>
      <w:spacing w:before="120"/>
      <w:ind w:left="320"/>
      <w:jc w:val="left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pPr>
      <w:ind w:left="640"/>
      <w:jc w:val="left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96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pPr>
      <w:ind w:left="128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60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92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ind w:left="224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ind w:left="2560"/>
      <w:jc w:val="left"/>
    </w:pPr>
    <w:rPr>
      <w:sz w:val="20"/>
      <w:szCs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Строительный Университет</vt:lpstr>
    </vt:vector>
  </TitlesOfParts>
  <Company>Strokov</Company>
  <LinksUpToDate>false</LinksUpToDate>
  <CharactersWithSpaces>29243</CharactersWithSpaces>
  <SharedDoc>false</SharedDoc>
  <HLinks>
    <vt:vector size="54" baseType="variant"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_Toc73868544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_Toc73868543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_Toc73868542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_Toc73868541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_Toc73868540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_Toc73868539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_Toc73868538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_Toc73868537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_Toc73868536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Строительный Университет</dc:title>
  <dc:subject/>
  <dc:creator>Aleksey</dc:creator>
  <cp:keywords/>
  <dc:description/>
  <cp:lastModifiedBy>admin</cp:lastModifiedBy>
  <cp:revision>2</cp:revision>
  <dcterms:created xsi:type="dcterms:W3CDTF">2014-04-05T15:51:00Z</dcterms:created>
  <dcterms:modified xsi:type="dcterms:W3CDTF">2014-04-05T15:51:00Z</dcterms:modified>
</cp:coreProperties>
</file>