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E8B" w:rsidRDefault="00415D6F">
      <w:pPr>
        <w:pStyle w:val="1"/>
        <w:jc w:val="center"/>
      </w:pPr>
      <w:r>
        <w:t>Тромбоцитарная активность у студентов, проходящих регулярные тренировки по снарядной гимнастике</w:t>
      </w:r>
    </w:p>
    <w:p w:rsidR="00671E8B" w:rsidRPr="00415D6F" w:rsidRDefault="00415D6F">
      <w:pPr>
        <w:pStyle w:val="a3"/>
      </w:pPr>
      <w:r>
        <w:t> </w:t>
      </w:r>
    </w:p>
    <w:p w:rsidR="00671E8B" w:rsidRDefault="00415D6F">
      <w:pPr>
        <w:pStyle w:val="a3"/>
      </w:pPr>
      <w:r>
        <w:t>И.Н. Медведев, А.П. Савченко</w:t>
      </w:r>
    </w:p>
    <w:p w:rsidR="00671E8B" w:rsidRDefault="00415D6F">
      <w:pPr>
        <w:pStyle w:val="a3"/>
      </w:pPr>
      <w:r>
        <w:t>На современном этапе развития науки становится очевидна взаимосвязь морфофункционального состояния организма и реологических свойств крови, тесно связанных с уровнем активности тромбоцитов [1]. Известно, что физическая активность человека оказывает влияние на выраженность некоторых тромбоцитар- ных функций [2]. Вместе с тем у регулярно физически тренирующихся молодых людей не до конца установлены активность тромбоцитов под влиянием основных физиологических индукторов и их сочетаний, характерных для кровотока, уровень активности внутритромбоцитарных механизмов, их функционирования и выраженность морфологической активности тромбоцитов в просвете сосудов. В этой связи целью настоящего исследования явилось определение активности тромбоцитов у здоровых молодых людей, не имеющих вредных привычек и регулярно тренирующихся физически на примере снарядной гимнастики.</w:t>
      </w:r>
    </w:p>
    <w:p w:rsidR="00671E8B" w:rsidRDefault="00415D6F">
      <w:pPr>
        <w:pStyle w:val="a3"/>
      </w:pPr>
      <w:r>
        <w:t>Материалы и методы исследования</w:t>
      </w:r>
    </w:p>
    <w:p w:rsidR="00671E8B" w:rsidRDefault="00415D6F">
      <w:pPr>
        <w:pStyle w:val="a3"/>
      </w:pPr>
      <w:r>
        <w:t>Под наблюдением находились 136 здоровых молодых людей студенческого возраста, тренирующихся в секции рукопашного боя на момент взятия в исследование не менее 1 года (27 человек — 18 лет, 28 человек — 19 лет, 26 человек — лет, 25 человек — 21 год и 30 человек в возрасте 22 лет). У всех обследованных проводилось определение уровня внутритромбоцитарного перекисного окисления липидов (ПОЛ) по концентрации базального уровня малонового диальдегида (МДА) в реакции восстановления тиобарбитуровой кислоты [3], в модификации и по уровню ацилгидроперекисей (АГП) [5] Активность внутритромбоцитарных антиоксидантных ферментов устанавливали для каталазы и супероксиддисмутазы (СОД) [7].</w:t>
      </w:r>
    </w:p>
    <w:p w:rsidR="00671E8B" w:rsidRDefault="00415D6F">
      <w:pPr>
        <w:pStyle w:val="a3"/>
      </w:pPr>
      <w:r>
        <w:t>Проводился подсчет количества тромбоцитов в капиллярной крови в камере Горяева. Продукты лабилизации тромбоцитарных фосфолипидов - активаторов свертывания (Фз-тромбоцитов) оценивали по методу Е.Д. Еремина [1] с вычислением индекса тромбоцитарной активности (ИТА). Длительность агрегации тромбоцитов (AT) определялась визуальным микрометодом по А.С. Шитиковой (1999) [7] с использованием в качестве индукторов АДФ (0,5 • 10-4 М), коллагена (разведение 1:2 основной суспензии), тромбина (0,125 ед/мл), ристомицина (0,8 мг/мл) (НПО ”Ренам”), адреналина (5 • 10-6 М, завод ’Гедеон Рихтер”), а также сочетания АДФ и адреналина, АДФ и коллагена, адреналина и коллагена для моделирования реальных условий кровотока. Внутрисосудистая активность тромбоцитов (ВАТ) определялась визуально с использованием фазово-контрастного микроскопа [9] по А.С. Шитиковой и соавт. (1997). Статистическая обработка полученных результатов проведена t-критерием Стьюдента.</w:t>
      </w:r>
    </w:p>
    <w:p w:rsidR="00671E8B" w:rsidRDefault="00415D6F">
      <w:pPr>
        <w:pStyle w:val="a3"/>
      </w:pPr>
      <w:r>
        <w:t>Результаты исследования</w:t>
      </w:r>
    </w:p>
    <w:p w:rsidR="00671E8B" w:rsidRDefault="00415D6F">
      <w:pPr>
        <w:pStyle w:val="a3"/>
      </w:pPr>
      <w:r>
        <w:t>У всех взятых под наблюдение молодых людей при оценке гемостаза был установлен нормальный уровень основных физиологических и биохимических показателей.</w:t>
      </w:r>
    </w:p>
    <w:p w:rsidR="00671E8B" w:rsidRDefault="00415D6F">
      <w:pPr>
        <w:pStyle w:val="a3"/>
      </w:pPr>
      <w:r>
        <w:t>Содержание первично образующихся продуктов ПОЛ-АГП в тромбоцитах здоровых 18-летних молодых людей, тренирующихся в секции снарядной гимнастики, составляло 1,92±0,12 Дгзз/109тр., достоверно не меняясь к 22 годам (1,95±0,18 Д2зз/Ю9тр.). При этом содержание МДА в тромбоцитах — конечного продукта ПОЛ у 18-летних гимнастов составило 0,49±0,12 нмоль/109тр., не меняясь до 22 лет (0,48±0,18 нмоль/109тр.).</w:t>
      </w:r>
    </w:p>
    <w:p w:rsidR="00671E8B" w:rsidRDefault="00415D6F">
      <w:pPr>
        <w:pStyle w:val="a3"/>
      </w:pPr>
      <w:r>
        <w:t>Активность каталазы и СОД в кровяных пластинках, контролирующих активность ПОЛ у вошедших в исследование здоровых молодых людей в 18 лет, была повышена (9700,0±140,1 МЕ/109тр. и 1740,0±16,1 МЕ/109тр., соответственно). У более старших тренирующихся молодых людей студенческого возраста не отмечено динамики активности каталазы и СОД (в 19 лет 9720,0±264,0 МЕ/109тр., 1710,0±15,0 МЕ/109тр., 20 лет - 9750,0±148,7 МЕ/109тр., 1670,0±19,2 МЕ/109тр., год 9690,0±194,0 МЕ/109тр., 1720,0±10,6 МЕ/109тр., 22 года — 9670,0±181,0 МЕ/109тр., 1740,0±20,6 МЕ/10 тр., соответственно).</w:t>
      </w:r>
    </w:p>
    <w:p w:rsidR="00671E8B" w:rsidRDefault="00415D6F">
      <w:pPr>
        <w:pStyle w:val="a3"/>
      </w:pPr>
      <w:r>
        <w:t>Величина ИТА в 18 лет у обследованных достигала 20,4±0,14 %, оставаясь на данном уровне у более старших обследованных. Это доказывало стабильность в кровяных пластинках 18-22-летних здоровых молодых людей, регулярно тренирующихся в секции снарядной гимнастики, уровня продуктов лабилизации тром- боцитарных фосфолипидов — активаторов свертывания крови.</w:t>
      </w:r>
    </w:p>
    <w:p w:rsidR="00671E8B" w:rsidRDefault="00415D6F">
      <w:pPr>
        <w:pStyle w:val="a3"/>
      </w:pPr>
      <w:r>
        <w:t>У гимнастов 18-летнего возраста AT под влиянием индуктора коллагена развивалась за 34,3±0,12 с, находясь на аналогичном уровне и у более старших обследованных. Низкая активность AT у здоровых 18-летних тренированных молодых людей отмечена под влиянием АДФ (44,7±0,12 с) и ристомицина (48,3±0,20 с).</w:t>
      </w:r>
    </w:p>
    <w:p w:rsidR="00671E8B" w:rsidRDefault="00415D6F">
      <w:pPr>
        <w:pStyle w:val="a3"/>
      </w:pPr>
      <w:r>
        <w:t>В более поздние сроки развивалась тромбиновая и адреналиновая AT, она составляла в 18 лет 57,5±0,12 с и 102,1±0,18 с, соответственно достоверно не меняясь у более старших обследованных. При сочетанном использовании индукторов у гимнастов 18 лет AT составляла для АДФ+адреналин — 37,2±0,15 с, для АДФ+коллаген 28,1±0,17 с, для адреналин+коллаген — 29,5±0,22 с, оставаясь на данном уровне до 22-летнего возраста.</w:t>
      </w:r>
    </w:p>
    <w:p w:rsidR="00671E8B" w:rsidRDefault="00415D6F">
      <w:pPr>
        <w:pStyle w:val="a3"/>
      </w:pPr>
      <w:r>
        <w:t>Содержание дискоцитов в крови у 18-летних гимнастов составило 85,5±0,12 %, достоверно не отличаясь от значений у обследованных более старших возрастов, включенных в группу наблюдения. Уровень диско-эхиноцитов, сфероцитов, сферо- эхиноцитов и биполярных форм тромбоцитов также оставалось стабильным в их кровотоке с 18 до 22 лет (см. таблицу). При этом сумма активных форм тромбоцитов также не претерпела достоверных изменений, составляя в среднем у обследованных 14,5±0,12 %. В крови находящихся под наблюдением молодых людей, уровни свободноциркулирующих малых и больших агрегатов тромбоцитов не имели достоверной динамики, составляя в среднем 2,7±0,10 и 0,06±0,011 на 100 свободно лежащих тромбоцитов соответственно. Количество тромбоцитов, вовлеченных в процесс агрегатообразования, у обследованных также не менялось между 18 до 22 годами, составляя в среднем 5,7±0,19 %.</w:t>
      </w:r>
    </w:p>
    <w:p w:rsidR="00671E8B" w:rsidRDefault="00415D6F">
      <w:pPr>
        <w:pStyle w:val="a3"/>
      </w:pPr>
      <w:r>
        <w:t>Таким образом, у проходящих регулярные тренировки по снарядной гимнастике студентов 18-22 лет отмечается стабильно невысокая тромбоцитарная активность, способная поддерживать у них на оптимальном уровне реологические свойства крови.</w:t>
      </w:r>
    </w:p>
    <w:p w:rsidR="00671E8B" w:rsidRDefault="00415D6F">
      <w:pPr>
        <w:pStyle w:val="a3"/>
      </w:pPr>
      <w:r>
        <w:t>Результаты и их обсуждение</w:t>
      </w:r>
    </w:p>
    <w:p w:rsidR="00671E8B" w:rsidRDefault="00415D6F">
      <w:pPr>
        <w:pStyle w:val="a3"/>
      </w:pPr>
      <w:r>
        <w:t>Особенности морфофизиологического развития организма человека во многом связаны с состоянием реологии крови, на который влияет широкий спектр факторов среды, в т. ч. регулярные физические тренировки. Выраженное воздействие на характер микроциркуляции оказывает активность в кровотоке кровяных пластинок [5].</w:t>
      </w:r>
    </w:p>
    <w:p w:rsidR="00671E8B" w:rsidRDefault="00415D6F">
      <w:pPr>
        <w:pStyle w:val="a3"/>
      </w:pPr>
      <w:r>
        <w:t>Было установлено, что у здоровых молодых людей 18-22 лет, регулярно тренирующихся физически по, снарядной гимнастике, регистрируются стабильно невысокие показатели ПОЛ на фоне высокой активности антиоксидантной системы тромбоцитов, во многом обуславливающей у них стабильно невысокую активность кровяных пластинок.</w:t>
      </w:r>
    </w:p>
    <w:p w:rsidR="00671E8B" w:rsidRDefault="00415D6F">
      <w:pPr>
        <w:pStyle w:val="a3"/>
      </w:pPr>
      <w:r>
        <w:t>В случае регулярных тренировок по снарядной гимнастике установлена стабильно невысокая функциональная активность тромбоцитов, несомненно, во многом связанная с постоянством уровня чувствительности их рецепторов к индукторам агрегации и фактору Виллебранда — кофактору адгезии к коллагену с неизменным количеством рецепторов к ним на поверхности кровяных пластинок. Невысокая активность рецепторного аппарата на поверхности кровяных пластинок при выраженной физической нагрузке, в данном случае речь идет о тренировках по снарядной гимнастике, является следствием сложных приспособительных реакций у обследованных и приводит в конечном счете к адаптации кровяных пластинок к условиям внешней среды.</w:t>
      </w:r>
    </w:p>
    <w:p w:rsidR="00671E8B" w:rsidRDefault="00415D6F">
      <w:pPr>
        <w:pStyle w:val="a3"/>
      </w:pPr>
      <w:r>
        <w:t>У лиц студенческого возраста, тренирующихся в секции по снарядной гимнастики, отмечено ослабление способности тромбоцитов к агрегации в возрасте 18-22 лет. Так, активность AT под действием сильных индукторов агрегации обеспечивалась постоянством активности фосфолипазы С, контролирующей функци-</w:t>
      </w:r>
    </w:p>
    <w:p w:rsidR="00671E8B" w:rsidRDefault="00415D6F">
      <w:pPr>
        <w:pStyle w:val="a3"/>
      </w:pPr>
      <w:r>
        <w:t>Тромбоцитарная активность у студентов ... 229</w:t>
      </w:r>
    </w:p>
    <w:p w:rsidR="00671E8B" w:rsidRDefault="00415D6F">
      <w:pPr>
        <w:pStyle w:val="a3"/>
      </w:pPr>
      <w:r>
        <w:t>Внутрисосудистая активность тромбоцитов у здоровых молодых людей, тренирующихся в секции снарядной гимнастики</w:t>
      </w:r>
    </w:p>
    <w:p w:rsidR="00671E8B" w:rsidRDefault="00415D6F">
      <w:pPr>
        <w:pStyle w:val="a3"/>
      </w:pPr>
      <w: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671E8B">
        <w:trPr>
          <w:trHeight w:val="180"/>
          <w:tblCellSpacing w:w="0" w:type="dxa"/>
        </w:trPr>
        <w:tc>
          <w:tcPr>
            <w:tcW w:w="0" w:type="auto"/>
            <w:gridSpan w:val="2"/>
            <w:vMerge w:val="restart"/>
            <w:vAlign w:val="center"/>
            <w:hideMark/>
          </w:tcPr>
          <w:p w:rsidR="00671E8B" w:rsidRDefault="00415D6F">
            <w:r>
              <w:t>Параметры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671E8B" w:rsidRDefault="00415D6F">
            <w:r>
              <w:t>Молодые люди студенческого возраста, тренирующиеся в секции снарядной гимнастики, М±т</w:t>
            </w:r>
          </w:p>
        </w:tc>
      </w:tr>
      <w:tr w:rsidR="00671E8B">
        <w:trPr>
          <w:trHeight w:val="990"/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671E8B" w:rsidRDefault="00671E8B"/>
        </w:tc>
        <w:tc>
          <w:tcPr>
            <w:tcW w:w="0" w:type="auto"/>
            <w:vAlign w:val="center"/>
            <w:hideMark/>
          </w:tcPr>
          <w:p w:rsidR="00671E8B" w:rsidRDefault="00415D6F">
            <w:r>
              <w:t>18 лет, п=21</w:t>
            </w:r>
          </w:p>
        </w:tc>
        <w:tc>
          <w:tcPr>
            <w:tcW w:w="0" w:type="auto"/>
            <w:vAlign w:val="center"/>
            <w:hideMark/>
          </w:tcPr>
          <w:p w:rsidR="00671E8B" w:rsidRDefault="00415D6F">
            <w:r>
              <w:t>19 лет, п=28</w:t>
            </w:r>
          </w:p>
        </w:tc>
        <w:tc>
          <w:tcPr>
            <w:tcW w:w="0" w:type="auto"/>
            <w:vAlign w:val="center"/>
            <w:hideMark/>
          </w:tcPr>
          <w:p w:rsidR="00671E8B" w:rsidRDefault="00415D6F">
            <w:r>
              <w:t>20 лет, п=26</w:t>
            </w:r>
          </w:p>
        </w:tc>
        <w:tc>
          <w:tcPr>
            <w:tcW w:w="0" w:type="auto"/>
            <w:vAlign w:val="center"/>
            <w:hideMark/>
          </w:tcPr>
          <w:p w:rsidR="00671E8B" w:rsidRDefault="00415D6F">
            <w:r>
              <w:t>21 год, п=25</w:t>
            </w:r>
          </w:p>
        </w:tc>
        <w:tc>
          <w:tcPr>
            <w:tcW w:w="0" w:type="auto"/>
            <w:vAlign w:val="center"/>
            <w:hideMark/>
          </w:tcPr>
          <w:p w:rsidR="00671E8B" w:rsidRDefault="00415D6F">
            <w:r>
              <w:t>22 года, п=30</w:t>
            </w:r>
          </w:p>
        </w:tc>
        <w:tc>
          <w:tcPr>
            <w:tcW w:w="0" w:type="auto"/>
            <w:vAlign w:val="center"/>
            <w:hideMark/>
          </w:tcPr>
          <w:p w:rsidR="00671E8B" w:rsidRDefault="00415D6F">
            <w:r>
              <w:t>Среднее значение у здоровых молодых людей студенческого возраста, тренирующихся в секции снарядной гимнастики, п=136, М±ш</w:t>
            </w:r>
          </w:p>
        </w:tc>
      </w:tr>
      <w:tr w:rsidR="00671E8B">
        <w:trPr>
          <w:trHeight w:val="210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671E8B" w:rsidRDefault="00415D6F">
            <w:r>
              <w:t>Внутрисосудистая активность тромбоцитов</w:t>
            </w:r>
          </w:p>
        </w:tc>
        <w:tc>
          <w:tcPr>
            <w:tcW w:w="0" w:type="auto"/>
            <w:vAlign w:val="center"/>
            <w:hideMark/>
          </w:tcPr>
          <w:p w:rsidR="00671E8B" w:rsidRDefault="00415D6F">
            <w:r>
              <w:t>Дискоциты, %</w:t>
            </w:r>
          </w:p>
        </w:tc>
        <w:tc>
          <w:tcPr>
            <w:tcW w:w="0" w:type="auto"/>
            <w:vAlign w:val="center"/>
            <w:hideMark/>
          </w:tcPr>
          <w:p w:rsidR="00671E8B" w:rsidRDefault="00415D6F">
            <w:r>
              <w:t>85,5±0,12</w:t>
            </w:r>
          </w:p>
        </w:tc>
        <w:tc>
          <w:tcPr>
            <w:tcW w:w="0" w:type="auto"/>
            <w:vAlign w:val="center"/>
            <w:hideMark/>
          </w:tcPr>
          <w:p w:rsidR="00671E8B" w:rsidRDefault="00415D6F">
            <w:r>
              <w:t>84,2±0,07</w:t>
            </w:r>
          </w:p>
        </w:tc>
        <w:tc>
          <w:tcPr>
            <w:tcW w:w="0" w:type="auto"/>
            <w:vAlign w:val="center"/>
            <w:hideMark/>
          </w:tcPr>
          <w:p w:rsidR="00671E8B" w:rsidRDefault="00415D6F">
            <w:r>
              <w:t>84,5±0,11</w:t>
            </w:r>
          </w:p>
        </w:tc>
        <w:tc>
          <w:tcPr>
            <w:tcW w:w="0" w:type="auto"/>
            <w:vAlign w:val="center"/>
            <w:hideMark/>
          </w:tcPr>
          <w:p w:rsidR="00671E8B" w:rsidRDefault="00415D6F">
            <w:r>
              <w:t>86,1±0,12</w:t>
            </w:r>
          </w:p>
        </w:tc>
        <w:tc>
          <w:tcPr>
            <w:tcW w:w="0" w:type="auto"/>
            <w:vAlign w:val="center"/>
            <w:hideMark/>
          </w:tcPr>
          <w:p w:rsidR="00671E8B" w:rsidRDefault="00415D6F">
            <w:r>
              <w:t>86,7±0,13</w:t>
            </w:r>
          </w:p>
        </w:tc>
        <w:tc>
          <w:tcPr>
            <w:tcW w:w="0" w:type="auto"/>
            <w:vAlign w:val="center"/>
            <w:hideMark/>
          </w:tcPr>
          <w:p w:rsidR="00671E8B" w:rsidRDefault="00415D6F">
            <w:r>
              <w:t>85,5±0,12</w:t>
            </w:r>
          </w:p>
        </w:tc>
      </w:tr>
      <w:tr w:rsidR="00671E8B">
        <w:trPr>
          <w:trHeight w:val="22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671E8B" w:rsidRDefault="00671E8B"/>
        </w:tc>
        <w:tc>
          <w:tcPr>
            <w:tcW w:w="0" w:type="auto"/>
            <w:vAlign w:val="center"/>
            <w:hideMark/>
          </w:tcPr>
          <w:p w:rsidR="00671E8B" w:rsidRDefault="00415D6F">
            <w:r>
              <w:t>Диско-эхиноциты, %</w:t>
            </w:r>
          </w:p>
        </w:tc>
        <w:tc>
          <w:tcPr>
            <w:tcW w:w="0" w:type="auto"/>
            <w:vAlign w:val="center"/>
            <w:hideMark/>
          </w:tcPr>
          <w:p w:rsidR="00671E8B" w:rsidRDefault="00415D6F">
            <w:r>
              <w:t>9,1±0,10</w:t>
            </w:r>
          </w:p>
        </w:tc>
        <w:tc>
          <w:tcPr>
            <w:tcW w:w="0" w:type="auto"/>
            <w:vAlign w:val="center"/>
            <w:hideMark/>
          </w:tcPr>
          <w:p w:rsidR="00671E8B" w:rsidRDefault="00415D6F">
            <w:r>
              <w:t>10,4±0,15</w:t>
            </w:r>
          </w:p>
        </w:tc>
        <w:tc>
          <w:tcPr>
            <w:tcW w:w="0" w:type="auto"/>
            <w:vAlign w:val="center"/>
            <w:hideMark/>
          </w:tcPr>
          <w:p w:rsidR="00671E8B" w:rsidRDefault="00415D6F">
            <w:r>
              <w:t>9,4±0,07</w:t>
            </w:r>
          </w:p>
        </w:tc>
        <w:tc>
          <w:tcPr>
            <w:tcW w:w="0" w:type="auto"/>
            <w:vAlign w:val="center"/>
            <w:hideMark/>
          </w:tcPr>
          <w:p w:rsidR="00671E8B" w:rsidRDefault="00415D6F">
            <w:r>
              <w:t>7,8±0,14</w:t>
            </w:r>
          </w:p>
        </w:tc>
        <w:tc>
          <w:tcPr>
            <w:tcW w:w="0" w:type="auto"/>
            <w:vAlign w:val="center"/>
            <w:hideMark/>
          </w:tcPr>
          <w:p w:rsidR="00671E8B" w:rsidRDefault="00415D6F">
            <w:r>
              <w:t>7,7±0,10</w:t>
            </w:r>
          </w:p>
        </w:tc>
        <w:tc>
          <w:tcPr>
            <w:tcW w:w="0" w:type="auto"/>
            <w:vAlign w:val="center"/>
            <w:hideMark/>
          </w:tcPr>
          <w:p w:rsidR="00671E8B" w:rsidRDefault="00415D6F">
            <w:r>
              <w:t>8,9±0,12</w:t>
            </w:r>
          </w:p>
        </w:tc>
      </w:tr>
      <w:tr w:rsidR="00671E8B">
        <w:trPr>
          <w:trHeight w:val="25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671E8B" w:rsidRDefault="00671E8B"/>
        </w:tc>
        <w:tc>
          <w:tcPr>
            <w:tcW w:w="0" w:type="auto"/>
            <w:vAlign w:val="center"/>
            <w:hideMark/>
          </w:tcPr>
          <w:p w:rsidR="00671E8B" w:rsidRDefault="00415D6F">
            <w:r>
              <w:t>Сфероциты, %</w:t>
            </w:r>
          </w:p>
        </w:tc>
        <w:tc>
          <w:tcPr>
            <w:tcW w:w="0" w:type="auto"/>
            <w:vAlign w:val="center"/>
            <w:hideMark/>
          </w:tcPr>
          <w:p w:rsidR="00671E8B" w:rsidRDefault="00415D6F">
            <w:r>
              <w:t>2,8±0,19</w:t>
            </w:r>
          </w:p>
        </w:tc>
        <w:tc>
          <w:tcPr>
            <w:tcW w:w="0" w:type="auto"/>
            <w:vAlign w:val="center"/>
            <w:hideMark/>
          </w:tcPr>
          <w:p w:rsidR="00671E8B" w:rsidRDefault="00415D6F">
            <w:r>
              <w:t>2,7±0,10</w:t>
            </w:r>
          </w:p>
        </w:tc>
        <w:tc>
          <w:tcPr>
            <w:tcW w:w="0" w:type="auto"/>
            <w:vAlign w:val="center"/>
            <w:hideMark/>
          </w:tcPr>
          <w:p w:rsidR="00671E8B" w:rsidRDefault="00415D6F">
            <w:r>
              <w:t>3,1±0,18</w:t>
            </w:r>
          </w:p>
        </w:tc>
        <w:tc>
          <w:tcPr>
            <w:tcW w:w="0" w:type="auto"/>
            <w:vAlign w:val="center"/>
            <w:hideMark/>
          </w:tcPr>
          <w:p w:rsidR="00671E8B" w:rsidRDefault="00415D6F">
            <w:r>
              <w:t>3,2±0,12</w:t>
            </w:r>
          </w:p>
        </w:tc>
        <w:tc>
          <w:tcPr>
            <w:tcW w:w="0" w:type="auto"/>
            <w:vAlign w:val="center"/>
            <w:hideMark/>
          </w:tcPr>
          <w:p w:rsidR="00671E8B" w:rsidRDefault="00415D6F">
            <w:r>
              <w:t>2,9±0,18</w:t>
            </w:r>
          </w:p>
        </w:tc>
        <w:tc>
          <w:tcPr>
            <w:tcW w:w="0" w:type="auto"/>
            <w:vAlign w:val="center"/>
            <w:hideMark/>
          </w:tcPr>
          <w:p w:rsidR="00671E8B" w:rsidRDefault="00415D6F">
            <w:r>
              <w:t>2,9± 0,17</w:t>
            </w:r>
          </w:p>
        </w:tc>
      </w:tr>
      <w:tr w:rsidR="00671E8B">
        <w:trPr>
          <w:trHeight w:val="25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671E8B" w:rsidRDefault="00671E8B"/>
        </w:tc>
        <w:tc>
          <w:tcPr>
            <w:tcW w:w="0" w:type="auto"/>
            <w:vAlign w:val="center"/>
            <w:hideMark/>
          </w:tcPr>
          <w:p w:rsidR="00671E8B" w:rsidRDefault="00415D6F">
            <w:r>
              <w:t>Сферо-эхиноциты, %</w:t>
            </w:r>
          </w:p>
        </w:tc>
        <w:tc>
          <w:tcPr>
            <w:tcW w:w="0" w:type="auto"/>
            <w:vAlign w:val="center"/>
            <w:hideMark/>
          </w:tcPr>
          <w:p w:rsidR="00671E8B" w:rsidRDefault="00415D6F">
            <w:r>
              <w:t>1,5±0,12</w:t>
            </w:r>
          </w:p>
        </w:tc>
        <w:tc>
          <w:tcPr>
            <w:tcW w:w="0" w:type="auto"/>
            <w:vAlign w:val="center"/>
            <w:hideMark/>
          </w:tcPr>
          <w:p w:rsidR="00671E8B" w:rsidRDefault="00415D6F">
            <w:r>
              <w:t>1,5±0,09</w:t>
            </w:r>
          </w:p>
        </w:tc>
        <w:tc>
          <w:tcPr>
            <w:tcW w:w="0" w:type="auto"/>
            <w:vAlign w:val="center"/>
            <w:hideMark/>
          </w:tcPr>
          <w:p w:rsidR="00671E8B" w:rsidRDefault="00415D6F">
            <w:r>
              <w:t>1,6±0,20</w:t>
            </w:r>
          </w:p>
        </w:tc>
        <w:tc>
          <w:tcPr>
            <w:tcW w:w="0" w:type="auto"/>
            <w:vAlign w:val="center"/>
            <w:hideMark/>
          </w:tcPr>
          <w:p w:rsidR="00671E8B" w:rsidRDefault="00415D6F">
            <w:r>
              <w:t>1,8±0,16</w:t>
            </w:r>
          </w:p>
        </w:tc>
        <w:tc>
          <w:tcPr>
            <w:tcW w:w="0" w:type="auto"/>
            <w:vAlign w:val="center"/>
            <w:hideMark/>
          </w:tcPr>
          <w:p w:rsidR="00671E8B" w:rsidRDefault="00415D6F">
            <w:r>
              <w:t>1,7±0,10</w:t>
            </w:r>
          </w:p>
        </w:tc>
        <w:tc>
          <w:tcPr>
            <w:tcW w:w="0" w:type="auto"/>
            <w:vAlign w:val="center"/>
            <w:hideMark/>
          </w:tcPr>
          <w:p w:rsidR="00671E8B" w:rsidRDefault="00415D6F">
            <w:r>
              <w:t>1,6±0,14</w:t>
            </w:r>
          </w:p>
        </w:tc>
      </w:tr>
      <w:tr w:rsidR="00671E8B">
        <w:trPr>
          <w:trHeight w:val="25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671E8B" w:rsidRDefault="00671E8B"/>
        </w:tc>
        <w:tc>
          <w:tcPr>
            <w:tcW w:w="0" w:type="auto"/>
            <w:vAlign w:val="center"/>
            <w:hideMark/>
          </w:tcPr>
          <w:p w:rsidR="00671E8B" w:rsidRDefault="00415D6F">
            <w:r>
              <w:t>Биполярные формы, %</w:t>
            </w:r>
          </w:p>
        </w:tc>
        <w:tc>
          <w:tcPr>
            <w:tcW w:w="0" w:type="auto"/>
            <w:vAlign w:val="center"/>
            <w:hideMark/>
          </w:tcPr>
          <w:p w:rsidR="00671E8B" w:rsidRDefault="00415D6F">
            <w:r>
              <w:t>1,1 ±0,07</w:t>
            </w:r>
          </w:p>
        </w:tc>
        <w:tc>
          <w:tcPr>
            <w:tcW w:w="0" w:type="auto"/>
            <w:vAlign w:val="center"/>
            <w:hideMark/>
          </w:tcPr>
          <w:p w:rsidR="00671E8B" w:rsidRDefault="00415D6F">
            <w:r>
              <w:t>1,2±0,12</w:t>
            </w:r>
          </w:p>
        </w:tc>
        <w:tc>
          <w:tcPr>
            <w:tcW w:w="0" w:type="auto"/>
            <w:vAlign w:val="center"/>
            <w:hideMark/>
          </w:tcPr>
          <w:p w:rsidR="00671E8B" w:rsidRDefault="00415D6F">
            <w:r>
              <w:t>1,0±0,11</w:t>
            </w:r>
          </w:p>
        </w:tc>
        <w:tc>
          <w:tcPr>
            <w:tcW w:w="0" w:type="auto"/>
            <w:vAlign w:val="center"/>
            <w:hideMark/>
          </w:tcPr>
          <w:p w:rsidR="00671E8B" w:rsidRDefault="00415D6F">
            <w:r>
              <w:t>1,1±0,04</w:t>
            </w:r>
          </w:p>
        </w:tc>
        <w:tc>
          <w:tcPr>
            <w:tcW w:w="0" w:type="auto"/>
            <w:vAlign w:val="center"/>
            <w:hideMark/>
          </w:tcPr>
          <w:p w:rsidR="00671E8B" w:rsidRDefault="00415D6F">
            <w:r>
              <w:t>1,0± 0,12</w:t>
            </w:r>
          </w:p>
        </w:tc>
        <w:tc>
          <w:tcPr>
            <w:tcW w:w="0" w:type="auto"/>
            <w:vAlign w:val="center"/>
            <w:hideMark/>
          </w:tcPr>
          <w:p w:rsidR="00671E8B" w:rsidRDefault="00415D6F">
            <w:r>
              <w:t>1,1±0,08</w:t>
            </w:r>
          </w:p>
        </w:tc>
      </w:tr>
      <w:tr w:rsidR="00671E8B">
        <w:trPr>
          <w:trHeight w:val="21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671E8B" w:rsidRDefault="00671E8B"/>
        </w:tc>
        <w:tc>
          <w:tcPr>
            <w:tcW w:w="0" w:type="auto"/>
            <w:vAlign w:val="center"/>
            <w:hideMark/>
          </w:tcPr>
          <w:p w:rsidR="00671E8B" w:rsidRDefault="00415D6F">
            <w:r>
              <w:t>Сумма активных форм, %</w:t>
            </w:r>
          </w:p>
        </w:tc>
        <w:tc>
          <w:tcPr>
            <w:tcW w:w="0" w:type="auto"/>
            <w:vAlign w:val="center"/>
            <w:hideMark/>
          </w:tcPr>
          <w:p w:rsidR="00671E8B" w:rsidRDefault="00415D6F">
            <w:r>
              <w:t>14,5±0,10</w:t>
            </w:r>
          </w:p>
        </w:tc>
        <w:tc>
          <w:tcPr>
            <w:tcW w:w="0" w:type="auto"/>
            <w:vAlign w:val="center"/>
            <w:hideMark/>
          </w:tcPr>
          <w:p w:rsidR="00671E8B" w:rsidRDefault="00415D6F">
            <w:r>
              <w:t>15,8± 0,15</w:t>
            </w:r>
          </w:p>
        </w:tc>
        <w:tc>
          <w:tcPr>
            <w:tcW w:w="0" w:type="auto"/>
            <w:vAlign w:val="center"/>
            <w:hideMark/>
          </w:tcPr>
          <w:p w:rsidR="00671E8B" w:rsidRDefault="00415D6F">
            <w:r>
              <w:t>15,1 ±0,12</w:t>
            </w:r>
          </w:p>
        </w:tc>
        <w:tc>
          <w:tcPr>
            <w:tcW w:w="0" w:type="auto"/>
            <w:vAlign w:val="center"/>
            <w:hideMark/>
          </w:tcPr>
          <w:p w:rsidR="00671E8B" w:rsidRDefault="00415D6F">
            <w:r>
              <w:t>13,9±0,23</w:t>
            </w:r>
          </w:p>
        </w:tc>
        <w:tc>
          <w:tcPr>
            <w:tcW w:w="0" w:type="auto"/>
            <w:vAlign w:val="center"/>
            <w:hideMark/>
          </w:tcPr>
          <w:p w:rsidR="00671E8B" w:rsidRDefault="00415D6F">
            <w:r>
              <w:t>13,3±0,10</w:t>
            </w:r>
          </w:p>
        </w:tc>
        <w:tc>
          <w:tcPr>
            <w:tcW w:w="0" w:type="auto"/>
            <w:vAlign w:val="center"/>
            <w:hideMark/>
          </w:tcPr>
          <w:p w:rsidR="00671E8B" w:rsidRDefault="00415D6F">
            <w:r>
              <w:t>14,5±0,12</w:t>
            </w:r>
          </w:p>
        </w:tc>
      </w:tr>
      <w:tr w:rsidR="00671E8B">
        <w:trPr>
          <w:trHeight w:val="40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671E8B" w:rsidRDefault="00671E8B"/>
        </w:tc>
        <w:tc>
          <w:tcPr>
            <w:tcW w:w="0" w:type="auto"/>
            <w:vAlign w:val="center"/>
            <w:hideMark/>
          </w:tcPr>
          <w:p w:rsidR="00671E8B" w:rsidRDefault="00415D6F">
            <w:r>
              <w:t>Число тромбоцитов в агрегатах, %</w:t>
            </w:r>
          </w:p>
        </w:tc>
        <w:tc>
          <w:tcPr>
            <w:tcW w:w="0" w:type="auto"/>
            <w:vAlign w:val="center"/>
            <w:hideMark/>
          </w:tcPr>
          <w:p w:rsidR="00671E8B" w:rsidRDefault="00415D6F">
            <w:r>
              <w:t>5,5±0,12</w:t>
            </w:r>
          </w:p>
        </w:tc>
        <w:tc>
          <w:tcPr>
            <w:tcW w:w="0" w:type="auto"/>
            <w:vAlign w:val="center"/>
            <w:hideMark/>
          </w:tcPr>
          <w:p w:rsidR="00671E8B" w:rsidRDefault="00415D6F">
            <w:r>
              <w:t>5,7±0,06</w:t>
            </w:r>
          </w:p>
        </w:tc>
        <w:tc>
          <w:tcPr>
            <w:tcW w:w="0" w:type="auto"/>
            <w:vAlign w:val="center"/>
            <w:hideMark/>
          </w:tcPr>
          <w:p w:rsidR="00671E8B" w:rsidRDefault="00415D6F">
            <w:r>
              <w:t>5,9±0,18</w:t>
            </w:r>
          </w:p>
        </w:tc>
        <w:tc>
          <w:tcPr>
            <w:tcW w:w="0" w:type="auto"/>
            <w:vAlign w:val="center"/>
            <w:hideMark/>
          </w:tcPr>
          <w:p w:rsidR="00671E8B" w:rsidRDefault="00415D6F">
            <w:r>
              <w:t>5,7±0,30</w:t>
            </w:r>
          </w:p>
        </w:tc>
        <w:tc>
          <w:tcPr>
            <w:tcW w:w="0" w:type="auto"/>
            <w:vAlign w:val="center"/>
            <w:hideMark/>
          </w:tcPr>
          <w:p w:rsidR="00671E8B" w:rsidRDefault="00415D6F">
            <w:r>
              <w:t>5,8±0,15</w:t>
            </w:r>
          </w:p>
        </w:tc>
        <w:tc>
          <w:tcPr>
            <w:tcW w:w="0" w:type="auto"/>
            <w:vAlign w:val="center"/>
            <w:hideMark/>
          </w:tcPr>
          <w:p w:rsidR="00671E8B" w:rsidRDefault="00415D6F">
            <w:r>
              <w:t>5,7±0,19</w:t>
            </w:r>
          </w:p>
        </w:tc>
      </w:tr>
      <w:tr w:rsidR="00671E8B">
        <w:trPr>
          <w:trHeight w:val="79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671E8B" w:rsidRDefault="00671E8B"/>
        </w:tc>
        <w:tc>
          <w:tcPr>
            <w:tcW w:w="0" w:type="auto"/>
            <w:vAlign w:val="center"/>
            <w:hideMark/>
          </w:tcPr>
          <w:p w:rsidR="00671E8B" w:rsidRDefault="00415D6F">
            <w:r>
              <w:t>Число малых агрегатов по 2-3 тромбоцита, на 100 свободнолежащих тромбоцитов</w:t>
            </w:r>
          </w:p>
        </w:tc>
        <w:tc>
          <w:tcPr>
            <w:tcW w:w="0" w:type="auto"/>
            <w:vAlign w:val="center"/>
            <w:hideMark/>
          </w:tcPr>
          <w:p w:rsidR="00671E8B" w:rsidRDefault="00415D6F">
            <w:r>
              <w:t>2,5± 0,11</w:t>
            </w:r>
          </w:p>
        </w:tc>
        <w:tc>
          <w:tcPr>
            <w:tcW w:w="0" w:type="auto"/>
            <w:vAlign w:val="center"/>
            <w:hideMark/>
          </w:tcPr>
          <w:p w:rsidR="00671E8B" w:rsidRDefault="00415D6F">
            <w:r>
              <w:t>2,6±0,13</w:t>
            </w:r>
          </w:p>
        </w:tc>
        <w:tc>
          <w:tcPr>
            <w:tcW w:w="0" w:type="auto"/>
            <w:vAlign w:val="center"/>
            <w:hideMark/>
          </w:tcPr>
          <w:p w:rsidR="00671E8B" w:rsidRDefault="00415D6F">
            <w:r>
              <w:t>2,7±0,05</w:t>
            </w:r>
          </w:p>
        </w:tc>
        <w:tc>
          <w:tcPr>
            <w:tcW w:w="0" w:type="auto"/>
            <w:vAlign w:val="center"/>
            <w:hideMark/>
          </w:tcPr>
          <w:p w:rsidR="00671E8B" w:rsidRDefault="00415D6F">
            <w:r>
              <w:t>2,8±0,06</w:t>
            </w:r>
          </w:p>
        </w:tc>
        <w:tc>
          <w:tcPr>
            <w:tcW w:w="0" w:type="auto"/>
            <w:vAlign w:val="center"/>
            <w:hideMark/>
          </w:tcPr>
          <w:p w:rsidR="00671E8B" w:rsidRDefault="00415D6F">
            <w:r>
              <w:t>2,9±0,12</w:t>
            </w:r>
          </w:p>
        </w:tc>
        <w:tc>
          <w:tcPr>
            <w:tcW w:w="0" w:type="auto"/>
            <w:vAlign w:val="center"/>
            <w:hideMark/>
          </w:tcPr>
          <w:p w:rsidR="00671E8B" w:rsidRDefault="00415D6F">
            <w:r>
              <w:t>2,7±0,10</w:t>
            </w:r>
          </w:p>
        </w:tc>
      </w:tr>
      <w:tr w:rsidR="00671E8B">
        <w:trPr>
          <w:trHeight w:val="124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671E8B" w:rsidRDefault="00671E8B"/>
        </w:tc>
        <w:tc>
          <w:tcPr>
            <w:tcW w:w="0" w:type="auto"/>
            <w:vAlign w:val="center"/>
            <w:hideMark/>
          </w:tcPr>
          <w:p w:rsidR="00671E8B" w:rsidRDefault="00415D6F">
            <w:r>
              <w:t>Число средних и больших агрегатов, 4 и более тромбоцита, на 100 свободнолежащих тромбоцитов</w:t>
            </w:r>
          </w:p>
        </w:tc>
        <w:tc>
          <w:tcPr>
            <w:tcW w:w="0" w:type="auto"/>
            <w:vAlign w:val="center"/>
            <w:hideMark/>
          </w:tcPr>
          <w:p w:rsidR="00671E8B" w:rsidRDefault="00415D6F">
            <w:r>
              <w:t>0,05±0,012</w:t>
            </w:r>
          </w:p>
        </w:tc>
        <w:tc>
          <w:tcPr>
            <w:tcW w:w="0" w:type="auto"/>
            <w:vAlign w:val="center"/>
            <w:hideMark/>
          </w:tcPr>
          <w:p w:rsidR="00671E8B" w:rsidRDefault="00415D6F">
            <w:r>
              <w:t>0,06±0,013</w:t>
            </w:r>
          </w:p>
        </w:tc>
        <w:tc>
          <w:tcPr>
            <w:tcW w:w="0" w:type="auto"/>
            <w:vAlign w:val="center"/>
            <w:hideMark/>
          </w:tcPr>
          <w:p w:rsidR="00671E8B" w:rsidRDefault="00415D6F">
            <w:r>
              <w:t>0,07±0,008</w:t>
            </w:r>
          </w:p>
        </w:tc>
        <w:tc>
          <w:tcPr>
            <w:tcW w:w="0" w:type="auto"/>
            <w:vAlign w:val="center"/>
            <w:hideMark/>
          </w:tcPr>
          <w:p w:rsidR="00671E8B" w:rsidRDefault="00415D6F">
            <w:r>
              <w:t>0,06±0,015</w:t>
            </w:r>
          </w:p>
        </w:tc>
        <w:tc>
          <w:tcPr>
            <w:tcW w:w="0" w:type="auto"/>
            <w:vAlign w:val="center"/>
            <w:hideMark/>
          </w:tcPr>
          <w:p w:rsidR="00671E8B" w:rsidRDefault="00415D6F">
            <w:r>
              <w:t>0,07±0,009</w:t>
            </w:r>
          </w:p>
        </w:tc>
        <w:tc>
          <w:tcPr>
            <w:tcW w:w="0" w:type="auto"/>
            <w:vAlign w:val="center"/>
            <w:hideMark/>
          </w:tcPr>
          <w:p w:rsidR="00671E8B" w:rsidRDefault="00415D6F">
            <w:r>
              <w:t>0,06±0,011</w:t>
            </w:r>
          </w:p>
        </w:tc>
      </w:tr>
    </w:tbl>
    <w:p w:rsidR="00671E8B" w:rsidRPr="00415D6F" w:rsidRDefault="00415D6F">
      <w:pPr>
        <w:pStyle w:val="a3"/>
      </w:pPr>
      <w:r>
        <w:t>онирование фосфоинозитольного пути с фосфолирированием белков сократительной системы, уровнем выхода Ca2+ из внутритромбоцитарных депо и сократительной способностью актомиозина. При этом у физически тренированных молодых людей отмечено также уменьшение реакции тромбоцитов на слабые индукторы агрегации за счет ослабления экспрессии фибриногеновых рецепторов (GPIlB-IIIa), стимулирующих фосфолипазу А2, регулирующую выход из фосфолипидов арахи- доновой кислоты и образование из нее тромбоксана А2. Исследование AT одновременно с несколькими индукторами показало их взаимопотенциирующее действие, подтвердив закономерности, установленные при их изолированном применении.</w:t>
      </w:r>
    </w:p>
    <w:p w:rsidR="00671E8B" w:rsidRDefault="00415D6F">
      <w:pPr>
        <w:pStyle w:val="a3"/>
      </w:pPr>
      <w:r>
        <w:t>Постоянство выраженности ВАТ у молодых людей, регулярно тренирующихся физически, указывает на невыраженность колебания концентраций в кровотоке индукторов агрегации при одновременной невысокой чувствительности к ним тромбоцитов. Кроме того, у тренирующихся студентов 18-22 лет в кровотоке сохраняется высокое количество интактных тромбоцитов дискоидной формы, что подтверждает невысокую активность их рецепторов. Стабильность уровня активных форм тромбоцитов связана в первую очередь с постоянством пониженной экспрессии на их мембране фибриногеновых рецепторов (GP Пв-Ша). Таким образом, у регулярно тренирующихся в секции снарядной гимнастики молодых людей 18-22 лет имеется невысокая активность тромбоцитов, обеспечивающая пониженное содержание их активных форм в кровотоке, оптимальный уровень реологических свойств крови, необходимый при значительных физических нагрузках.</w:t>
      </w:r>
    </w:p>
    <w:p w:rsidR="00671E8B" w:rsidRDefault="00415D6F">
      <w:pPr>
        <w:pStyle w:val="a3"/>
      </w:pPr>
      <w:r>
        <w:t>Список литературы</w:t>
      </w:r>
    </w:p>
    <w:p w:rsidR="00671E8B" w:rsidRDefault="00415D6F">
      <w:pPr>
        <w:pStyle w:val="a3"/>
      </w:pPr>
      <w:r>
        <w:t>Момот А.П. Патология гемостаза. СПб.: Форма Т, 2006. 208 с.</w:t>
      </w:r>
    </w:p>
    <w:p w:rsidR="00671E8B" w:rsidRDefault="00415D6F">
      <w:pPr>
        <w:pStyle w:val="a3"/>
      </w:pPr>
      <w:r>
        <w:t>Марышева Е.Ф. Тромбоцитарный гемостаз при физической нагрузке: дис. ... канд биол. науг. Челябинск, 2003. 204 с.</w:t>
      </w:r>
    </w:p>
    <w:p w:rsidR="00671E8B" w:rsidRDefault="00415D6F">
      <w:pPr>
        <w:pStyle w:val="a3"/>
      </w:pPr>
      <w:r>
        <w:t>Schmith J.B., Ingerman CM., Silver M.J. Malondialdehyde formation as an indicator of prostaglandin production by human platelet // J. Lab. Clin. Med. 1976. Vol. 88(1). P.1 67-172.</w:t>
      </w:r>
    </w:p>
    <w:p w:rsidR="00671E8B" w:rsidRDefault="00415D6F">
      <w:pPr>
        <w:pStyle w:val="a3"/>
      </w:pPr>
      <w:r>
        <w:t>Кубатиев А.А., Андреев А.А. Перекиси липидов и тромбоз // Бюл. эксперим. биол. и медицины. 1979. № 5. С. 414-417.</w:t>
      </w:r>
    </w:p>
    <w:p w:rsidR="00671E8B" w:rsidRDefault="00415D6F">
      <w:pPr>
        <w:pStyle w:val="a3"/>
      </w:pPr>
      <w:r>
        <w:t>Гаврилов В.Б., Мишкорудная М.И. Спектрофотометрическое определение содержания гидроперекисей липидов в плазме крови // Лабораторное дело. 1983. № 3. С. 33-36.</w:t>
      </w:r>
    </w:p>
    <w:p w:rsidR="00671E8B" w:rsidRDefault="00415D6F">
      <w:pPr>
        <w:pStyle w:val="a3"/>
      </w:pPr>
      <w:r>
        <w:t>Баркаган З.С., Еремин Г.Ф., Давыдов А.В. Обоснование и клиническая оценка некоторых новых методических приемов распознавания предтромботиче- ских состояний и латентных тромбозов // Лабораторные методы исследования в современной клинике внутренних болезней: материалы VII пленума Всероссийского научного мед. общества терапевтов и Всероссийского научного мед. общества врачей-лаборантов. М., 1974. С. 36-38.</w:t>
      </w:r>
    </w:p>
    <w:p w:rsidR="00671E8B" w:rsidRDefault="00415D6F">
      <w:pPr>
        <w:pStyle w:val="a3"/>
      </w:pPr>
      <w:r>
        <w:t>Чевари С., Андял Т., Штренгер Я. Определение антиоксидантных параметров крови и их диагностическое значение в пожилом возрасте // Лабораторное дело. 1991. № 10. С. 9-13.</w:t>
      </w:r>
    </w:p>
    <w:p w:rsidR="00671E8B" w:rsidRDefault="00415D6F">
      <w:pPr>
        <w:pStyle w:val="a3"/>
      </w:pPr>
      <w:r>
        <w:t>Шитикова А.С. Визуальный микрометод исследования агрегации тромбоцитов // Гемостаз. Физиологические механизмы, принципы диагностики основных форм геморрагических заболеваний / под ред. Н.Н. Петрищева, Л.П. Па- паян. СПб., 1999. С. 49-53.</w:t>
      </w:r>
    </w:p>
    <w:p w:rsidR="00671E8B" w:rsidRDefault="00415D6F">
      <w:pPr>
        <w:pStyle w:val="a3"/>
      </w:pPr>
      <w:r>
        <w:t>Шитикова А.С, Тарковская Л.Р., Каргин В.Д. Метод определения внутрисо- судистой активации тромбоцитов и его значение в клинической практике // Клинич. и лабор. диагностика, 1997. № 2. С. 23-35.</w:t>
      </w:r>
      <w:bookmarkStart w:id="0" w:name="_GoBack"/>
      <w:bookmarkEnd w:id="0"/>
    </w:p>
    <w:sectPr w:rsidR="00671E8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5D6F"/>
    <w:rsid w:val="00415D6F"/>
    <w:rsid w:val="00511C40"/>
    <w:rsid w:val="0067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BD2E1F-847A-4067-813F-6AF96A70A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1812</Words>
  <Characters>10331</Characters>
  <Application>Microsoft Office Word</Application>
  <DocSecurity>0</DocSecurity>
  <Lines>86</Lines>
  <Paragraphs>24</Paragraphs>
  <ScaleCrop>false</ScaleCrop>
  <Company>diakov.net</Company>
  <LinksUpToDate>false</LinksUpToDate>
  <CharactersWithSpaces>12119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Тромбоцитарная активность у студентов, проходящих регулярные тренировки по снарядной гимнастике</dc:title>
  <dc:subject/>
  <dc:creator>Irina</dc:creator>
  <cp:keywords/>
  <dc:description/>
  <cp:lastModifiedBy>Irina</cp:lastModifiedBy>
  <cp:revision>2</cp:revision>
  <dcterms:created xsi:type="dcterms:W3CDTF">2014-08-02T20:13:00Z</dcterms:created>
  <dcterms:modified xsi:type="dcterms:W3CDTF">2014-08-02T20:13:00Z</dcterms:modified>
</cp:coreProperties>
</file>