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B4" w:rsidRPr="00FC2708" w:rsidRDefault="002913B4" w:rsidP="002913B4">
      <w:pPr>
        <w:spacing w:before="120"/>
        <w:jc w:val="center"/>
        <w:rPr>
          <w:b/>
          <w:bCs/>
          <w:sz w:val="32"/>
          <w:szCs w:val="32"/>
        </w:rPr>
      </w:pPr>
      <w:r w:rsidRPr="00FC2708">
        <w:rPr>
          <w:b/>
          <w:bCs/>
          <w:sz w:val="32"/>
          <w:szCs w:val="32"/>
        </w:rPr>
        <w:t xml:space="preserve">Блаженны в русских церковно-певческих книгах </w:t>
      </w:r>
    </w:p>
    <w:p w:rsidR="002913B4" w:rsidRPr="00FC2708" w:rsidRDefault="002913B4" w:rsidP="002913B4">
      <w:pPr>
        <w:spacing w:before="120"/>
        <w:jc w:val="center"/>
        <w:rPr>
          <w:sz w:val="28"/>
          <w:szCs w:val="28"/>
        </w:rPr>
      </w:pPr>
      <w:r w:rsidRPr="00FC2708">
        <w:rPr>
          <w:sz w:val="28"/>
          <w:szCs w:val="28"/>
        </w:rPr>
        <w:t xml:space="preserve">Гусейнова З. М. 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Песнопения, входящие в нотированные Октоих, Триодь и Обиход и определяемые в них термином "Блаженны", связаны с сюжетом о "благоразумном разбойнике", изложенном в апокрифическом "Исправлении о двою разбойнику". События повествования охватывают два эпизода: первый повествует о бегстве Иосифа с Марией и младенцем в Египет, когда они попадают в руки разбойников; второй – о распятии Иисуса Христа, когда по обе стороны креста по приказу Пилата были распяты два разбойника – сыновья тех, кто в свое время пленил Иосифа. Один из них ("благоразумный разбойник"), когда-то вскормленный Богородицей, уверовав в божественное происхождение Христа, обращается к нему со словами: "Помяни мя Господи, егда приидеши во царствии своем". Это событие и послужило сюжетной основой для песнопений, носящих в церковно-певческих книгах название "Блаженны". К.Т. Никольский в "Обозрении богослужебных книг православной российской церкви по отношению их к церковному Уставу" пишет: "Словом "Блаженны" обозначаются в богослужебных книгах, во-первых, Евангельские стихи о блаженствах, обещанных Спасителем за разные добродетели (Матф. V, 3-12, 21), во-вторых, те песнопения (тропари канонов), которые поются на Литургии за сими стихами, иначе – имеют перед собою стихи о блаженствах. В Уставе церковном слово "блаженны" чаще всего употребляется во втором значении"1. Блаженны составляют третий из "изобразительных", то есть прославляющих, антифонов, исполняющихся на второй части Литургии Св. Иоанна Златоуста (Литургии оглашенных) и звучащих во время Малого Входа. Блаженнам предшествуют Евангельские стихи о блаженствах: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нищии духом, яко тех есть Царство Небесное.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плачущии, яко тии утешатся.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кротцыи, яко тии наследят землю.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алчущии и жаждущии правды, яко тии насытятся.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милостивии, яко тии помилованы будут.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чистии сердцем, яко тии Бога узрят.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миротворцы, яко тии сынове Божии нарекутся.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изгнани правды ради, яко тех есть Царство Небесное.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Блажени есте, егда поносят вам, и ижденут, и рекут всяк зол…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В нотированных Октоихах Блаженны распределяются обычно в соответствии с принципом книги на отдельные песнопения внутри каждого гласа или записываются в виде отдельного самостоятельного цикла. Иногда в певческих рукописях Блаженны фиксируются дважды: внутри Октоиха и как самостоятельный цикл (например, в рукописи Российской национальной библиотеки2 Кирилло-Белозерского монастыря3 681/938). Название произведений чаще всего ограничивается указанием "Блаженны", иногда же они определяются "На литоргии ирмос блаженна" (Кир.-Бел. 681/938) или "Самогласникы ирмоси на блаженах из октаика" (Кир.-Бел. 659/916), что подчеркивает самостоятельность ("самогласность") их напева. Определение данных песнопений как ирмосов закономерно, так как в полном своем виде октайные Блаженны состоят из восьми песнопений в каждом гласе, и в них события раскрываются подробно. Наиболее же часто выписываемый цикл Блаженн представлен одним песнопением в каждом гласе, то есть только ирмосом. Восемь основных Блаженн (по одному нотированному песнопению-"ирмосу" в каждом гласе) составляют основной цикл; расширенный же их состав (по восемь песнопений в каждом из восьми гласов) образует полный цикл.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Полный цикл октайных Блаженн в церковно-певческих книгах встречается крайне редко, преимущественно в нотолинейных рукописях 18 века, как в одноголосном изложении (РНБ Соловецкое собрание4 622/666), так и многоголосном (Солов. 619/654). В более ранних нотированных рукописях они пока не выявлены, хотя ненотированные Октоихи тексты Блаженн включают регулярно (см., например, РНБ, F. п. 1 № 105 и Софийское собрание 123).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Кроме октайных Блаженн, в пение за богослужением включались и другие, содержащиеся, в частности, в Триоди. Так в знаменитой рукописи инока Христофора (РНБ, Кир.-Бел. 665/922) в Триоди после Страстей выписан цикл Блаженн только четвертого гласа, состоящий из восьми песнопений, и первый из них совпадает с октайной Блаженной четвертого гласа основного цикла. Однако распев данного одинакового текста в Триоди и в Октоихе различен, и это свидетельствует о том, что распевы повторяющихся текстов зависят не от собственно текстов, а от раздела богослужения, в которое они вводятся.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В основном цикле октайных Блаженн повествование о благоразумном разбойнике ни в одном из гласов целиком не раскрывается, а ограничивается отдельными эпизодами. Во 2-м, 6-м, 8-м гласах тексты песнопений вообще представлены только словами молитвы разбойника. При этом в тексте Блаженны восьмого гласа отмечается смысловой выход за пределы молитвы одного человека, и обращение к Христу носит уже обобщающий, всечеловеческий характер.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2: "Глас Ти приносим разбойничи, молимся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Помяни ны, Господи, во царствии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 xml:space="preserve">Глас 6: "Помяни мя, Боже, спасе мои, 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Егда приидеши во царствии си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И спаси ны яко человеколюбец".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8: "Помяни мя Владыко, Боже спасе мира,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Яко же помяну разбойника на кресте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И сподоби всех едине щедре</w:t>
      </w:r>
    </w:p>
    <w:p w:rsidR="002913B4" w:rsidRDefault="002913B4" w:rsidP="002913B4">
      <w:pPr>
        <w:spacing w:before="120"/>
        <w:ind w:firstLine="567"/>
        <w:jc w:val="both"/>
      </w:pPr>
      <w:r w:rsidRPr="00D35191">
        <w:t>Небесному царствию".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В Блаженнах 1, 3, 4, 5-го гласов тексты содержат эпизоды повествования, в различных выражениях раскрывающие суть события. Наиболее пространный текст представлен в Блаженне 4-го гласа, наиболее лаконичный – в Блаженне 5-го гласа. При этом тексты данных гласов содержат как "слова автора" - собственно повествование о событии, так и "прямую речь" - ключевую фразу, начинающуюся со слов: "Помяни мя…".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1: "Снеди ради изведе из рая враго Адамо,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Крестом же разбойника воведе Христо во него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Помяни мя, вопия, во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3: "Отвергшуся Христе заповеди Твоея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Праотцу Адаму из рая изгнал еси.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 xml:space="preserve">Разбойника же щедре исповедаша Тя, 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На кресте во него воселило еси зовуща,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Помяни мя Спасе в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4: "Древа ради Адамо рая бысть исселено,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 xml:space="preserve">Древом же крестным разбойник в рай вселился, 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Ово убо вкусив заповедь преступи сотворшаго овже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Распинаемо Бога, Тя исповедатающагося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Помяни мя, вопия, во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5: "Разбойника на кресте верова Тя,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Бога быти тебе исповеда чисто от сердца</w:t>
      </w:r>
    </w:p>
    <w:p w:rsidR="002913B4" w:rsidRDefault="002913B4" w:rsidP="002913B4">
      <w:pPr>
        <w:spacing w:before="120"/>
        <w:ind w:firstLine="567"/>
        <w:jc w:val="both"/>
      </w:pPr>
      <w:r w:rsidRPr="00D35191">
        <w:t>Помяни мя, вопия, во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Текст Блаженны 7-го гласа сюжет о разбойнике использует лишь для сопоставления, сохраняя, тем не менее, "ключевую фразу" повествования: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Глас 7: "Красе бе и добр во снедь,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Иже мене уморивый плодо.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Христос есть древо жизненное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От него же яд и не умираю, но вопию с разбойникомо.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Помяни мя Спасе во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Таким образом, ни в одном из гласов не происходит целостного изложения событий (в песнопениях полного цикла этого тоже не происходит), и лишь в некоторых из них кратко говорится о сути отмечаемого. Различная форма повествования, неповторяемость текста дают основание утверждать, что в песнопениях, посвященных определенной теме и исполняемых в системе осмогласия в рамках Октоиха (то есть раз в неделю в определенное время в последовательном чередовании гласов) текст не повторялся неизменным. Он излагался, подвергаясь варьированию. Это весьма важно: многократное изложение какого-либо события предполагает не точное повторение текстов, а в различных их вариантах. Отсюда естественно проистекает и варьированность музыкального оформления текстов, обусловленная, в первую очередь, принадлежностью к различным гласам. В Блаженнах мы, однако, наблюдаем введение одной и той же ключевой фразы (при текстовом различии в целом): "Помяни мя…" - своеобразного смыслового лейтмотива, проходящего через тексты всех восьми гласов. Значение этого лейтмотива – ключевой фразы – подчеркивается и использованием для ее распева в разных гласах сходной музыкальной формулы.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Тексты Блаженн на протяжении веков до некоторой степени изменялись, что видно из сопоставления, например, текста Блаженны первого гласа по спискам середины 16 и конца 17 вв.: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Середина 16 века: Снеди ради изведе из рая враго Адамо.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Крестом же разбойника воведе Христосо во него.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"Помяни мя вопия во царьствии си".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Конец 17 века: Снедию изведе из рая враг Адама.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Крестом же разбойника Введе Христос во нь,</w:t>
      </w:r>
    </w:p>
    <w:p w:rsidR="002913B4" w:rsidRDefault="002913B4" w:rsidP="002913B4">
      <w:pPr>
        <w:spacing w:before="120"/>
        <w:ind w:firstLine="567"/>
        <w:jc w:val="both"/>
      </w:pPr>
      <w:r w:rsidRPr="00D35191">
        <w:t>"Помяни мя зовуща, егда приидеши во царствии Твоем".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В приведенном примере видно, что изменения в тексте коснулись фонетической редакции (на смену раздельноречию приходит истинноречие), отказа от отдельных слов ("ради") и введения новых словосочетаний ("егда приидеши"), замены слов ("вопия" - "зовуща") и проч.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 xml:space="preserve">Бытование Блаженн в богослужебной певческой практике распадается на два условных этапа: в виде одноголосного распева и в виде многоголосного распева, сформировавшегося на основе одноголосного. К тому же в рукописях сохранились авторский ("жуковский") и местные ("греческий", "киевский") распевы Блаженн. Устойчивое появление Блаженн в нотированном Октоихе отмечается в рукописях, начиная с 16 века, в частности, в рукописи инока Елисея Вологжанина (РНБ, Кир.-Бел. 652/909). Этот распев сохраняет основную форму соотношения текста и мелодики, когда количество нотных знаков равно количеству слогов. В дальнейшем в рукописях отмечается постепенное усложнение распева Блаженн: появляются мелизматические обороты, фитные и лицевые начертания. Наибольшей сложности монодическое звучание Блаженн достигает в "большом распеве" (РНБ, Кир.-Бел. 663/920), отличающемся протяженностью мелодики, сложностью интонационных оборотов. Многоголосные Блаженны формировались в результате обработки одноголосного знаменного распева (РНБ, Солов. 618/654), в том числе греческого (РНБ, Солов. 1194/1338, 1320, 1351, 1353) или путевого (Епархиальное собрание Государственного исторического музея 5а, 5б, 5в, 5г), помещаемых в теноровую партию. Смоленский С.В. писал о таких обработках: "Гораздо проще, спокойнее и здравомысленнее гармонизации древних распевов на 4 голоса, полные точного соблюдения распева (в теноре), самой простой к нему гармонии в остальных голосах, украшенной однако иногда быстрыми и довольно развязными голосовыми ходами в басу, составлявшими фиоритурное искусство "эксцеллентования" (excellenter canere). В этой форме по несколько раз были сполна гармонизованы почти все наши певческие книги, а также изложены почти все обиходные киевские и греческие напевы"5. 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Таким образом монодийные и многоголосные распевы Блаженн составляют целостную традицию представления текстов, охватывающую несколько столетий.</w:t>
      </w:r>
    </w:p>
    <w:p w:rsidR="002913B4" w:rsidRPr="00FC2708" w:rsidRDefault="002913B4" w:rsidP="002913B4">
      <w:pPr>
        <w:spacing w:before="120"/>
        <w:jc w:val="center"/>
        <w:rPr>
          <w:b/>
          <w:bCs/>
          <w:sz w:val="28"/>
          <w:szCs w:val="28"/>
        </w:rPr>
      </w:pPr>
      <w:r w:rsidRPr="00FC2708">
        <w:rPr>
          <w:b/>
          <w:bCs/>
          <w:sz w:val="28"/>
          <w:szCs w:val="28"/>
        </w:rPr>
        <w:t>Список литературы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1. Никольский К.Т. Обозрение богослужебных книг по отношению их к церковному Уставу. - СПб., 1856. С. 89.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2. Далее – РНБ.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3. Далее – Кир.-Бел.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4. Далее – Солов.</w:t>
      </w:r>
    </w:p>
    <w:p w:rsidR="002913B4" w:rsidRPr="00D35191" w:rsidRDefault="002913B4" w:rsidP="002913B4">
      <w:pPr>
        <w:spacing w:before="120"/>
        <w:ind w:firstLine="567"/>
        <w:jc w:val="both"/>
      </w:pPr>
      <w:r w:rsidRPr="00D35191">
        <w:t>5. Смоленский С. В. О собрании русских древнепевческих рукописей в Московском Синодальном училище церковного пения // Русская музыкальная газета. 1899. Отдельный оттиск. С. 68.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3B4"/>
    <w:rsid w:val="00051FB8"/>
    <w:rsid w:val="00095BA6"/>
    <w:rsid w:val="00210DB3"/>
    <w:rsid w:val="002913B4"/>
    <w:rsid w:val="003042E6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D4A2A"/>
    <w:rsid w:val="00D35191"/>
    <w:rsid w:val="00E12572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745D3F-12C8-4F7B-B282-6D8D3F3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1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8945</Characters>
  <Application>Microsoft Office Word</Application>
  <DocSecurity>0</DocSecurity>
  <Lines>74</Lines>
  <Paragraphs>20</Paragraphs>
  <ScaleCrop>false</ScaleCrop>
  <Company>Home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Блаженны в русских церковно-певческих книгах </dc:title>
  <dc:subject/>
  <dc:creator>Alena</dc:creator>
  <cp:keywords/>
  <dc:description/>
  <cp:lastModifiedBy>Irina</cp:lastModifiedBy>
  <cp:revision>2</cp:revision>
  <dcterms:created xsi:type="dcterms:W3CDTF">2014-08-23T18:02:00Z</dcterms:created>
  <dcterms:modified xsi:type="dcterms:W3CDTF">2014-08-23T18:02:00Z</dcterms:modified>
</cp:coreProperties>
</file>