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31" w:rsidRDefault="000D4D31" w:rsidP="005B4E8F">
      <w:pPr>
        <w:spacing w:line="360" w:lineRule="auto"/>
        <w:ind w:firstLine="709"/>
        <w:jc w:val="center"/>
        <w:rPr>
          <w:b/>
          <w:sz w:val="20"/>
          <w:szCs w:val="20"/>
        </w:rPr>
      </w:pPr>
    </w:p>
    <w:p w:rsidR="00C4242F" w:rsidRDefault="00C4242F" w:rsidP="005B4E8F">
      <w:pPr>
        <w:spacing w:line="36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ГОСУДАРСТВЕННЫЙ УНИВЕРСИТЕТ – ВЫСШАЯ ШКОЛА ЭКОНОМИКИ</w:t>
      </w:r>
    </w:p>
    <w:p w:rsidR="00C4242F" w:rsidRPr="005B4E8F" w:rsidRDefault="00C4242F" w:rsidP="005B4E8F">
      <w:pPr>
        <w:spacing w:line="360" w:lineRule="auto"/>
        <w:ind w:firstLine="709"/>
        <w:jc w:val="center"/>
        <w:rPr>
          <w:b/>
          <w:i/>
          <w:sz w:val="20"/>
          <w:szCs w:val="20"/>
        </w:rPr>
      </w:pPr>
      <w:r w:rsidRPr="005B4E8F">
        <w:rPr>
          <w:b/>
          <w:i/>
          <w:sz w:val="20"/>
          <w:szCs w:val="20"/>
        </w:rPr>
        <w:t>ФАКУЛЬТЕТ ПРАВА</w:t>
      </w:r>
    </w:p>
    <w:p w:rsidR="00C4242F" w:rsidRPr="000376D4" w:rsidRDefault="00C4242F" w:rsidP="000376D4">
      <w:pPr>
        <w:spacing w:line="360" w:lineRule="auto"/>
        <w:ind w:firstLine="709"/>
        <w:jc w:val="center"/>
        <w:rPr>
          <w:i/>
        </w:rPr>
      </w:pPr>
      <w:r w:rsidRPr="000376D4">
        <w:rPr>
          <w:i/>
        </w:rPr>
        <w:t>Кафедра судебной власти и организации правосудия</w:t>
      </w:r>
    </w:p>
    <w:p w:rsidR="00C4242F" w:rsidRDefault="00C4242F" w:rsidP="005B4E8F">
      <w:pPr>
        <w:spacing w:line="360" w:lineRule="auto"/>
        <w:ind w:firstLine="709"/>
        <w:jc w:val="center"/>
      </w:pPr>
    </w:p>
    <w:p w:rsidR="00C4242F" w:rsidRDefault="00C4242F" w:rsidP="005B4E8F">
      <w:pPr>
        <w:spacing w:line="360" w:lineRule="auto"/>
        <w:ind w:firstLine="709"/>
        <w:jc w:val="center"/>
      </w:pPr>
    </w:p>
    <w:p w:rsidR="00C4242F" w:rsidRDefault="00C4242F" w:rsidP="005B4E8F">
      <w:pPr>
        <w:spacing w:line="360" w:lineRule="auto"/>
        <w:ind w:firstLine="709"/>
        <w:jc w:val="center"/>
      </w:pPr>
    </w:p>
    <w:p w:rsidR="00C4242F" w:rsidRPr="005B4E8F" w:rsidRDefault="00C4242F" w:rsidP="005B4E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B4E8F">
        <w:rPr>
          <w:b/>
          <w:sz w:val="32"/>
          <w:szCs w:val="32"/>
        </w:rPr>
        <w:t>ЭССЕ</w:t>
      </w:r>
    </w:p>
    <w:p w:rsidR="00C4242F" w:rsidRPr="005B4E8F" w:rsidRDefault="00C4242F" w:rsidP="005B4E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B4E8F">
        <w:rPr>
          <w:b/>
          <w:sz w:val="32"/>
          <w:szCs w:val="32"/>
        </w:rPr>
        <w:t>ПО</w:t>
      </w:r>
    </w:p>
    <w:p w:rsidR="00C4242F" w:rsidRPr="005B4E8F" w:rsidRDefault="00C4242F" w:rsidP="005B4E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B4E8F">
        <w:rPr>
          <w:b/>
          <w:sz w:val="32"/>
          <w:szCs w:val="32"/>
        </w:rPr>
        <w:t>ГРАЖДАНСКОМУ ПРОЦЕССУАЛЬНОМУ ПРАВУ</w:t>
      </w:r>
    </w:p>
    <w:p w:rsidR="00C4242F" w:rsidRDefault="00C4242F" w:rsidP="005B4E8F">
      <w:pPr>
        <w:spacing w:line="360" w:lineRule="auto"/>
        <w:ind w:firstLine="709"/>
        <w:jc w:val="center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Pr="000376D4" w:rsidRDefault="00C4242F" w:rsidP="000376D4">
      <w:pPr>
        <w:spacing w:line="360" w:lineRule="auto"/>
        <w:ind w:firstLine="709"/>
        <w:jc w:val="center"/>
        <w:rPr>
          <w:b/>
          <w:i/>
          <w:sz w:val="36"/>
          <w:szCs w:val="36"/>
        </w:rPr>
      </w:pPr>
      <w:r w:rsidRPr="000376D4">
        <w:rPr>
          <w:b/>
          <w:sz w:val="36"/>
          <w:szCs w:val="36"/>
        </w:rPr>
        <w:t xml:space="preserve">ТЕМА. </w:t>
      </w:r>
      <w:r w:rsidRPr="000376D4">
        <w:rPr>
          <w:b/>
          <w:i/>
          <w:sz w:val="36"/>
          <w:szCs w:val="36"/>
        </w:rPr>
        <w:t>ПРИНЦИП ЗАКОННОСТИ В ГРАЖДАНСКОМ ПРОЦЕССУАЛЬНОМ ПРАВЕ</w:t>
      </w: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D61D57">
      <w:pPr>
        <w:spacing w:line="360" w:lineRule="auto"/>
        <w:ind w:firstLine="709"/>
        <w:jc w:val="right"/>
      </w:pPr>
      <w:r>
        <w:t>Выполнил : студент 3-го курса</w:t>
      </w:r>
    </w:p>
    <w:p w:rsidR="00C4242F" w:rsidRDefault="00C4242F" w:rsidP="00D61D57">
      <w:pPr>
        <w:spacing w:line="360" w:lineRule="auto"/>
        <w:ind w:firstLine="709"/>
        <w:jc w:val="right"/>
      </w:pPr>
      <w:r>
        <w:t>Группы № 356</w:t>
      </w:r>
    </w:p>
    <w:p w:rsidR="00C4242F" w:rsidRPr="00D61D57" w:rsidRDefault="00C4242F" w:rsidP="00D61D57">
      <w:pPr>
        <w:spacing w:line="360" w:lineRule="auto"/>
        <w:ind w:firstLine="709"/>
        <w:jc w:val="right"/>
      </w:pPr>
      <w:r>
        <w:t>Церетели Георгий</w:t>
      </w: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50619F">
      <w:pPr>
        <w:spacing w:line="360" w:lineRule="auto"/>
        <w:ind w:firstLine="709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Default="00C4242F" w:rsidP="000376D4">
      <w:pPr>
        <w:spacing w:line="360" w:lineRule="auto"/>
        <w:jc w:val="both"/>
      </w:pP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Актуальность исследования принципа законности в гражданском п</w:t>
      </w:r>
      <w:r>
        <w:t>роцессе определяется</w:t>
      </w:r>
      <w:r w:rsidRPr="00C81F1E">
        <w:t xml:space="preserve"> современным видением данного принципа, обеспечивающим приоритет прав и свобод человека в деятельности суда.</w:t>
      </w:r>
    </w:p>
    <w:p w:rsidR="00C4242F" w:rsidRPr="00C81F1E" w:rsidRDefault="00C4242F" w:rsidP="00C81F1E">
      <w:pPr>
        <w:spacing w:line="360" w:lineRule="auto"/>
        <w:jc w:val="both"/>
        <w:rPr>
          <w:b/>
        </w:rPr>
      </w:pPr>
      <w:r w:rsidRPr="00C81F1E">
        <w:rPr>
          <w:b/>
        </w:rPr>
        <w:t xml:space="preserve">          </w:t>
      </w:r>
      <w:r w:rsidRPr="00C81F1E">
        <w:t>Пон</w:t>
      </w:r>
      <w:r>
        <w:t xml:space="preserve">ятие законности, </w:t>
      </w:r>
      <w:r w:rsidRPr="00C81F1E">
        <w:t>неразрывно связано с правильным применением судом юридических норм в гражданском процессе. В то же время представляется, что традиционное понимание законности по существу равнозначно обязательности юридических предпи</w:t>
      </w:r>
      <w:r>
        <w:t xml:space="preserve">саний, которые и без </w:t>
      </w:r>
      <w:r w:rsidRPr="00C81F1E">
        <w:t>д</w:t>
      </w:r>
      <w:r>
        <w:t>ополнительных средств, таких как  принципа законности,</w:t>
      </w:r>
      <w:r w:rsidRPr="00C81F1E">
        <w:t xml:space="preserve"> императивны. В этом заключается сущность права как государственной воли, возведенной в закон.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 xml:space="preserve">Принцип законности – реально существующая, объективная конструкция, обеспечивающая правильное функционирование права в гражданском судопроизводстве. 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Принцип законности ха</w:t>
      </w:r>
      <w:r>
        <w:t xml:space="preserve">рактеризует такие меры как </w:t>
      </w:r>
      <w:r w:rsidRPr="00C81F1E">
        <w:t>применение гражданских процессуальных санкций, привлечение к процессуальной ответственности виновных лиц, пресечение неправомерно возникшей или развивающейся процессуальной деятельности (отказ в приеме заявлений, удовлетворении ходатайств, приостановление или прекращение производства по делу, оставление заявления без движения). Анализируемый принцип определяет способы и средства устранения судебных ошибок.</w:t>
      </w:r>
    </w:p>
    <w:p w:rsidR="00C4242F" w:rsidRDefault="00C4242F" w:rsidP="0050619F">
      <w:pPr>
        <w:spacing w:line="360" w:lineRule="auto"/>
        <w:ind w:firstLine="709"/>
        <w:jc w:val="both"/>
      </w:pPr>
      <w:r w:rsidRPr="00C81F1E">
        <w:t xml:space="preserve">Таким образом, данный принцип является самым общим и основным из принципов деятельности, регулируемой правом. Он имеет сложный состав, охватывающий как гражданские процессуальные, так и материально-правовые элементы </w:t>
      </w:r>
      <w:r>
        <w:t xml:space="preserve">. 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 xml:space="preserve">Как в любой </w:t>
      </w:r>
      <w:r>
        <w:t xml:space="preserve">более менее </w:t>
      </w:r>
      <w:r w:rsidRPr="00C81F1E">
        <w:t>цивилизованной правовой стране,</w:t>
      </w:r>
      <w:r>
        <w:t xml:space="preserve"> коей стоит полагать является  Российская Федерация,</w:t>
      </w:r>
      <w:r w:rsidRPr="00C81F1E">
        <w:t xml:space="preserve"> установлено правило, согласно которому любому лицу физическому или юридическому, предоставлена возможность требовать от государства оказания ему помощи по защите его прав и охраняемых законом интересов, применения к их нарушителю определенных законом мер воздействия. Содержание принципа законности закреплено статьями каждой отрасли права, в том числе и гражданского процессуального.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Статья 2 Конституции РФ</w:t>
      </w:r>
      <w:r w:rsidRPr="00C81F1E">
        <w:rPr>
          <w:rStyle w:val="a5"/>
        </w:rPr>
        <w:footnoteReference w:id="1"/>
      </w:r>
      <w:r w:rsidRPr="00C81F1E">
        <w:t xml:space="preserve"> установила, что «человек, его права и свободы являются высшей ценностью. Признание, соблюдение и защита прав и свобод человека и гражданина — обязанность государства». Таким образом, данная конституционная норма предоставляет возможность любому лицу, чьи права и охраняемые законом интересы ущемлены или нарушены, обратиться по вопросу их защиты или восстановления в суды или прокуратуру, в органы милиции или общественные органы и организации.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 xml:space="preserve">Согласно статье 15 Конституции РФ, Конституция Российской Федерации имеет высшую юридическую силу, прямое действие и применятся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Главным качеством законности является верховенство закона: принятый закон уже как бы отчуждается от законодателя, и уже сам законодатель подчиняется закону, который и создал. 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В соответствии со ст. 46 Конституции РФ каждому гарантируется судебная защита прав и свобод. Суд, деятельность которого составляет одну из важнейших функций государственного управления обществом, создает надежную защиту прав граждан и организаций, вытекающих из конституционных, гражданских, трудовых, семейных, жилищных, земельных, административных и иных правоотношений.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 xml:space="preserve">В связи с данным конституционным требованием Пленум Верховного Суда РФ в Постановлении от 31 октября </w:t>
      </w:r>
      <w:smartTag w:uri="urn:schemas-microsoft-com:office:smarttags" w:element="metricconverter">
        <w:smartTagPr>
          <w:attr w:name="ProductID" w:val="1995 г"/>
        </w:smartTagPr>
        <w:r w:rsidRPr="00C81F1E">
          <w:t>1995 г</w:t>
        </w:r>
      </w:smartTag>
      <w:r w:rsidRPr="00C81F1E">
        <w:t>. «О некоторых вопросах применения судами Конституции Российской Федерации при осуществлении правосудия»</w:t>
      </w:r>
      <w:r w:rsidRPr="00C81F1E">
        <w:rPr>
          <w:rStyle w:val="a5"/>
        </w:rPr>
        <w:footnoteReference w:id="2"/>
      </w:r>
      <w:r w:rsidRPr="00C81F1E">
        <w:t xml:space="preserve"> разъяснил, что суды обязаны обеспечить надлежащую защиту прав и свобод человека и гражданина путем своевременного и правильного рассмотрения дел.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Принцип законности проявляется во всех стадиях гражданского процесса. Все действия суда с момента принятия заявления и до вынесения судебного решения должны совершаться в строгом соответствии с нормами процессуального права, детально регулирующими порядок разрешения гражданского дела.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Данный принцип очевиден и в следующих статьях: так, ст. 195 ГПК РФ называет законность первоочередным требованием, предъявляемом к судебному решению. Требования законности и обоснованности направлены на обязательность точного соблюдения норм процессуального права и применения норм материального права к конкретному исследованному судом правоотношению. Применяя норму материального права или отказывая в ее применении, суд обязан выяснить смысл правовой нормы с точки зрения ее применения кданному конкретному случаю.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С точки зрения законности решения не соблюдение требований судом процессуального закона при рассмотрении гражданского дела и принятии решения может повлечь его отмену по основаниям, установленным ст. 364 ГПК РФ.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Важным условием соблюдения данного принципа является проверка законности и обоснованности постановлений суда первой инстанции в кассационном порядке, а также пересмотр их в порядке надзора и по вновь открывшимся обстоятельствам.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>Таким образом, вся деятельность суда, являющегося гарантом защиты охраняемых законом прав и интересов граждан и организаций, способствует укреплению законности, предупреждению правонарушений, воспитанию граждан в духе неуклонного исполнения законов и уважения правил общежития, регулируется установленными нормами права.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>
        <w:t>Стоит помнить, что</w:t>
      </w:r>
      <w:r w:rsidRPr="00C81F1E">
        <w:t xml:space="preserve"> принцип законности адресован не только суду, но и всем субъектам гражданских процессуальных правоотношений. При нарушении ими законодательства также наступают правовые последствия. Например, свидетели перед дачей показаний предупреждаются об уголовной ответственности за отказ от дачи показаний и за дачу заведомо ложных показаний. При выявлении лжесвидетельства они привлекаются к уголовной ответственности, решение по делу может быть пересмотрено по вновь открывшимся обстоятельствам. Более того, присутствующие в зале лица обязаны соблюдать закон, в противном случае к ним могут быть применены меры ответственности и т.п.</w:t>
      </w:r>
    </w:p>
    <w:p w:rsidR="00C4242F" w:rsidRPr="00C81F1E" w:rsidRDefault="00C4242F" w:rsidP="0050619F">
      <w:pPr>
        <w:spacing w:line="360" w:lineRule="auto"/>
        <w:ind w:firstLine="709"/>
        <w:jc w:val="both"/>
      </w:pPr>
      <w:r w:rsidRPr="00C81F1E">
        <w:t xml:space="preserve">Реализация принципа законности обеспечивается целым рядом процессуальных гарантий. К их числу относятся, прежде всего, гарантии, составляющие содержание других принципов гражданского процессуального права, например, независимость судей и подчинение их только Конституции РФ и федеральному закону, равенство сторон перед законом и судом, состязательность процесса, равноправие сторон, гласность судебного разбирательства, непосредственность и непрерывность судебного разбирательства и т.д. </w:t>
      </w:r>
      <w:r>
        <w:rPr>
          <w:rStyle w:val="a5"/>
        </w:rPr>
        <w:footnoteReference w:id="3"/>
      </w:r>
    </w:p>
    <w:p w:rsidR="00C4242F" w:rsidRDefault="00C4242F" w:rsidP="005B4E8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1F1E">
        <w:t>В качестве гарантии принципа законности в гражданском процессе установлена письменная форма решения и подробно регламентировано его структурное содержание.</w:t>
      </w:r>
      <w:r w:rsidRPr="005B4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C4242F" w:rsidRPr="005B4E8F" w:rsidRDefault="00C4242F" w:rsidP="005B4E8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5B4E8F">
        <w:t xml:space="preserve">На основе изучения понятия и содержания принципа законности я могу сделать вывод о том, что являясь общеправовым принципом права, указанный институт имеет также специфическое проявление применительно к предмету и методу гражданского процессуального права. </w:t>
      </w:r>
    </w:p>
    <w:p w:rsidR="00C4242F" w:rsidRPr="005B4E8F" w:rsidRDefault="00C4242F" w:rsidP="005B4E8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5B4E8F">
        <w:t xml:space="preserve">Законность как универсальный принцип правового государства и демократического общества имеет гуманную, "всечеловеческую" направленность. Она предоставляет исходное начало судопроизводства и поэтому пронизывает все стадии процесса и оказывает направляющее воздействие на всех субъектов гражданско-процессуальных отношений. </w:t>
      </w:r>
    </w:p>
    <w:p w:rsidR="00C4242F" w:rsidRPr="00C81F1E" w:rsidRDefault="00C4242F" w:rsidP="00846F15">
      <w:pPr>
        <w:spacing w:line="360" w:lineRule="auto"/>
        <w:ind w:firstLine="709"/>
        <w:jc w:val="center"/>
      </w:pPr>
    </w:p>
    <w:p w:rsidR="00C4242F" w:rsidRDefault="00C4242F" w:rsidP="00846F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4242F" w:rsidRDefault="00C4242F" w:rsidP="000376D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4242F" w:rsidRPr="006E7C05" w:rsidRDefault="00C4242F" w:rsidP="000376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7C05">
        <w:rPr>
          <w:sz w:val="24"/>
          <w:szCs w:val="24"/>
        </w:rPr>
        <w:t>Конституция РФ от 1</w:t>
      </w:r>
      <w:r>
        <w:rPr>
          <w:sz w:val="24"/>
          <w:szCs w:val="24"/>
        </w:rPr>
        <w:t>2.12.1993</w:t>
      </w:r>
    </w:p>
    <w:p w:rsidR="00C4242F" w:rsidRPr="006E7C05" w:rsidRDefault="00C4242F" w:rsidP="000376D4">
      <w:pPr>
        <w:pStyle w:val="a3"/>
        <w:ind w:left="720"/>
        <w:rPr>
          <w:sz w:val="24"/>
          <w:szCs w:val="24"/>
        </w:rPr>
      </w:pPr>
    </w:p>
    <w:p w:rsidR="00C4242F" w:rsidRPr="006E7C05" w:rsidRDefault="00C4242F" w:rsidP="000376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7C05">
        <w:rPr>
          <w:sz w:val="24"/>
          <w:szCs w:val="24"/>
        </w:rPr>
        <w:t>Постановление Пленума Верховного Суда РФ «О некоторых вопросах применения судами Конституции Российской Федерации при осуществлении правосудия» от 3</w:t>
      </w:r>
      <w:r>
        <w:rPr>
          <w:sz w:val="24"/>
          <w:szCs w:val="24"/>
        </w:rPr>
        <w:t>1.10.</w:t>
      </w:r>
      <w:r w:rsidRPr="006E7C05">
        <w:rPr>
          <w:sz w:val="24"/>
          <w:szCs w:val="24"/>
        </w:rPr>
        <w:t>1995г.</w:t>
      </w:r>
    </w:p>
    <w:p w:rsidR="00C4242F" w:rsidRPr="006E7C05" w:rsidRDefault="00C4242F" w:rsidP="000376D4">
      <w:pPr>
        <w:pStyle w:val="1"/>
      </w:pPr>
    </w:p>
    <w:p w:rsidR="00C4242F" w:rsidRPr="006E7C05" w:rsidRDefault="00C4242F" w:rsidP="000376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7C05">
        <w:rPr>
          <w:sz w:val="24"/>
          <w:szCs w:val="24"/>
        </w:rPr>
        <w:t>Гражданский процесс.  Под ред. Треушникова М.К. 2007</w:t>
      </w:r>
    </w:p>
    <w:p w:rsidR="00C4242F" w:rsidRPr="006E7C05" w:rsidRDefault="00C4242F" w:rsidP="000376D4">
      <w:pPr>
        <w:pStyle w:val="1"/>
      </w:pPr>
    </w:p>
    <w:p w:rsidR="00C4242F" w:rsidRPr="006E7C05" w:rsidRDefault="00C4242F" w:rsidP="000376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7C05">
        <w:rPr>
          <w:sz w:val="24"/>
          <w:szCs w:val="24"/>
        </w:rPr>
        <w:t>Гражданский процессуальный кодекс РФ от 14.11.2002</w:t>
      </w:r>
    </w:p>
    <w:p w:rsidR="00C4242F" w:rsidRDefault="00C4242F">
      <w:bookmarkStart w:id="0" w:name="_GoBack"/>
      <w:bookmarkEnd w:id="0"/>
    </w:p>
    <w:sectPr w:rsidR="00C4242F" w:rsidSect="00A5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2F" w:rsidRDefault="00C4242F" w:rsidP="0050619F">
      <w:r>
        <w:separator/>
      </w:r>
    </w:p>
  </w:endnote>
  <w:endnote w:type="continuationSeparator" w:id="0">
    <w:p w:rsidR="00C4242F" w:rsidRDefault="00C4242F" w:rsidP="0050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2F" w:rsidRDefault="00C4242F" w:rsidP="0050619F">
      <w:r>
        <w:separator/>
      </w:r>
    </w:p>
  </w:footnote>
  <w:footnote w:type="continuationSeparator" w:id="0">
    <w:p w:rsidR="00C4242F" w:rsidRDefault="00C4242F" w:rsidP="0050619F">
      <w:r>
        <w:continuationSeparator/>
      </w:r>
    </w:p>
  </w:footnote>
  <w:footnote w:id="1">
    <w:p w:rsidR="00C4242F" w:rsidRDefault="00C4242F" w:rsidP="0050619F">
      <w:pPr>
        <w:pStyle w:val="a3"/>
      </w:pPr>
      <w:r>
        <w:rPr>
          <w:rStyle w:val="a5"/>
        </w:rPr>
        <w:footnoteRef/>
      </w:r>
      <w:r>
        <w:t xml:space="preserve"> Конституция РФ от</w:t>
      </w:r>
      <w:r w:rsidRPr="00557DEA">
        <w:t xml:space="preserve"> 1</w:t>
      </w:r>
      <w:r>
        <w:t>2.12.1993</w:t>
      </w:r>
    </w:p>
  </w:footnote>
  <w:footnote w:id="2">
    <w:p w:rsidR="00C4242F" w:rsidRDefault="00C4242F" w:rsidP="0050619F">
      <w:pPr>
        <w:pStyle w:val="a3"/>
      </w:pPr>
      <w:r>
        <w:rPr>
          <w:rStyle w:val="a5"/>
        </w:rPr>
        <w:footnoteRef/>
      </w:r>
      <w:r>
        <w:t xml:space="preserve"> Постановление Пленума Верховного Суда РФ «</w:t>
      </w:r>
      <w:r w:rsidRPr="00557DEA">
        <w:t>О некоторых вопросах применения судами Конституции Российской Федерации при осуществлении правосудия</w:t>
      </w:r>
      <w:r>
        <w:t>»</w:t>
      </w:r>
      <w:r w:rsidRPr="00557DEA">
        <w:t xml:space="preserve"> от 3</w:t>
      </w:r>
      <w:r>
        <w:t xml:space="preserve">1.10.1995г. </w:t>
      </w:r>
    </w:p>
  </w:footnote>
  <w:footnote w:id="3">
    <w:p w:rsidR="00C4242F" w:rsidRPr="000376D4" w:rsidRDefault="00C4242F" w:rsidP="000376D4">
      <w:pPr>
        <w:pStyle w:val="a3"/>
      </w:pPr>
      <w:r w:rsidRPr="000376D4">
        <w:rPr>
          <w:rStyle w:val="a5"/>
        </w:rPr>
        <w:footnoteRef/>
      </w:r>
      <w:r w:rsidRPr="000376D4">
        <w:t xml:space="preserve"> </w:t>
      </w:r>
      <w:r w:rsidRPr="006E7C05">
        <w:t>Гражданский процесс.  Под ред. Треушникова М.К. 2007</w:t>
      </w:r>
    </w:p>
    <w:p w:rsidR="00C4242F" w:rsidRDefault="00C4242F" w:rsidP="000376D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E6731"/>
    <w:multiLevelType w:val="hybridMultilevel"/>
    <w:tmpl w:val="2F2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19F"/>
    <w:rsid w:val="000216FE"/>
    <w:rsid w:val="000376D4"/>
    <w:rsid w:val="000D4D31"/>
    <w:rsid w:val="004306C4"/>
    <w:rsid w:val="0050619F"/>
    <w:rsid w:val="00557DEA"/>
    <w:rsid w:val="005B4E8F"/>
    <w:rsid w:val="0065723A"/>
    <w:rsid w:val="006C79A5"/>
    <w:rsid w:val="006E7C05"/>
    <w:rsid w:val="007B636C"/>
    <w:rsid w:val="00846F15"/>
    <w:rsid w:val="00850821"/>
    <w:rsid w:val="008828F7"/>
    <w:rsid w:val="009F688F"/>
    <w:rsid w:val="00A52F06"/>
    <w:rsid w:val="00AB0BA6"/>
    <w:rsid w:val="00C4242F"/>
    <w:rsid w:val="00C81F1E"/>
    <w:rsid w:val="00D27713"/>
    <w:rsid w:val="00D61D57"/>
    <w:rsid w:val="00E21E11"/>
    <w:rsid w:val="00F6799E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05060-6E62-46E2-932A-0B5A928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061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50619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50619F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0376D4"/>
    <w:pPr>
      <w:ind w:left="720"/>
      <w:contextualSpacing/>
    </w:pPr>
  </w:style>
  <w:style w:type="character" w:styleId="a6">
    <w:name w:val="Hyperlink"/>
    <w:basedOn w:val="a0"/>
    <w:semiHidden/>
    <w:rsid w:val="000376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Гиви</dc:creator>
  <cp:keywords/>
  <dc:description/>
  <cp:lastModifiedBy>admin</cp:lastModifiedBy>
  <cp:revision>2</cp:revision>
  <cp:lastPrinted>2010-12-06T20:41:00Z</cp:lastPrinted>
  <dcterms:created xsi:type="dcterms:W3CDTF">2014-05-13T07:54:00Z</dcterms:created>
  <dcterms:modified xsi:type="dcterms:W3CDTF">2014-05-13T07:54:00Z</dcterms:modified>
</cp:coreProperties>
</file>