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01" w:rsidRDefault="00830301">
      <w:pPr>
        <w:pStyle w:val="a5"/>
        <w:rPr>
          <w:i/>
          <w:iCs/>
          <w:sz w:val="70"/>
        </w:rPr>
      </w:pPr>
    </w:p>
    <w:p w:rsidR="00830301" w:rsidRDefault="00830301">
      <w:pPr>
        <w:pStyle w:val="a5"/>
        <w:rPr>
          <w:i/>
          <w:iCs/>
          <w:sz w:val="70"/>
        </w:rPr>
      </w:pPr>
    </w:p>
    <w:p w:rsidR="00830301" w:rsidRDefault="00830301">
      <w:pPr>
        <w:pStyle w:val="a5"/>
        <w:rPr>
          <w:i/>
          <w:iCs/>
          <w:sz w:val="70"/>
        </w:rPr>
      </w:pPr>
    </w:p>
    <w:p w:rsidR="00830301" w:rsidRDefault="00830301">
      <w:pPr>
        <w:pStyle w:val="a5"/>
        <w:rPr>
          <w:i/>
          <w:iCs/>
          <w:sz w:val="70"/>
        </w:rPr>
      </w:pPr>
    </w:p>
    <w:p w:rsidR="00830301" w:rsidRDefault="00830301">
      <w:pPr>
        <w:pStyle w:val="a5"/>
        <w:rPr>
          <w:i/>
          <w:iCs/>
          <w:sz w:val="70"/>
        </w:rPr>
      </w:pPr>
    </w:p>
    <w:p w:rsidR="00830301" w:rsidRDefault="00CB3B29">
      <w:pPr>
        <w:pStyle w:val="a5"/>
        <w:rPr>
          <w:i/>
          <w:iCs/>
          <w:sz w:val="70"/>
        </w:rPr>
      </w:pPr>
      <w:r>
        <w:rPr>
          <w:i/>
          <w:iCs/>
          <w:sz w:val="70"/>
        </w:rPr>
        <w:t>Реферат на тему:</w:t>
      </w:r>
    </w:p>
    <w:p w:rsidR="00830301" w:rsidRDefault="00CB3B29">
      <w:pPr>
        <w:pStyle w:val="a5"/>
      </w:pPr>
      <w:r>
        <w:rPr>
          <w:sz w:val="70"/>
        </w:rPr>
        <w:t>Індекси</w:t>
      </w:r>
    </w:p>
    <w:p w:rsidR="00830301" w:rsidRDefault="00CB3B29">
      <w:pPr>
        <w:spacing w:line="360" w:lineRule="auto"/>
        <w:jc w:val="both"/>
        <w:rPr>
          <w:b/>
          <w:bCs/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tab/>
        <w:t xml:space="preserve">1. </w:t>
      </w:r>
      <w:r>
        <w:rPr>
          <w:b/>
          <w:bCs/>
          <w:lang w:val="uk-UA"/>
        </w:rPr>
        <w:t>Класифікація індексів.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Індекс (</w:t>
      </w:r>
      <w:r>
        <w:rPr>
          <w:i/>
          <w:iCs/>
          <w:lang w:val="en-US"/>
        </w:rPr>
        <w:t>index</w:t>
      </w:r>
      <w:r>
        <w:rPr>
          <w:lang w:val="uk-UA"/>
        </w:rPr>
        <w:t>) у статистиці – узагальнюючий відносний показник, який характеризує співвідношення в часі чи просторі соціально-економічних явищ і процесів.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Індекси використовуються для порівняльної характеристики сукупності в часі, для порівняння фактичного випуску з планом, для порівняння рівнів виробництва продукції, цін, продуктивності праці в різних регіонах, на різних підприємствах, для різних товарів.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Індекси можна класифікувати за різними ознаками: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змістом досліджуваних об’єктів, явищ і процесів – індекси обсягу, індекси якісних показників;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повнотою охоплення елементів сукупності – індивідуальні індекси, зведені (групові, загальні) індекси;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формою зображення – агрегатні індекси, середні зважені індекси (арифметичні, гармонійні);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базою порівняння – індекси динаміки (базові,ланцюгові), індекси виконання плану, територіальні індекси;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характером впливу на зміну складного явища – індекси сталого складу, індекси структурних зрушень;</w:t>
      </w:r>
    </w:p>
    <w:p w:rsidR="00830301" w:rsidRDefault="00CB3B29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 коефіцієнтом спів вимірювання – індекси зі змінними вагами, індекси зі сталими вагами.</w:t>
      </w:r>
    </w:p>
    <w:p w:rsidR="00830301" w:rsidRDefault="00CB3B29">
      <w:pPr>
        <w:spacing w:line="360" w:lineRule="auto"/>
        <w:ind w:left="708"/>
        <w:jc w:val="both"/>
        <w:rPr>
          <w:lang w:val="uk-UA"/>
        </w:rPr>
      </w:pPr>
      <w:r>
        <w:rPr>
          <w:lang w:val="uk-UA"/>
        </w:rPr>
        <w:t>Для найбільш уживаних в економічному аналізі належать такі індекси:</w:t>
      </w:r>
    </w:p>
    <w:p w:rsidR="00830301" w:rsidRDefault="00CB3B29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цін;</w:t>
      </w:r>
    </w:p>
    <w:p w:rsidR="00830301" w:rsidRDefault="00CB3B29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фізичного обсягу;</w:t>
      </w:r>
    </w:p>
    <w:p w:rsidR="00830301" w:rsidRDefault="00CB3B29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собівартості;</w:t>
      </w:r>
    </w:p>
    <w:p w:rsidR="00830301" w:rsidRDefault="00CB3B29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продуктивності праці.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Індивідуальні індекси позначають буквою </w:t>
      </w:r>
      <w:r>
        <w:rPr>
          <w:b/>
          <w:bCs/>
          <w:i/>
          <w:iCs/>
          <w:lang w:val="uk-UA"/>
        </w:rPr>
        <w:t>і</w:t>
      </w:r>
      <w:r>
        <w:rPr>
          <w:lang w:val="uk-UA"/>
        </w:rPr>
        <w:t xml:space="preserve"> та супроводжують підрядковим значком індексую чого показника, тобто показника, співвідношення рівнів якого характеризує індекс. Індекс цін позначають символом </w:t>
      </w:r>
      <w:r>
        <w:rPr>
          <w:b/>
          <w:bCs/>
          <w:i/>
          <w:iCs/>
          <w:lang w:val="uk-UA"/>
        </w:rPr>
        <w:t>і</w:t>
      </w:r>
      <w:r>
        <w:rPr>
          <w:b/>
          <w:bCs/>
          <w:i/>
          <w:iCs/>
          <w:vertAlign w:val="subscript"/>
          <w:lang w:val="en-US"/>
        </w:rPr>
        <w:t>р</w:t>
      </w:r>
      <w:r>
        <w:rPr>
          <w:lang w:val="uk-UA"/>
        </w:rPr>
        <w:t xml:space="preserve">, індекс фізичного обсягу </w:t>
      </w:r>
      <w:r>
        <w:rPr>
          <w:b/>
          <w:bCs/>
          <w:i/>
          <w:iCs/>
          <w:lang w:val="uk-UA"/>
        </w:rPr>
        <w:t>і</w:t>
      </w:r>
      <w:r>
        <w:rPr>
          <w:b/>
          <w:bCs/>
          <w:i/>
          <w:iCs/>
          <w:vertAlign w:val="subscript"/>
          <w:lang w:val="en-US"/>
        </w:rPr>
        <w:t>g</w:t>
      </w:r>
      <w:r>
        <w:rPr>
          <w:lang w:val="uk-UA"/>
        </w:rPr>
        <w:t xml:space="preserve"> тощо. Показники за період, з яким проводиться порівняння /базисний період/, мають підрядкову цифру “0”, а показники за період, що порівнюється /звітний чи поточний/, - “1”.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Розрахунок індивідуальних змінних і базисних індексів аналогічний відповідним відносним величинам динаміки, де ряд коефіцієнтів росту (зниження) з постійною базою порівняння називають базисними показниками, а ряд коефіцієнтів росту (зниження) з перемінною базою порівняння змінними. У другому випадку ряд коефіцієнтів росту визначається відношенням до попереднього періоду. Цим розрахункам відповідають і такі правила: 1) добуток змінних індивідуальних коефіцієнтів (індексів) називають базисним індексом; 2) відношення двох базисних індивідуальних індексів дає змінний індивідуальний індекс.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Наведені правила можуть стосуватися і загальних індексів, якщо вони розраховані з постійними вагами.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Загальний або агрегатний індекс характеризує відношення рівнів явища, яке складається з декількох видів одиниць (однорідних або неоднорідних).</w:t>
      </w:r>
    </w:p>
    <w:p w:rsidR="00830301" w:rsidRDefault="00CB3B29">
      <w:pPr>
        <w:pStyle w:val="2"/>
      </w:pPr>
      <w:r>
        <w:t xml:space="preserve">Таблиця </w:t>
      </w:r>
    </w:p>
    <w:p w:rsidR="00830301" w:rsidRDefault="00CB3B29">
      <w:pPr>
        <w:pStyle w:val="1"/>
      </w:pPr>
      <w:r>
        <w:t>Індивідуальні індекси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3"/>
        <w:gridCol w:w="4633"/>
      </w:tblGrid>
      <w:tr w:rsidR="00830301">
        <w:tc>
          <w:tcPr>
            <w:tcW w:w="4683" w:type="dxa"/>
            <w:vAlign w:val="center"/>
          </w:tcPr>
          <w:p w:rsidR="00830301" w:rsidRDefault="00CB3B29">
            <w:pPr>
              <w:pStyle w:val="3"/>
              <w:jc w:val="center"/>
            </w:pPr>
            <w:r>
              <w:t>Назва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pStyle w:val="1"/>
            </w:pPr>
            <w:r>
              <w:t>Розрахункова формула</w:t>
            </w:r>
          </w:p>
        </w:tc>
      </w:tr>
      <w:tr w:rsidR="00830301">
        <w:tc>
          <w:tcPr>
            <w:tcW w:w="4683" w:type="dxa"/>
            <w:vAlign w:val="center"/>
          </w:tcPr>
          <w:p w:rsidR="00830301" w:rsidRDefault="00CB3B2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1. Індекс ціни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p</w:t>
            </w:r>
            <w:r>
              <w:rPr>
                <w:lang w:val="en-US"/>
              </w:rPr>
              <w:t xml:space="preserve"> = p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/p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830301">
        <w:tc>
          <w:tcPr>
            <w:tcW w:w="4683" w:type="dxa"/>
            <w:vAlign w:val="center"/>
          </w:tcPr>
          <w:p w:rsidR="00830301" w:rsidRDefault="00CB3B2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2. Індекс кількості продажу (виробництва) продукції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q</w:t>
            </w:r>
            <w:r>
              <w:rPr>
                <w:lang w:val="en-US"/>
              </w:rPr>
              <w:t xml:space="preserve"> = 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/q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830301">
        <w:tc>
          <w:tcPr>
            <w:tcW w:w="4683" w:type="dxa"/>
            <w:vAlign w:val="center"/>
          </w:tcPr>
          <w:p w:rsidR="00830301" w:rsidRDefault="00CB3B2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3. Індекс товарообігу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Q</w:t>
            </w:r>
            <w:r>
              <w:rPr>
                <w:lang w:val="en-US"/>
              </w:rPr>
              <w:t xml:space="preserve"> = 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/Q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830301">
        <w:tc>
          <w:tcPr>
            <w:tcW w:w="4683" w:type="dxa"/>
            <w:vAlign w:val="center"/>
          </w:tcPr>
          <w:p w:rsidR="00830301" w:rsidRDefault="00CB3B2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4. Індекс собівартості продукції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z</w:t>
            </w:r>
            <w:r>
              <w:rPr>
                <w:lang w:val="en-US"/>
              </w:rPr>
              <w:t xml:space="preserve"> = z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/z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830301">
        <w:tc>
          <w:tcPr>
            <w:tcW w:w="4683" w:type="dxa"/>
            <w:vAlign w:val="center"/>
          </w:tcPr>
          <w:p w:rsidR="00830301" w:rsidRDefault="00CB3B2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5. Індекс продуктивності праці</w:t>
            </w:r>
          </w:p>
        </w:tc>
        <w:tc>
          <w:tcPr>
            <w:tcW w:w="4633" w:type="dxa"/>
            <w:vAlign w:val="center"/>
          </w:tcPr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v</w:t>
            </w:r>
            <w:r>
              <w:rPr>
                <w:lang w:val="en-US"/>
              </w:rPr>
              <w:t xml:space="preserve"> = 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/v</w:t>
            </w:r>
            <w:r>
              <w:rPr>
                <w:vertAlign w:val="subscript"/>
                <w:lang w:val="en-US"/>
              </w:rPr>
              <w:t>0</w:t>
            </w:r>
          </w:p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w</w:t>
            </w:r>
            <w:r>
              <w:rPr>
                <w:lang w:val="en-US"/>
              </w:rPr>
              <w:t xml:space="preserve"> = w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/w</w:t>
            </w:r>
            <w:r>
              <w:rPr>
                <w:vertAlign w:val="subscript"/>
                <w:lang w:val="en-US"/>
              </w:rPr>
              <w:t>0</w:t>
            </w:r>
          </w:p>
          <w:p w:rsidR="00830301" w:rsidRDefault="00CB3B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t</w:t>
            </w:r>
            <w:r>
              <w:rPr>
                <w:lang w:val="en-US"/>
              </w:rPr>
              <w:t xml:space="preserve"> = t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/t</w:t>
            </w:r>
            <w:r>
              <w:rPr>
                <w:vertAlign w:val="subscript"/>
                <w:lang w:val="en-US"/>
              </w:rPr>
              <w:t>0</w:t>
            </w:r>
          </w:p>
        </w:tc>
      </w:tr>
    </w:tbl>
    <w:p w:rsidR="00830301" w:rsidRDefault="00830301">
      <w:pPr>
        <w:spacing w:line="360" w:lineRule="auto"/>
        <w:jc w:val="both"/>
        <w:rPr>
          <w:lang w:val="en-US"/>
        </w:rPr>
      </w:pPr>
    </w:p>
    <w:p w:rsidR="00830301" w:rsidRDefault="00CB3B29">
      <w:pPr>
        <w:spacing w:line="360" w:lineRule="auto"/>
        <w:ind w:firstLine="708"/>
        <w:jc w:val="both"/>
        <w:rPr>
          <w:b/>
          <w:bCs/>
          <w:lang w:val="uk-UA"/>
        </w:rPr>
      </w:pPr>
      <w:r>
        <w:rPr>
          <w:b/>
          <w:bCs/>
        </w:rPr>
        <w:t>2</w:t>
      </w:r>
      <w:r>
        <w:rPr>
          <w:b/>
          <w:bCs/>
          <w:lang w:val="uk-UA"/>
        </w:rPr>
        <w:t>. Основні формули розрахунків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Формули цих індексів мають такий вигляд:</w: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фізичного обсягу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8.25pt" o:ole="">
            <v:imagedata r:id="rId5" o:title=""/>
          </v:shape>
          <o:OLEObject Type="Embed" ProgID="Equation.3" ShapeID="_x0000_i1025" DrawAspect="Content" ObjectID="_1469881215" r:id="rId6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цін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460" w:dyaOrig="760">
          <v:shape id="_x0000_i1026" type="#_x0000_t75" style="width:72.75pt;height:38.25pt" o:ole="">
            <v:imagedata r:id="rId7" o:title=""/>
          </v:shape>
          <o:OLEObject Type="Embed" ProgID="Equation.3" ShapeID="_x0000_i1026" DrawAspect="Content" ObjectID="_1469881216" r:id="rId8"/>
        </w:object>
      </w:r>
      <w:r>
        <w:rPr>
          <w:lang w:val="uk-UA"/>
        </w:rPr>
        <w:t xml:space="preserve">або </w:t>
      </w:r>
      <w:r>
        <w:rPr>
          <w:position w:val="-32"/>
          <w:lang w:val="uk-UA"/>
        </w:rPr>
        <w:object w:dxaOrig="1460" w:dyaOrig="760">
          <v:shape id="_x0000_i1027" type="#_x0000_t75" style="width:72.75pt;height:38.25pt" o:ole="">
            <v:imagedata r:id="rId9" o:title=""/>
          </v:shape>
          <o:OLEObject Type="Embed" ProgID="Equation.3" ShapeID="_x0000_i1027" DrawAspect="Content" ObjectID="_1469881217" r:id="rId10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питомих втрат сировини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520" w:dyaOrig="760">
          <v:shape id="_x0000_i1028" type="#_x0000_t75" style="width:75.75pt;height:38.25pt" o:ole="">
            <v:imagedata r:id="rId11" o:title=""/>
          </v:shape>
          <o:OLEObject Type="Embed" ProgID="Equation.3" ShapeID="_x0000_i1028" DrawAspect="Content" ObjectID="_1469881218" r:id="rId12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собівартості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400" w:dyaOrig="760">
          <v:shape id="_x0000_i1029" type="#_x0000_t75" style="width:69.75pt;height:38.25pt" o:ole="">
            <v:imagedata r:id="rId13" o:title=""/>
          </v:shape>
          <o:OLEObject Type="Embed" ProgID="Equation.3" ShapeID="_x0000_i1029" DrawAspect="Content" ObjectID="_1469881219" r:id="rId14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продуктивності праці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400" w:dyaOrig="760">
          <v:shape id="_x0000_i1030" type="#_x0000_t75" style="width:69.75pt;height:38.25pt" o:ole="">
            <v:imagedata r:id="rId15" o:title=""/>
          </v:shape>
          <o:OLEObject Type="Embed" ProgID="Equation.3" ShapeID="_x0000_i1030" DrawAspect="Content" ObjectID="_1469881220" r:id="rId16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де </w:t>
      </w:r>
      <w:r>
        <w:rPr>
          <w:lang w:val="en-US"/>
        </w:rPr>
        <w:t>q</w:t>
      </w:r>
      <w:r>
        <w:rPr>
          <w:lang w:val="uk-UA"/>
        </w:rPr>
        <w:t xml:space="preserve">1 і </w:t>
      </w:r>
      <w:r>
        <w:rPr>
          <w:lang w:val="en-US"/>
        </w:rPr>
        <w:t>q</w:t>
      </w:r>
      <w:r>
        <w:rPr>
          <w:lang w:val="uk-UA"/>
        </w:rPr>
        <w:t xml:space="preserve">0,  </w:t>
      </w:r>
      <w:r>
        <w:rPr>
          <w:lang w:val="en-US"/>
        </w:rPr>
        <w:t>T</w:t>
      </w:r>
      <w:r>
        <w:rPr>
          <w:lang w:val="uk-UA"/>
        </w:rPr>
        <w:t xml:space="preserve">1 і </w:t>
      </w:r>
      <w:r>
        <w:rPr>
          <w:lang w:val="en-US"/>
        </w:rPr>
        <w:t>T</w:t>
      </w:r>
      <w:r>
        <w:rPr>
          <w:lang w:val="uk-UA"/>
        </w:rPr>
        <w:t>0 – кількісна ознака відповідно у звітному і базисному періодах (</w:t>
      </w:r>
      <w:r>
        <w:rPr>
          <w:lang w:val="en-US"/>
        </w:rPr>
        <w:t>q</w:t>
      </w:r>
      <w:r>
        <w:rPr>
          <w:lang w:val="uk-UA"/>
        </w:rPr>
        <w:t xml:space="preserve"> – фізичний обсяг; </w:t>
      </w:r>
      <w:r>
        <w:rPr>
          <w:lang w:val="en-US"/>
        </w:rPr>
        <w:t>T</w:t>
      </w:r>
      <w:r>
        <w:rPr>
          <w:lang w:val="uk-UA"/>
        </w:rPr>
        <w:t xml:space="preserve"> – кількість робітників); </w:t>
      </w:r>
      <w:r>
        <w:rPr>
          <w:lang w:val="en-US"/>
        </w:rPr>
        <w:t>p</w:t>
      </w:r>
      <w:r>
        <w:rPr>
          <w:lang w:val="uk-UA"/>
        </w:rPr>
        <w:t xml:space="preserve">1 і </w:t>
      </w:r>
      <w:r>
        <w:rPr>
          <w:lang w:val="en-US"/>
        </w:rPr>
        <w:t>p</w:t>
      </w:r>
      <w:r>
        <w:rPr>
          <w:lang w:val="uk-UA"/>
        </w:rPr>
        <w:t xml:space="preserve">0; </w:t>
      </w:r>
      <w:r>
        <w:rPr>
          <w:lang w:val="en-US"/>
        </w:rPr>
        <w:t>m</w:t>
      </w:r>
      <w:r>
        <w:rPr>
          <w:lang w:val="uk-UA"/>
        </w:rPr>
        <w:t xml:space="preserve">1 і  </w:t>
      </w:r>
      <w:r>
        <w:rPr>
          <w:lang w:val="en-US"/>
        </w:rPr>
        <w:t>m</w:t>
      </w:r>
      <w:r>
        <w:rPr>
          <w:lang w:val="uk-UA"/>
        </w:rPr>
        <w:t xml:space="preserve">0;  </w:t>
      </w:r>
      <w:r>
        <w:rPr>
          <w:lang w:val="en-US"/>
        </w:rPr>
        <w:t>z</w:t>
      </w:r>
      <w:r>
        <w:rPr>
          <w:lang w:val="uk-UA"/>
        </w:rPr>
        <w:t xml:space="preserve">1 і </w:t>
      </w:r>
      <w:r>
        <w:rPr>
          <w:lang w:val="en-US"/>
        </w:rPr>
        <w:t>z</w:t>
      </w:r>
      <w:r>
        <w:rPr>
          <w:lang w:val="uk-UA"/>
        </w:rPr>
        <w:t xml:space="preserve">0; </w:t>
      </w:r>
      <w:r>
        <w:rPr>
          <w:lang w:val="en-US"/>
        </w:rPr>
        <w:t>v</w:t>
      </w:r>
      <w:r>
        <w:rPr>
          <w:lang w:val="uk-UA"/>
        </w:rPr>
        <w:t xml:space="preserve">1 і  </w:t>
      </w:r>
      <w:r>
        <w:rPr>
          <w:lang w:val="en-US"/>
        </w:rPr>
        <w:t>v</w:t>
      </w:r>
      <w:r>
        <w:rPr>
          <w:lang w:val="uk-UA"/>
        </w:rPr>
        <w:t>0 якісна ознака  (</w:t>
      </w:r>
      <w:r>
        <w:rPr>
          <w:lang w:val="en-US"/>
        </w:rPr>
        <w:t>p</w:t>
      </w:r>
      <w:r>
        <w:rPr>
          <w:lang w:val="uk-UA"/>
        </w:rPr>
        <w:t xml:space="preserve"> – ціна;  </w:t>
      </w:r>
      <w:r>
        <w:rPr>
          <w:lang w:val="en-US"/>
        </w:rPr>
        <w:t>m</w:t>
      </w:r>
      <w:r>
        <w:rPr>
          <w:lang w:val="uk-UA"/>
        </w:rPr>
        <w:t xml:space="preserve"> – питомі витрати сировини; </w:t>
      </w:r>
      <w:r>
        <w:rPr>
          <w:lang w:val="en-US"/>
        </w:rPr>
        <w:t>z</w:t>
      </w:r>
      <w:r>
        <w:rPr>
          <w:lang w:val="uk-UA"/>
        </w:rPr>
        <w:t xml:space="preserve"> – собівартість одиниці продукції;  </w:t>
      </w:r>
      <w:r>
        <w:rPr>
          <w:lang w:val="en-US"/>
        </w:rPr>
        <w:t>v</w:t>
      </w:r>
      <w:r>
        <w:rPr>
          <w:lang w:val="uk-UA"/>
        </w:rPr>
        <w:t xml:space="preserve"> – продуктивність праці відповідно у звітному і базисному періодах).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Якщо замість кількісної ознаки використовують дані про її структуру, то, наприклад, при розрахунку індексу цін слід застосовувати таку формулу: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1480" w:dyaOrig="760">
          <v:shape id="_x0000_i1031" type="#_x0000_t75" style="width:74.25pt;height:38.25pt" o:ole="">
            <v:imagedata r:id="rId17" o:title=""/>
          </v:shape>
          <o:OLEObject Type="Embed" ProgID="Equation.3" ShapeID="_x0000_i1031" DrawAspect="Content" ObjectID="_1469881221" r:id="rId18"/>
        </w:object>
      </w:r>
    </w:p>
    <w:p w:rsidR="00830301" w:rsidRDefault="00CB3B29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де </w:t>
      </w:r>
      <w:r>
        <w:rPr>
          <w:lang w:val="en-US"/>
        </w:rPr>
        <w:t>S</w:t>
      </w:r>
      <w:r>
        <w:rPr>
          <w:lang w:val="uk-UA"/>
        </w:rPr>
        <w:t xml:space="preserve"> – структура товарної маси у звітному періоді.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Таким же чином будують територіальні індекси. Їх застосовують для порівняння одноіменних ознак різних територій або об’єктів. Індивідуальні територіальні індекси аналогічні величинам порівняння в територіальному відношенні. При побудові загальних територіальних індексів виникає необхідність у застосуванні статистичних ваг. При цьому формули статистичних індексів мають вигляд:</w:t>
      </w:r>
    </w:p>
    <w:p w:rsidR="00830301" w:rsidRDefault="00CB3B29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обсягу реалізації</w:t>
      </w:r>
    </w:p>
    <w:p w:rsidR="00830301" w:rsidRDefault="00CB3B29">
      <w:pPr>
        <w:spacing w:line="360" w:lineRule="auto"/>
        <w:ind w:left="708"/>
        <w:jc w:val="both"/>
        <w:rPr>
          <w:lang w:val="uk-UA"/>
        </w:rPr>
      </w:pPr>
      <w:r>
        <w:rPr>
          <w:lang w:val="uk-UA"/>
        </w:rPr>
        <w:t>а) для території а –</w:t>
      </w:r>
    </w:p>
    <w:p w:rsidR="00830301" w:rsidRDefault="00CB3B29">
      <w:pPr>
        <w:spacing w:line="360" w:lineRule="auto"/>
        <w:ind w:left="708"/>
        <w:jc w:val="center"/>
        <w:rPr>
          <w:lang w:val="uk-UA"/>
        </w:rPr>
      </w:pPr>
      <w:r>
        <w:rPr>
          <w:position w:val="-32"/>
          <w:lang w:val="uk-UA"/>
        </w:rPr>
        <w:object w:dxaOrig="1500" w:dyaOrig="760">
          <v:shape id="_x0000_i1032" type="#_x0000_t75" style="width:75pt;height:38.25pt" o:ole="">
            <v:imagedata r:id="rId19" o:title=""/>
          </v:shape>
          <o:OLEObject Type="Embed" ProgID="Equation.3" ShapeID="_x0000_i1032" DrawAspect="Content" ObjectID="_1469881222" r:id="rId20"/>
        </w:object>
      </w:r>
    </w:p>
    <w:p w:rsidR="00830301" w:rsidRDefault="00CB3B29">
      <w:pPr>
        <w:spacing w:line="360" w:lineRule="auto"/>
        <w:ind w:left="708"/>
        <w:jc w:val="both"/>
        <w:rPr>
          <w:lang w:val="uk-UA"/>
        </w:rPr>
      </w:pPr>
      <w:r>
        <w:rPr>
          <w:lang w:val="uk-UA"/>
        </w:rPr>
        <w:t xml:space="preserve">б) для території б – </w:t>
      </w:r>
    </w:p>
    <w:p w:rsidR="00830301" w:rsidRDefault="00CB3B29">
      <w:pPr>
        <w:spacing w:line="360" w:lineRule="auto"/>
        <w:ind w:left="708"/>
        <w:jc w:val="center"/>
        <w:rPr>
          <w:lang w:val="uk-UA"/>
        </w:rPr>
      </w:pPr>
      <w:r>
        <w:rPr>
          <w:position w:val="-32"/>
          <w:lang w:val="uk-UA"/>
        </w:rPr>
        <w:object w:dxaOrig="1520" w:dyaOrig="760">
          <v:shape id="_x0000_i1033" type="#_x0000_t75" style="width:75.75pt;height:38.25pt" o:ole="">
            <v:imagedata r:id="rId21" o:title=""/>
          </v:shape>
          <o:OLEObject Type="Embed" ProgID="Equation.3" ShapeID="_x0000_i1033" DrawAspect="Content" ObjectID="_1469881223" r:id="rId22"/>
        </w:object>
      </w:r>
    </w:p>
    <w:p w:rsidR="00830301" w:rsidRDefault="00CB3B29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індекс цін:</w:t>
      </w:r>
    </w:p>
    <w:p w:rsidR="00830301" w:rsidRDefault="00CB3B29">
      <w:pPr>
        <w:spacing w:line="360" w:lineRule="auto"/>
        <w:ind w:left="708"/>
        <w:jc w:val="both"/>
        <w:rPr>
          <w:lang w:val="uk-UA"/>
        </w:rPr>
      </w:pPr>
      <w:r>
        <w:rPr>
          <w:lang w:val="uk-UA"/>
        </w:rPr>
        <w:t>а) для території а –</w:t>
      </w:r>
    </w:p>
    <w:p w:rsidR="00830301" w:rsidRDefault="00CB3B29">
      <w:pPr>
        <w:spacing w:line="360" w:lineRule="auto"/>
        <w:ind w:left="708"/>
        <w:jc w:val="center"/>
        <w:rPr>
          <w:lang w:val="uk-UA"/>
        </w:rPr>
      </w:pPr>
      <w:r>
        <w:rPr>
          <w:position w:val="-32"/>
          <w:lang w:val="uk-UA"/>
        </w:rPr>
        <w:object w:dxaOrig="1500" w:dyaOrig="760">
          <v:shape id="_x0000_i1034" type="#_x0000_t75" style="width:75pt;height:38.25pt" o:ole="">
            <v:imagedata r:id="rId23" o:title=""/>
          </v:shape>
          <o:OLEObject Type="Embed" ProgID="Equation.3" ShapeID="_x0000_i1034" DrawAspect="Content" ObjectID="_1469881224" r:id="rId24"/>
        </w:object>
      </w:r>
    </w:p>
    <w:p w:rsidR="00830301" w:rsidRDefault="00CB3B29">
      <w:pPr>
        <w:spacing w:line="360" w:lineRule="auto"/>
        <w:ind w:left="708"/>
        <w:jc w:val="both"/>
        <w:rPr>
          <w:lang w:val="uk-UA"/>
        </w:rPr>
      </w:pPr>
      <w:r>
        <w:rPr>
          <w:lang w:val="uk-UA"/>
        </w:rPr>
        <w:t xml:space="preserve">б) для території б - </w:t>
      </w: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32"/>
          <w:lang w:val="uk-UA"/>
        </w:rPr>
        <w:object w:dxaOrig="1500" w:dyaOrig="760">
          <v:shape id="_x0000_i1035" type="#_x0000_t75" style="width:75pt;height:38.25pt" o:ole="">
            <v:imagedata r:id="rId25" o:title=""/>
          </v:shape>
          <o:OLEObject Type="Embed" ProgID="Equation.3" ShapeID="_x0000_i1035" DrawAspect="Content" ObjectID="_1469881225" r:id="rId26"/>
        </w:object>
      </w:r>
    </w:p>
    <w:p w:rsidR="00830301" w:rsidRDefault="00830301">
      <w:pPr>
        <w:spacing w:line="360" w:lineRule="auto"/>
        <w:rPr>
          <w:lang w:val="uk-UA"/>
        </w:rPr>
      </w:pPr>
    </w:p>
    <w:p w:rsidR="00830301" w:rsidRDefault="00CB3B29">
      <w:pPr>
        <w:spacing w:line="360" w:lineRule="auto"/>
        <w:rPr>
          <w:lang w:val="uk-UA"/>
        </w:rPr>
      </w:pPr>
      <w:r>
        <w:rPr>
          <w:lang w:val="uk-UA"/>
        </w:rPr>
        <w:tab/>
        <w:t xml:space="preserve">Щоб визначити абсолютну величину збільшення чи зменшення за рахунок зміни будь-якої величини необхідно від чисельника загальної формули відняти знаменник. </w:t>
      </w:r>
    </w:p>
    <w:p w:rsidR="00830301" w:rsidRDefault="00CB3B29">
      <w:pPr>
        <w:spacing w:line="360" w:lineRule="auto"/>
        <w:ind w:firstLine="708"/>
        <w:rPr>
          <w:lang w:val="uk-UA"/>
        </w:rPr>
      </w:pPr>
      <w:r>
        <w:rPr>
          <w:lang w:val="uk-UA"/>
        </w:rPr>
        <w:t>Наприклад,</w:t>
      </w:r>
    </w:p>
    <w:p w:rsidR="00830301" w:rsidRDefault="00CB3B29">
      <w:pPr>
        <w:spacing w:line="360" w:lineRule="auto"/>
        <w:ind w:firstLine="708"/>
        <w:rPr>
          <w:lang w:val="uk-UA"/>
        </w:rPr>
      </w:pPr>
      <w:r>
        <w:rPr>
          <w:lang w:val="uk-UA"/>
        </w:rPr>
        <w:t>Загальне збільшення (зменшення) обсягу товарообігу:</w:t>
      </w: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14"/>
          <w:lang w:val="uk-UA"/>
        </w:rPr>
        <w:object w:dxaOrig="1760" w:dyaOrig="400">
          <v:shape id="_x0000_i1036" type="#_x0000_t75" style="width:87.75pt;height:20.25pt" o:ole="">
            <v:imagedata r:id="rId27" o:title=""/>
          </v:shape>
          <o:OLEObject Type="Embed" ProgID="Equation.3" ShapeID="_x0000_i1036" DrawAspect="Content" ObjectID="_1469881226" r:id="rId28"/>
        </w:object>
      </w:r>
      <w:r>
        <w:rPr>
          <w:lang w:val="uk-UA"/>
        </w:rPr>
        <w:t>.</w:t>
      </w:r>
    </w:p>
    <w:p w:rsidR="00830301" w:rsidRDefault="00830301">
      <w:pPr>
        <w:spacing w:line="360" w:lineRule="auto"/>
        <w:ind w:firstLine="708"/>
        <w:rPr>
          <w:lang w:val="uk-UA"/>
        </w:rPr>
      </w:pPr>
    </w:p>
    <w:p w:rsidR="00830301" w:rsidRDefault="00CB3B29">
      <w:pPr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3. Середні індекси</w:t>
      </w:r>
    </w:p>
    <w:p w:rsidR="00830301" w:rsidRDefault="00CB3B29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Побудова середніх арифметичних і гармонічних індексів ґрунтується на використанні індивідуальних індексів кількісних і якісних показників. </w:t>
      </w:r>
    </w:p>
    <w:p w:rsidR="00830301" w:rsidRDefault="00CB3B29">
      <w:pPr>
        <w:spacing w:line="360" w:lineRule="auto"/>
        <w:ind w:firstLine="708"/>
        <w:rPr>
          <w:lang w:val="uk-UA"/>
        </w:rPr>
      </w:pPr>
      <w:r>
        <w:rPr>
          <w:lang w:val="uk-UA"/>
        </w:rPr>
        <w:t>Середній арифметичний індекс фізичного обсягу вираховують:</w:t>
      </w: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30"/>
          <w:lang w:val="uk-UA"/>
        </w:rPr>
        <w:object w:dxaOrig="760" w:dyaOrig="680">
          <v:shape id="_x0000_i1037" type="#_x0000_t75" style="width:38.25pt;height:33.75pt" o:ole="">
            <v:imagedata r:id="rId29" o:title=""/>
          </v:shape>
          <o:OLEObject Type="Embed" ProgID="Equation.3" ShapeID="_x0000_i1037" DrawAspect="Content" ObjectID="_1469881227" r:id="rId30"/>
        </w:object>
      </w: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14"/>
          <w:lang w:val="uk-UA"/>
        </w:rPr>
        <w:object w:dxaOrig="880" w:dyaOrig="380">
          <v:shape id="_x0000_i1038" type="#_x0000_t75" style="width:44.25pt;height:18.75pt" o:ole="">
            <v:imagedata r:id="rId31" o:title=""/>
          </v:shape>
          <o:OLEObject Type="Embed" ProgID="Equation.3" ShapeID="_x0000_i1038" DrawAspect="Content" ObjectID="_1469881228" r:id="rId32"/>
        </w:object>
      </w:r>
    </w:p>
    <w:p w:rsidR="00830301" w:rsidRDefault="00830301">
      <w:pPr>
        <w:spacing w:line="360" w:lineRule="auto"/>
        <w:jc w:val="center"/>
        <w:rPr>
          <w:lang w:val="uk-UA"/>
        </w:rPr>
      </w:pP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32"/>
          <w:lang w:val="uk-UA"/>
        </w:rPr>
        <w:object w:dxaOrig="1480" w:dyaOrig="760">
          <v:shape id="_x0000_i1039" type="#_x0000_t75" style="width:74.25pt;height:38.25pt" o:ole="">
            <v:imagedata r:id="rId33" o:title=""/>
          </v:shape>
          <o:OLEObject Type="Embed" ProgID="Equation.3" ShapeID="_x0000_i1039" DrawAspect="Content" ObjectID="_1469881229" r:id="rId34"/>
        </w:object>
      </w:r>
    </w:p>
    <w:p w:rsidR="00830301" w:rsidRDefault="00830301">
      <w:pPr>
        <w:spacing w:line="360" w:lineRule="auto"/>
        <w:rPr>
          <w:lang w:val="uk-UA"/>
        </w:rPr>
      </w:pPr>
    </w:p>
    <w:p w:rsidR="00830301" w:rsidRDefault="00CB3B29">
      <w:pPr>
        <w:spacing w:line="360" w:lineRule="auto"/>
        <w:ind w:firstLine="708"/>
        <w:rPr>
          <w:lang w:val="uk-UA"/>
        </w:rPr>
      </w:pPr>
      <w:r>
        <w:rPr>
          <w:lang w:val="uk-UA"/>
        </w:rPr>
        <w:t>Середній гармонічний індекс цін вираховується так: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0"/>
          <w:lang w:val="uk-UA"/>
        </w:rPr>
        <w:object w:dxaOrig="800" w:dyaOrig="680">
          <v:shape id="_x0000_i1040" type="#_x0000_t75" style="width:39.75pt;height:33.75pt" o:ole="">
            <v:imagedata r:id="rId35" o:title=""/>
          </v:shape>
          <o:OLEObject Type="Embed" ProgID="Equation.3" ShapeID="_x0000_i1040" DrawAspect="Content" ObjectID="_1469881230" r:id="rId36"/>
        </w:object>
      </w:r>
      <w:r>
        <w:rPr>
          <w:position w:val="-10"/>
          <w:lang w:val="uk-UA"/>
        </w:rPr>
        <w:object w:dxaOrig="180" w:dyaOrig="340">
          <v:shape id="_x0000_i1041" type="#_x0000_t75" style="width:9pt;height:17.25pt" o:ole="">
            <v:imagedata r:id="rId37" o:title=""/>
          </v:shape>
          <o:OLEObject Type="Embed" ProgID="Equation.3" ShapeID="_x0000_i1041" DrawAspect="Content" ObjectID="_1469881231" r:id="rId38"/>
        </w:objec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859" w:dyaOrig="700">
          <v:shape id="_x0000_i1042" type="#_x0000_t75" style="width:42.75pt;height:35.25pt" o:ole="">
            <v:imagedata r:id="rId39" o:title=""/>
          </v:shape>
          <o:OLEObject Type="Embed" ProgID="Equation.3" ShapeID="_x0000_i1042" DrawAspect="Content" ObjectID="_1469881232" r:id="rId40"/>
        </w:object>
      </w:r>
    </w:p>
    <w:p w:rsidR="00830301" w:rsidRDefault="00CB3B29">
      <w:pPr>
        <w:spacing w:line="360" w:lineRule="auto"/>
        <w:ind w:firstLine="708"/>
        <w:jc w:val="center"/>
        <w:rPr>
          <w:lang w:val="uk-UA"/>
        </w:rPr>
      </w:pPr>
      <w:r>
        <w:rPr>
          <w:position w:val="-32"/>
          <w:lang w:val="uk-UA"/>
        </w:rPr>
        <w:object w:dxaOrig="1480" w:dyaOrig="760">
          <v:shape id="_x0000_i1043" type="#_x0000_t75" style="width:74.25pt;height:38.25pt" o:ole="">
            <v:imagedata r:id="rId41" o:title=""/>
          </v:shape>
          <o:OLEObject Type="Embed" ProgID="Equation.3" ShapeID="_x0000_i1043" DrawAspect="Content" ObjectID="_1469881233" r:id="rId42"/>
        </w:object>
      </w:r>
    </w:p>
    <w:p w:rsidR="00830301" w:rsidRDefault="00830301">
      <w:pPr>
        <w:tabs>
          <w:tab w:val="left" w:pos="1548"/>
        </w:tabs>
        <w:spacing w:line="360" w:lineRule="auto"/>
        <w:rPr>
          <w:lang w:val="uk-UA"/>
        </w:rPr>
      </w:pPr>
    </w:p>
    <w:p w:rsidR="00830301" w:rsidRDefault="00CB3B29">
      <w:pPr>
        <w:tabs>
          <w:tab w:val="left" w:pos="680"/>
        </w:tabs>
        <w:spacing w:line="360" w:lineRule="auto"/>
        <w:rPr>
          <w:b/>
          <w:bCs/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4. Індекси середніх величин і структурних зрушень</w:t>
      </w:r>
    </w:p>
    <w:p w:rsidR="00830301" w:rsidRDefault="00CB3B29">
      <w:pPr>
        <w:tabs>
          <w:tab w:val="left" w:pos="680"/>
        </w:tabs>
        <w:spacing w:line="360" w:lineRule="auto"/>
        <w:rPr>
          <w:lang w:val="uk-UA"/>
        </w:rPr>
      </w:pPr>
      <w:r>
        <w:rPr>
          <w:lang w:val="uk-UA"/>
        </w:rPr>
        <w:tab/>
        <w:t>Для характеристики динаміки двох середніх рівнів однорідної сукупності визначають індекс середньої величини (змінного складу). Він характеризує зміну середньої величини в результаті дії двох чинників з кількісного і якісного.</w:t>
      </w:r>
    </w:p>
    <w:p w:rsidR="00830301" w:rsidRDefault="00CB3B29">
      <w:pPr>
        <w:tabs>
          <w:tab w:val="left" w:pos="680"/>
        </w:tabs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2960" w:dyaOrig="760">
          <v:shape id="_x0000_i1044" type="#_x0000_t75" style="width:147.75pt;height:38.25pt" o:ole="">
            <v:imagedata r:id="rId43" o:title=""/>
          </v:shape>
          <o:OLEObject Type="Embed" ProgID="Equation.3" ShapeID="_x0000_i1044" DrawAspect="Content" ObjectID="_1469881234" r:id="rId44"/>
        </w:object>
      </w:r>
    </w:p>
    <w:p w:rsidR="00830301" w:rsidRDefault="00830301">
      <w:pPr>
        <w:rPr>
          <w:lang w:val="uk-UA"/>
        </w:rPr>
      </w:pPr>
    </w:p>
    <w:p w:rsidR="00830301" w:rsidRDefault="00CB3B29">
      <w:pPr>
        <w:spacing w:line="360" w:lineRule="auto"/>
        <w:rPr>
          <w:lang w:val="uk-UA"/>
        </w:rPr>
      </w:pPr>
      <w:r>
        <w:rPr>
          <w:lang w:val="uk-UA"/>
        </w:rPr>
        <w:tab/>
        <w:t>Індекс структурних зрушень показує як змінилася структура не враховуючи зміну показників:</w:t>
      </w:r>
    </w:p>
    <w:p w:rsidR="00830301" w:rsidRDefault="00CB3B29">
      <w:pPr>
        <w:spacing w:line="360" w:lineRule="auto"/>
        <w:jc w:val="center"/>
        <w:rPr>
          <w:lang w:val="uk-UA"/>
        </w:rPr>
      </w:pPr>
      <w:r>
        <w:rPr>
          <w:position w:val="-32"/>
          <w:lang w:val="uk-UA"/>
        </w:rPr>
        <w:object w:dxaOrig="2620" w:dyaOrig="760">
          <v:shape id="_x0000_i1045" type="#_x0000_t75" style="width:131.25pt;height:38.25pt" o:ole="">
            <v:imagedata r:id="rId45" o:title=""/>
          </v:shape>
          <o:OLEObject Type="Embed" ProgID="Equation.3" ShapeID="_x0000_i1045" DrawAspect="Content" ObjectID="_1469881235" r:id="rId46"/>
        </w:object>
      </w:r>
    </w:p>
    <w:p w:rsidR="00830301" w:rsidRDefault="00830301">
      <w:pPr>
        <w:rPr>
          <w:lang w:val="uk-UA"/>
        </w:rPr>
      </w:pPr>
    </w:p>
    <w:p w:rsidR="00830301" w:rsidRDefault="00CB3B29">
      <w:pPr>
        <w:pStyle w:val="a3"/>
      </w:pPr>
      <w:r>
        <w:t>Індекс постійного складу показує як змінився показник, не враховуючи зміну структури:</w:t>
      </w:r>
    </w:p>
    <w:p w:rsidR="00830301" w:rsidRDefault="00CB3B29">
      <w:pPr>
        <w:pStyle w:val="a3"/>
        <w:ind w:firstLine="0"/>
        <w:jc w:val="center"/>
      </w:pPr>
      <w:r>
        <w:rPr>
          <w:position w:val="-32"/>
        </w:rPr>
        <w:object w:dxaOrig="2700" w:dyaOrig="760">
          <v:shape id="_x0000_i1046" type="#_x0000_t75" style="width:135pt;height:38.25pt" o:ole="">
            <v:imagedata r:id="rId47" o:title=""/>
          </v:shape>
          <o:OLEObject Type="Embed" ProgID="Equation.3" ShapeID="_x0000_i1046" DrawAspect="Content" ObjectID="_1469881236" r:id="rId48"/>
        </w:object>
      </w:r>
    </w:p>
    <w:p w:rsidR="00830301" w:rsidRDefault="00830301">
      <w:pPr>
        <w:rPr>
          <w:lang w:val="uk-UA"/>
        </w:rPr>
      </w:pPr>
    </w:p>
    <w:p w:rsidR="00830301" w:rsidRDefault="00CB3B29">
      <w:pPr>
        <w:tabs>
          <w:tab w:val="left" w:pos="948"/>
        </w:tabs>
        <w:spacing w:line="360" w:lineRule="auto"/>
        <w:rPr>
          <w:b/>
          <w:bCs/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 xml:space="preserve">5. Взаємозв’язок </w:t>
      </w:r>
    </w:p>
    <w:p w:rsidR="00830301" w:rsidRDefault="00CB3B29">
      <w:pPr>
        <w:pStyle w:val="a4"/>
        <w:spacing w:line="360" w:lineRule="auto"/>
      </w:pPr>
      <w:r>
        <w:tab/>
        <w:t>Існує взаємозв’язок між індивідуальними індексами, який полягає в тому, що:</w:t>
      </w:r>
    </w:p>
    <w:p w:rsidR="00830301" w:rsidRDefault="00CB3B29">
      <w:pPr>
        <w:numPr>
          <w:ilvl w:val="0"/>
          <w:numId w:val="4"/>
        </w:numPr>
        <w:tabs>
          <w:tab w:val="left" w:pos="948"/>
        </w:tabs>
        <w:spacing w:line="360" w:lineRule="auto"/>
        <w:jc w:val="both"/>
        <w:rPr>
          <w:lang w:val="uk-UA"/>
        </w:rPr>
      </w:pPr>
      <w:r>
        <w:rPr>
          <w:lang w:val="uk-UA"/>
        </w:rPr>
        <w:t>добуток ланцюгових індексів дорівнює базисному;</w:t>
      </w:r>
    </w:p>
    <w:p w:rsidR="00830301" w:rsidRDefault="00CB3B29">
      <w:pPr>
        <w:numPr>
          <w:ilvl w:val="0"/>
          <w:numId w:val="4"/>
        </w:numPr>
        <w:tabs>
          <w:tab w:val="left" w:pos="948"/>
        </w:tabs>
        <w:spacing w:line="360" w:lineRule="auto"/>
        <w:jc w:val="both"/>
        <w:rPr>
          <w:lang w:val="uk-UA"/>
        </w:rPr>
      </w:pPr>
      <w:r>
        <w:rPr>
          <w:lang w:val="uk-UA"/>
        </w:rPr>
        <w:t>частка від ділення базисних індексів дорівнює ланцюговому індексу.</w:t>
      </w:r>
    </w:p>
    <w:p w:rsidR="00830301" w:rsidRDefault="00CB3B29">
      <w:pPr>
        <w:pStyle w:val="a4"/>
        <w:spacing w:line="360" w:lineRule="auto"/>
      </w:pPr>
      <w:r>
        <w:tab/>
        <w:t>Взаємозв’язок між загальними індексами:</w:t>
      </w:r>
    </w:p>
    <w:p w:rsidR="00830301" w:rsidRDefault="00CB3B29">
      <w:pPr>
        <w:tabs>
          <w:tab w:val="left" w:pos="948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1) Добуток загальних індексів цін і фізичного обсягу дорівнює індексу вартості:</w:t>
      </w:r>
    </w:p>
    <w:p w:rsidR="00830301" w:rsidRDefault="00CB3B29">
      <w:pPr>
        <w:tabs>
          <w:tab w:val="left" w:pos="948"/>
        </w:tabs>
        <w:spacing w:line="360" w:lineRule="auto"/>
        <w:jc w:val="center"/>
        <w:rPr>
          <w:lang w:val="en-US"/>
        </w:rPr>
      </w:pPr>
      <w:r>
        <w:rPr>
          <w:position w:val="-52"/>
          <w:lang w:val="uk-UA"/>
        </w:rPr>
        <w:object w:dxaOrig="1560" w:dyaOrig="1160">
          <v:shape id="_x0000_i1047" type="#_x0000_t75" style="width:78pt;height:57.75pt" o:ole="">
            <v:imagedata r:id="rId49" o:title=""/>
          </v:shape>
          <o:OLEObject Type="Embed" ProgID="Equation.3" ShapeID="_x0000_i1047" DrawAspect="Content" ObjectID="_1469881237" r:id="rId50"/>
        </w:object>
      </w:r>
    </w:p>
    <w:p w:rsidR="00830301" w:rsidRDefault="00830301">
      <w:pPr>
        <w:rPr>
          <w:lang w:val="en-US"/>
        </w:rPr>
      </w:pP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en-US"/>
        </w:rPr>
        <w:tab/>
        <w:t xml:space="preserve">2) </w:t>
      </w:r>
      <w:r>
        <w:rPr>
          <w:lang w:val="uk-UA"/>
        </w:rPr>
        <w:t>Взаємозв’язок між індексами постійного перемінного складу і структурних зрушень полягає в тому, що добуток індексів з постійного складу і структурних зрушень дорівнює індексу змінного складу.</w:t>
      </w:r>
    </w:p>
    <w:p w:rsidR="00830301" w:rsidRDefault="00CB3B2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30301" w:rsidRDefault="00830301">
      <w:pPr>
        <w:tabs>
          <w:tab w:val="left" w:pos="1224"/>
        </w:tabs>
        <w:spacing w:line="360" w:lineRule="auto"/>
        <w:rPr>
          <w:lang w:val="en-US"/>
        </w:rPr>
      </w:pPr>
      <w:bookmarkStart w:id="0" w:name="_GoBack"/>
      <w:bookmarkEnd w:id="0"/>
    </w:p>
    <w:sectPr w:rsidR="008303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5EC"/>
    <w:multiLevelType w:val="hybridMultilevel"/>
    <w:tmpl w:val="299829C6"/>
    <w:lvl w:ilvl="0" w:tplc="121C21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4DC90FC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D6711"/>
    <w:multiLevelType w:val="hybridMultilevel"/>
    <w:tmpl w:val="1630AECC"/>
    <w:lvl w:ilvl="0" w:tplc="7CC2A09C">
      <w:start w:val="1"/>
      <w:numFmt w:val="decimal"/>
      <w:lvlText w:val="%1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">
    <w:nsid w:val="6026697F"/>
    <w:multiLevelType w:val="hybridMultilevel"/>
    <w:tmpl w:val="038E96B6"/>
    <w:lvl w:ilvl="0" w:tplc="9630451E">
      <w:start w:val="200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F454EED"/>
    <w:multiLevelType w:val="hybridMultilevel"/>
    <w:tmpl w:val="41605126"/>
    <w:lvl w:ilvl="0" w:tplc="85BE3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B29"/>
    <w:rsid w:val="006267E5"/>
    <w:rsid w:val="00830301"/>
    <w:rsid w:val="00C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F5B17157-262B-4245-9A65-ED4FE60D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lang w:val="uk-UA"/>
    </w:rPr>
  </w:style>
  <w:style w:type="paragraph" w:styleId="a4">
    <w:name w:val="Body Text"/>
    <w:basedOn w:val="a"/>
    <w:semiHidden/>
    <w:pPr>
      <w:tabs>
        <w:tab w:val="left" w:pos="948"/>
      </w:tabs>
      <w:jc w:val="both"/>
    </w:pPr>
    <w:rPr>
      <w:lang w:val="uk-UA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5992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2014-08-18T12:33:00Z</dcterms:created>
  <dcterms:modified xsi:type="dcterms:W3CDTF">2014-08-18T12:33:00Z</dcterms:modified>
  <cp:category>Точні науки</cp:category>
</cp:coreProperties>
</file>