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96" w:rsidRPr="001417ED" w:rsidRDefault="004A5896" w:rsidP="00492198">
      <w:pPr>
        <w:pStyle w:val="4"/>
        <w:keepNext w:val="0"/>
        <w:spacing w:before="0" w:after="0"/>
        <w:ind w:firstLine="709"/>
        <w:rPr>
          <w:color w:val="000000"/>
        </w:rPr>
      </w:pPr>
      <w:bookmarkStart w:id="0" w:name="_Toc252536539"/>
      <w:r w:rsidRPr="001417ED">
        <w:rPr>
          <w:color w:val="000000"/>
        </w:rPr>
        <w:t>Задача 1</w:t>
      </w:r>
      <w:bookmarkEnd w:id="0"/>
    </w:p>
    <w:p w:rsidR="001417ED" w:rsidRDefault="001417ED" w:rsidP="00492198">
      <w:pPr>
        <w:ind w:firstLine="709"/>
        <w:rPr>
          <w:b/>
          <w:bCs/>
          <w:color w:val="000000"/>
          <w:szCs w:val="28"/>
        </w:rPr>
      </w:pP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b/>
          <w:bCs/>
          <w:color w:val="000000"/>
          <w:szCs w:val="28"/>
        </w:rPr>
        <w:t>1. Рассчитать</w:t>
      </w:r>
      <w:r w:rsidRPr="00492198">
        <w:rPr>
          <w:color w:val="000000"/>
          <w:szCs w:val="28"/>
        </w:rPr>
        <w:t xml:space="preserve"> средневзвешенную стоимость капитала (</w:t>
      </w:r>
      <w:r w:rsidRPr="00492198">
        <w:rPr>
          <w:b/>
          <w:bCs/>
          <w:color w:val="000000"/>
          <w:szCs w:val="28"/>
        </w:rPr>
        <w:t>ССК</w:t>
      </w:r>
      <w:r w:rsidRPr="00492198">
        <w:rPr>
          <w:color w:val="000000"/>
          <w:szCs w:val="28"/>
        </w:rPr>
        <w:t>) предприятия до и после предоставления ему государственной поддержки в форме кредита в размере 100 тыс. руб. под 1</w:t>
      </w:r>
      <w:r w:rsidR="00492198" w:rsidRPr="00492198">
        <w:rPr>
          <w:color w:val="000000"/>
          <w:szCs w:val="28"/>
        </w:rPr>
        <w:t>0</w:t>
      </w:r>
      <w:r w:rsidR="00492198">
        <w:rPr>
          <w:color w:val="000000"/>
          <w:szCs w:val="28"/>
        </w:rPr>
        <w:t>%</w:t>
      </w:r>
      <w:r w:rsidRPr="00492198">
        <w:rPr>
          <w:color w:val="000000"/>
          <w:szCs w:val="28"/>
        </w:rPr>
        <w:t xml:space="preserve"> годовых сроком на 2 года для каждого из трёх вариантов дивидендной политики предприятия:</w:t>
      </w:r>
    </w:p>
    <w:p w:rsidR="004A5896" w:rsidRPr="00492198" w:rsidRDefault="004A5896" w:rsidP="00492198">
      <w:pPr>
        <w:pStyle w:val="af1"/>
        <w:spacing w:after="0"/>
        <w:ind w:left="0"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1) после предоставления кредита продолжается выплата дивидендов, как по привилегированным, так и по обыкновенным акциям;</w:t>
      </w:r>
    </w:p>
    <w:p w:rsidR="004A5896" w:rsidRPr="00492198" w:rsidRDefault="004A5896" w:rsidP="00492198">
      <w:pPr>
        <w:pStyle w:val="22"/>
        <w:spacing w:after="0" w:line="360" w:lineRule="auto"/>
        <w:ind w:left="0"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2) выплата дивидендов осуществляется только по привилегированным акциям;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3) дивиденды не выплачиваются вообще.</w:t>
      </w:r>
    </w:p>
    <w:p w:rsidR="004A5896" w:rsidRPr="00492198" w:rsidRDefault="004A5896" w:rsidP="00492198">
      <w:pPr>
        <w:pStyle w:val="31"/>
        <w:spacing w:after="0"/>
        <w:ind w:left="0" w:firstLine="709"/>
        <w:rPr>
          <w:color w:val="000000"/>
          <w:sz w:val="28"/>
          <w:szCs w:val="28"/>
        </w:rPr>
      </w:pPr>
      <w:r w:rsidRPr="00492198">
        <w:rPr>
          <w:b/>
          <w:bCs/>
          <w:color w:val="000000"/>
          <w:sz w:val="28"/>
          <w:szCs w:val="28"/>
        </w:rPr>
        <w:t>Вычисления произвести</w:t>
      </w:r>
      <w:r w:rsidRPr="00492198">
        <w:rPr>
          <w:color w:val="000000"/>
          <w:sz w:val="28"/>
          <w:szCs w:val="28"/>
        </w:rPr>
        <w:t xml:space="preserve"> в расчёте на год. До предоставления государственной поддержки пассив предприятия имел следующую структуру: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b/>
          <w:bCs/>
          <w:i/>
          <w:iCs/>
          <w:color w:val="000000"/>
          <w:szCs w:val="28"/>
          <w:u w:val="single"/>
        </w:rPr>
        <w:t>Собственные средства</w:t>
      </w:r>
      <w:r w:rsidRPr="00492198">
        <w:rPr>
          <w:b/>
          <w:bCs/>
          <w:color w:val="000000"/>
          <w:szCs w:val="28"/>
        </w:rPr>
        <w:t xml:space="preserve"> </w:t>
      </w:r>
      <w:r w:rsidRPr="00492198">
        <w:rPr>
          <w:color w:val="000000"/>
          <w:szCs w:val="28"/>
        </w:rPr>
        <w:t xml:space="preserve">(см. </w:t>
      </w:r>
      <w:r w:rsidR="00492198" w:rsidRPr="00492198">
        <w:rPr>
          <w:color w:val="000000"/>
          <w:szCs w:val="28"/>
        </w:rPr>
        <w:t>табл.</w:t>
      </w:r>
      <w:r w:rsidR="00492198">
        <w:rPr>
          <w:color w:val="000000"/>
          <w:szCs w:val="28"/>
        </w:rPr>
        <w:t xml:space="preserve"> </w:t>
      </w:r>
      <w:r w:rsidR="00492198" w:rsidRPr="00492198">
        <w:rPr>
          <w:color w:val="000000"/>
          <w:szCs w:val="28"/>
        </w:rPr>
        <w:t>1</w:t>
      </w:r>
      <w:r w:rsidRPr="00492198">
        <w:rPr>
          <w:color w:val="000000"/>
          <w:szCs w:val="28"/>
        </w:rPr>
        <w:t>.1):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привилегированные акции (</w:t>
      </w:r>
      <w:r w:rsidRPr="00492198">
        <w:rPr>
          <w:b/>
          <w:bCs/>
          <w:color w:val="000000"/>
          <w:szCs w:val="28"/>
        </w:rPr>
        <w:t>ПА)</w:t>
      </w:r>
      <w:r w:rsidRPr="00492198">
        <w:rPr>
          <w:color w:val="000000"/>
          <w:szCs w:val="28"/>
        </w:rPr>
        <w:t>;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обыкновенные акции и нераспределённая прибыль (</w:t>
      </w:r>
      <w:r w:rsidRPr="00492198">
        <w:rPr>
          <w:b/>
          <w:bCs/>
          <w:color w:val="000000"/>
          <w:szCs w:val="28"/>
        </w:rPr>
        <w:t>ОА)</w:t>
      </w:r>
      <w:r w:rsidRPr="00492198">
        <w:rPr>
          <w:color w:val="000000"/>
          <w:szCs w:val="28"/>
        </w:rPr>
        <w:t>.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b/>
          <w:bCs/>
          <w:i/>
          <w:iCs/>
          <w:color w:val="000000"/>
          <w:szCs w:val="28"/>
          <w:u w:val="single"/>
        </w:rPr>
        <w:t>Заёмные средства</w:t>
      </w:r>
      <w:r w:rsidRPr="00492198">
        <w:rPr>
          <w:color w:val="000000"/>
          <w:szCs w:val="28"/>
        </w:rPr>
        <w:t>: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долгосрочные кредиты (</w:t>
      </w:r>
      <w:r w:rsidRPr="00492198">
        <w:rPr>
          <w:b/>
          <w:bCs/>
          <w:color w:val="000000"/>
          <w:szCs w:val="28"/>
        </w:rPr>
        <w:t>ДК)</w:t>
      </w:r>
      <w:r w:rsidRPr="00492198">
        <w:rPr>
          <w:color w:val="000000"/>
          <w:szCs w:val="28"/>
        </w:rPr>
        <w:t>;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краткосрочные кредиты (</w:t>
      </w:r>
      <w:r w:rsidRPr="00492198">
        <w:rPr>
          <w:b/>
          <w:bCs/>
          <w:color w:val="000000"/>
          <w:szCs w:val="28"/>
        </w:rPr>
        <w:t>КК)</w:t>
      </w:r>
      <w:r w:rsidRPr="00492198">
        <w:rPr>
          <w:color w:val="000000"/>
          <w:szCs w:val="28"/>
        </w:rPr>
        <w:t>;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кредиторская задолженность (</w:t>
      </w:r>
      <w:r w:rsidRPr="00492198">
        <w:rPr>
          <w:b/>
          <w:bCs/>
          <w:color w:val="000000"/>
          <w:szCs w:val="28"/>
        </w:rPr>
        <w:t>КЗ)</w:t>
      </w:r>
      <w:r w:rsidRPr="00492198">
        <w:rPr>
          <w:color w:val="000000"/>
          <w:szCs w:val="28"/>
        </w:rPr>
        <w:t>.</w:t>
      </w:r>
    </w:p>
    <w:p w:rsidR="004A5896" w:rsidRPr="00492198" w:rsidRDefault="004A5896" w:rsidP="00492198">
      <w:pPr>
        <w:ind w:firstLine="709"/>
        <w:rPr>
          <w:b/>
          <w:bCs/>
          <w:color w:val="000000"/>
          <w:szCs w:val="28"/>
        </w:rPr>
      </w:pPr>
      <w:r w:rsidRPr="00492198">
        <w:rPr>
          <w:b/>
          <w:bCs/>
          <w:color w:val="000000"/>
          <w:szCs w:val="28"/>
        </w:rPr>
        <w:t>В расчётах принять:</w:t>
      </w:r>
    </w:p>
    <w:p w:rsidR="004A5896" w:rsidRPr="00492198" w:rsidRDefault="00492198" w:rsidP="00492198">
      <w:pPr>
        <w:pStyle w:val="31"/>
        <w:spacing w:after="0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A5896" w:rsidRPr="00492198">
        <w:rPr>
          <w:color w:val="000000"/>
          <w:sz w:val="28"/>
          <w:szCs w:val="28"/>
        </w:rPr>
        <w:t>норматив отнесения процентов по краткосрочному кредиту на себестоимость равным</w:t>
      </w:r>
      <w:r>
        <w:rPr>
          <w:color w:val="000000"/>
          <w:sz w:val="28"/>
          <w:szCs w:val="28"/>
        </w:rPr>
        <w:t xml:space="preserve"> </w:t>
      </w:r>
      <w:r w:rsidR="004A5896" w:rsidRPr="00492198">
        <w:rPr>
          <w:color w:val="000000"/>
          <w:sz w:val="28"/>
          <w:szCs w:val="28"/>
        </w:rPr>
        <w:t>1</w:t>
      </w:r>
      <w:r w:rsidRPr="0049219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%</w:t>
      </w:r>
      <w:r w:rsidR="004A5896" w:rsidRPr="00492198">
        <w:rPr>
          <w:color w:val="000000"/>
          <w:sz w:val="28"/>
          <w:szCs w:val="28"/>
        </w:rPr>
        <w:t xml:space="preserve"> + </w:t>
      </w:r>
      <w:r w:rsidRPr="0049219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%</w:t>
      </w:r>
      <w:r w:rsidR="004A5896" w:rsidRPr="00492198">
        <w:rPr>
          <w:color w:val="000000"/>
          <w:sz w:val="28"/>
          <w:szCs w:val="28"/>
        </w:rPr>
        <w:t xml:space="preserve"> = 1</w:t>
      </w:r>
      <w:r w:rsidRPr="0049219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%</w:t>
      </w:r>
      <w:r w:rsidR="004A5896" w:rsidRPr="00492198">
        <w:rPr>
          <w:color w:val="000000"/>
          <w:sz w:val="28"/>
          <w:szCs w:val="28"/>
        </w:rPr>
        <w:t>;</w:t>
      </w:r>
    </w:p>
    <w:p w:rsidR="004A5896" w:rsidRPr="00492198" w:rsidRDefault="00492198" w:rsidP="00492198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4A5896" w:rsidRPr="00492198">
        <w:rPr>
          <w:color w:val="000000"/>
          <w:szCs w:val="28"/>
        </w:rPr>
        <w:t>ставка налога на прибыль – 2</w:t>
      </w:r>
      <w:r w:rsidRPr="00492198">
        <w:rPr>
          <w:color w:val="000000"/>
          <w:szCs w:val="28"/>
        </w:rPr>
        <w:t>4</w:t>
      </w:r>
      <w:r>
        <w:rPr>
          <w:color w:val="000000"/>
          <w:szCs w:val="28"/>
        </w:rPr>
        <w:t>%</w:t>
      </w:r>
      <w:r w:rsidR="004A5896" w:rsidRPr="00492198">
        <w:rPr>
          <w:color w:val="000000"/>
          <w:szCs w:val="28"/>
        </w:rPr>
        <w:t>;</w:t>
      </w:r>
    </w:p>
    <w:p w:rsidR="004A5896" w:rsidRPr="00492198" w:rsidRDefault="00492198" w:rsidP="00492198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4A5896" w:rsidRPr="00492198">
        <w:rPr>
          <w:color w:val="000000"/>
          <w:szCs w:val="28"/>
        </w:rPr>
        <w:t>мобилизация средств с помощью привилегированных акций обходится предприятию в 2</w:t>
      </w:r>
      <w:r w:rsidRPr="00492198">
        <w:rPr>
          <w:color w:val="000000"/>
          <w:szCs w:val="28"/>
        </w:rPr>
        <w:t>5</w:t>
      </w:r>
      <w:r>
        <w:rPr>
          <w:color w:val="000000"/>
          <w:szCs w:val="28"/>
        </w:rPr>
        <w:t>%</w:t>
      </w:r>
      <w:r w:rsidR="004A5896" w:rsidRPr="00492198">
        <w:rPr>
          <w:color w:val="000000"/>
          <w:szCs w:val="28"/>
        </w:rPr>
        <w:t xml:space="preserve"> (то есть уровень дивидендов по ним 2</w:t>
      </w:r>
      <w:r w:rsidRPr="00492198">
        <w:rPr>
          <w:color w:val="000000"/>
          <w:szCs w:val="28"/>
        </w:rPr>
        <w:t>5</w:t>
      </w:r>
      <w:r>
        <w:rPr>
          <w:color w:val="000000"/>
          <w:szCs w:val="28"/>
        </w:rPr>
        <w:t>%</w:t>
      </w:r>
      <w:r w:rsidR="004A5896" w:rsidRPr="00492198">
        <w:rPr>
          <w:color w:val="000000"/>
          <w:szCs w:val="28"/>
        </w:rPr>
        <w:t>);</w:t>
      </w:r>
    </w:p>
    <w:p w:rsidR="004A5896" w:rsidRPr="00492198" w:rsidRDefault="00492198" w:rsidP="00492198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4A5896" w:rsidRPr="00492198">
        <w:rPr>
          <w:color w:val="000000"/>
          <w:szCs w:val="28"/>
        </w:rPr>
        <w:t>мобилизация средств с помощью обыкновенных акций обходится предприятию в 3</w:t>
      </w:r>
      <w:r w:rsidRPr="00492198">
        <w:rPr>
          <w:color w:val="000000"/>
          <w:szCs w:val="28"/>
        </w:rPr>
        <w:t>0</w:t>
      </w:r>
      <w:r>
        <w:rPr>
          <w:color w:val="000000"/>
          <w:szCs w:val="28"/>
        </w:rPr>
        <w:t>%</w:t>
      </w:r>
      <w:r w:rsidR="004A5896" w:rsidRPr="00492198">
        <w:rPr>
          <w:color w:val="000000"/>
          <w:szCs w:val="28"/>
        </w:rPr>
        <w:t xml:space="preserve"> (то есть отношение дивидендов к сумме оплаченных акций и нераспределённой прибыли равно 0,3);</w:t>
      </w:r>
    </w:p>
    <w:p w:rsidR="004A5896" w:rsidRPr="00492198" w:rsidRDefault="00492198" w:rsidP="00492198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4A5896" w:rsidRPr="00492198">
        <w:rPr>
          <w:color w:val="000000"/>
          <w:szCs w:val="28"/>
        </w:rPr>
        <w:t>долгосрочный кредит предоставлен под 1</w:t>
      </w:r>
      <w:r w:rsidRPr="00492198">
        <w:rPr>
          <w:color w:val="000000"/>
          <w:szCs w:val="28"/>
        </w:rPr>
        <w:t>5</w:t>
      </w:r>
      <w:r>
        <w:rPr>
          <w:color w:val="000000"/>
          <w:szCs w:val="28"/>
        </w:rPr>
        <w:t>%</w:t>
      </w:r>
      <w:r w:rsidR="004A5896" w:rsidRPr="00492198">
        <w:rPr>
          <w:color w:val="000000"/>
          <w:szCs w:val="28"/>
        </w:rPr>
        <w:t xml:space="preserve"> годовых;</w:t>
      </w:r>
    </w:p>
    <w:p w:rsidR="004A5896" w:rsidRPr="00492198" w:rsidRDefault="00492198" w:rsidP="00492198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4A5896" w:rsidRPr="00492198">
        <w:rPr>
          <w:color w:val="000000"/>
          <w:szCs w:val="28"/>
        </w:rPr>
        <w:t>краткосрочный кредит предоставлен под 2</w:t>
      </w:r>
      <w:r w:rsidRPr="00492198">
        <w:rPr>
          <w:color w:val="000000"/>
          <w:szCs w:val="28"/>
        </w:rPr>
        <w:t>0</w:t>
      </w:r>
      <w:r>
        <w:rPr>
          <w:color w:val="000000"/>
          <w:szCs w:val="28"/>
        </w:rPr>
        <w:t>%</w:t>
      </w:r>
      <w:r w:rsidR="004A5896" w:rsidRPr="00492198">
        <w:rPr>
          <w:color w:val="000000"/>
          <w:szCs w:val="28"/>
        </w:rPr>
        <w:t xml:space="preserve"> годовых;</w:t>
      </w:r>
    </w:p>
    <w:p w:rsidR="004A5896" w:rsidRPr="00492198" w:rsidRDefault="00492198" w:rsidP="00492198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4A5896" w:rsidRPr="00492198">
        <w:rPr>
          <w:color w:val="000000"/>
          <w:szCs w:val="28"/>
        </w:rPr>
        <w:t>кредиторская задолженность обходится предприятию в 3</w:t>
      </w:r>
      <w:r w:rsidRPr="00492198">
        <w:rPr>
          <w:color w:val="000000"/>
          <w:szCs w:val="28"/>
        </w:rPr>
        <w:t>0</w:t>
      </w:r>
      <w:r>
        <w:rPr>
          <w:color w:val="000000"/>
          <w:szCs w:val="28"/>
        </w:rPr>
        <w:t>%</w:t>
      </w:r>
      <w:r w:rsidR="004A5896" w:rsidRPr="00492198">
        <w:rPr>
          <w:color w:val="000000"/>
          <w:szCs w:val="28"/>
        </w:rPr>
        <w:t xml:space="preserve"> годовых.</w:t>
      </w:r>
    </w:p>
    <w:p w:rsidR="001417ED" w:rsidRDefault="001417ED" w:rsidP="00492198">
      <w:pPr>
        <w:tabs>
          <w:tab w:val="left" w:pos="9639"/>
        </w:tabs>
        <w:ind w:firstLine="709"/>
        <w:rPr>
          <w:color w:val="000000"/>
          <w:szCs w:val="28"/>
        </w:rPr>
      </w:pPr>
    </w:p>
    <w:p w:rsidR="004A5896" w:rsidRPr="00492198" w:rsidRDefault="004A5896" w:rsidP="001417ED">
      <w:pPr>
        <w:tabs>
          <w:tab w:val="left" w:pos="9639"/>
        </w:tabs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Таблица 1.1</w:t>
      </w:r>
      <w:r w:rsidR="001417ED">
        <w:rPr>
          <w:color w:val="000000"/>
          <w:szCs w:val="28"/>
        </w:rPr>
        <w:t xml:space="preserve">. </w:t>
      </w:r>
      <w:r w:rsidRPr="00492198">
        <w:rPr>
          <w:color w:val="000000"/>
          <w:szCs w:val="28"/>
        </w:rPr>
        <w:t xml:space="preserve">Исходные данные к </w:t>
      </w:r>
      <w:r w:rsidRPr="00492198">
        <w:rPr>
          <w:b/>
          <w:bCs/>
          <w:color w:val="000000"/>
          <w:szCs w:val="28"/>
        </w:rPr>
        <w:t xml:space="preserve">задаче 1, </w:t>
      </w:r>
      <w:r w:rsidRPr="00492198">
        <w:rPr>
          <w:color w:val="000000"/>
          <w:szCs w:val="28"/>
        </w:rPr>
        <w:t>тыс. руб.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493"/>
        <w:gridCol w:w="2804"/>
      </w:tblGrid>
      <w:tr w:rsidR="004A5896" w:rsidRPr="0052084A" w:rsidTr="0052084A">
        <w:trPr>
          <w:cantSplit/>
          <w:trHeight w:val="240"/>
          <w:jc w:val="center"/>
        </w:trPr>
        <w:tc>
          <w:tcPr>
            <w:tcW w:w="3492" w:type="pct"/>
            <w:shd w:val="clear" w:color="auto" w:fill="auto"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Средства предприятия</w:t>
            </w:r>
          </w:p>
        </w:tc>
        <w:tc>
          <w:tcPr>
            <w:tcW w:w="1508" w:type="pct"/>
            <w:shd w:val="clear" w:color="auto" w:fill="auto"/>
          </w:tcPr>
          <w:p w:rsidR="004A5896" w:rsidRPr="0052084A" w:rsidRDefault="004A5896" w:rsidP="0052084A">
            <w:pPr>
              <w:pStyle w:val="5"/>
              <w:spacing w:before="0" w:after="0"/>
              <w:ind w:firstLine="0"/>
              <w:rPr>
                <w:b w:val="0"/>
                <w:bCs w:val="0"/>
                <w:color w:val="000000"/>
                <w:sz w:val="20"/>
                <w:szCs w:val="28"/>
                <w:lang w:val="en-US"/>
              </w:rPr>
            </w:pPr>
            <w:r w:rsidRPr="0052084A">
              <w:rPr>
                <w:b w:val="0"/>
                <w:color w:val="000000"/>
                <w:sz w:val="20"/>
                <w:szCs w:val="28"/>
              </w:rPr>
              <w:t>Вариант</w:t>
            </w:r>
            <w:r w:rsidRPr="0052084A">
              <w:rPr>
                <w:b w:val="0"/>
                <w:bCs w:val="0"/>
                <w:color w:val="000000"/>
                <w:sz w:val="20"/>
                <w:szCs w:val="28"/>
              </w:rPr>
              <w:t xml:space="preserve"> </w:t>
            </w:r>
            <w:r w:rsidRPr="0052084A">
              <w:rPr>
                <w:b w:val="0"/>
                <w:bCs w:val="0"/>
                <w:color w:val="000000"/>
                <w:sz w:val="20"/>
                <w:szCs w:val="28"/>
                <w:lang w:val="en-US"/>
              </w:rPr>
              <w:t>1</w:t>
            </w:r>
          </w:p>
        </w:tc>
      </w:tr>
      <w:tr w:rsidR="004A5896" w:rsidRPr="0052084A" w:rsidTr="0052084A">
        <w:trPr>
          <w:cantSplit/>
          <w:trHeight w:val="240"/>
          <w:jc w:val="center"/>
        </w:trPr>
        <w:tc>
          <w:tcPr>
            <w:tcW w:w="3492" w:type="pct"/>
            <w:shd w:val="clear" w:color="auto" w:fill="auto"/>
          </w:tcPr>
          <w:p w:rsidR="004A5896" w:rsidRPr="0052084A" w:rsidRDefault="004A5896" w:rsidP="0052084A">
            <w:pPr>
              <w:pStyle w:val="5"/>
              <w:spacing w:before="0" w:after="0"/>
              <w:ind w:firstLine="0"/>
              <w:rPr>
                <w:b w:val="0"/>
                <w:bCs w:val="0"/>
                <w:color w:val="000000"/>
                <w:sz w:val="20"/>
                <w:szCs w:val="28"/>
              </w:rPr>
            </w:pPr>
            <w:r w:rsidRPr="0052084A">
              <w:rPr>
                <w:b w:val="0"/>
                <w:bCs w:val="0"/>
                <w:color w:val="000000"/>
                <w:sz w:val="20"/>
                <w:szCs w:val="28"/>
              </w:rPr>
              <w:t>ПА</w:t>
            </w:r>
          </w:p>
        </w:tc>
        <w:tc>
          <w:tcPr>
            <w:tcW w:w="1508" w:type="pct"/>
            <w:shd w:val="clear" w:color="auto" w:fill="auto"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bCs/>
                <w:color w:val="000000"/>
                <w:sz w:val="20"/>
                <w:szCs w:val="28"/>
              </w:rPr>
              <w:t>90</w:t>
            </w:r>
          </w:p>
        </w:tc>
      </w:tr>
      <w:tr w:rsidR="004A5896" w:rsidRPr="0052084A" w:rsidTr="0052084A">
        <w:trPr>
          <w:cantSplit/>
          <w:trHeight w:val="240"/>
          <w:jc w:val="center"/>
        </w:trPr>
        <w:tc>
          <w:tcPr>
            <w:tcW w:w="3492" w:type="pct"/>
            <w:shd w:val="clear" w:color="auto" w:fill="auto"/>
          </w:tcPr>
          <w:p w:rsidR="004A5896" w:rsidRPr="0052084A" w:rsidRDefault="004A5896" w:rsidP="0052084A">
            <w:pPr>
              <w:pStyle w:val="5"/>
              <w:spacing w:before="0" w:after="0"/>
              <w:ind w:firstLine="0"/>
              <w:rPr>
                <w:b w:val="0"/>
                <w:bCs w:val="0"/>
                <w:color w:val="000000"/>
                <w:sz w:val="20"/>
                <w:szCs w:val="28"/>
              </w:rPr>
            </w:pPr>
            <w:r w:rsidRPr="0052084A">
              <w:rPr>
                <w:b w:val="0"/>
                <w:bCs w:val="0"/>
                <w:color w:val="000000"/>
                <w:sz w:val="20"/>
                <w:szCs w:val="28"/>
              </w:rPr>
              <w:t>ОА</w:t>
            </w:r>
          </w:p>
        </w:tc>
        <w:tc>
          <w:tcPr>
            <w:tcW w:w="1508" w:type="pct"/>
            <w:shd w:val="clear" w:color="auto" w:fill="auto"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bCs/>
                <w:color w:val="000000"/>
                <w:sz w:val="20"/>
                <w:szCs w:val="28"/>
              </w:rPr>
              <w:t>50</w:t>
            </w:r>
            <w:r w:rsidRPr="0052084A">
              <w:rPr>
                <w:bCs/>
                <w:color w:val="000000"/>
                <w:sz w:val="20"/>
                <w:szCs w:val="28"/>
                <w:lang w:val="en-US"/>
              </w:rPr>
              <w:t>0</w:t>
            </w:r>
          </w:p>
        </w:tc>
      </w:tr>
      <w:tr w:rsidR="004A5896" w:rsidRPr="0052084A" w:rsidTr="0052084A">
        <w:trPr>
          <w:cantSplit/>
          <w:trHeight w:val="240"/>
          <w:jc w:val="center"/>
        </w:trPr>
        <w:tc>
          <w:tcPr>
            <w:tcW w:w="3492" w:type="pct"/>
            <w:shd w:val="clear" w:color="auto" w:fill="auto"/>
          </w:tcPr>
          <w:p w:rsidR="004A5896" w:rsidRPr="0052084A" w:rsidRDefault="004A5896" w:rsidP="0052084A">
            <w:pPr>
              <w:pStyle w:val="5"/>
              <w:spacing w:before="0" w:after="0"/>
              <w:ind w:firstLine="0"/>
              <w:rPr>
                <w:b w:val="0"/>
                <w:bCs w:val="0"/>
                <w:color w:val="000000"/>
                <w:sz w:val="20"/>
                <w:szCs w:val="28"/>
              </w:rPr>
            </w:pPr>
            <w:r w:rsidRPr="0052084A">
              <w:rPr>
                <w:b w:val="0"/>
                <w:bCs w:val="0"/>
                <w:color w:val="000000"/>
                <w:sz w:val="20"/>
                <w:szCs w:val="28"/>
              </w:rPr>
              <w:t>ДК</w:t>
            </w:r>
          </w:p>
        </w:tc>
        <w:tc>
          <w:tcPr>
            <w:tcW w:w="1508" w:type="pct"/>
            <w:shd w:val="clear" w:color="auto" w:fill="auto"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bCs/>
                <w:color w:val="000000"/>
                <w:sz w:val="20"/>
                <w:szCs w:val="28"/>
              </w:rPr>
              <w:t>50</w:t>
            </w:r>
          </w:p>
        </w:tc>
      </w:tr>
      <w:tr w:rsidR="004A5896" w:rsidRPr="0052084A" w:rsidTr="0052084A">
        <w:trPr>
          <w:cantSplit/>
          <w:trHeight w:val="240"/>
          <w:jc w:val="center"/>
        </w:trPr>
        <w:tc>
          <w:tcPr>
            <w:tcW w:w="3492" w:type="pct"/>
            <w:shd w:val="clear" w:color="auto" w:fill="auto"/>
          </w:tcPr>
          <w:p w:rsidR="004A5896" w:rsidRPr="0052084A" w:rsidRDefault="004A5896" w:rsidP="0052084A">
            <w:pPr>
              <w:pStyle w:val="5"/>
              <w:spacing w:before="0" w:after="0"/>
              <w:ind w:firstLine="0"/>
              <w:rPr>
                <w:b w:val="0"/>
                <w:bCs w:val="0"/>
                <w:color w:val="000000"/>
                <w:sz w:val="20"/>
                <w:szCs w:val="28"/>
              </w:rPr>
            </w:pPr>
            <w:r w:rsidRPr="0052084A">
              <w:rPr>
                <w:b w:val="0"/>
                <w:bCs w:val="0"/>
                <w:color w:val="000000"/>
                <w:sz w:val="20"/>
                <w:szCs w:val="28"/>
              </w:rPr>
              <w:t>КК</w:t>
            </w:r>
          </w:p>
        </w:tc>
        <w:tc>
          <w:tcPr>
            <w:tcW w:w="1508" w:type="pct"/>
            <w:shd w:val="clear" w:color="auto" w:fill="auto"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bCs/>
                <w:color w:val="000000"/>
                <w:sz w:val="20"/>
                <w:szCs w:val="28"/>
              </w:rPr>
              <w:t>15</w:t>
            </w:r>
            <w:r w:rsidRPr="0052084A">
              <w:rPr>
                <w:bCs/>
                <w:color w:val="000000"/>
                <w:sz w:val="20"/>
                <w:szCs w:val="28"/>
                <w:lang w:val="en-US"/>
              </w:rPr>
              <w:t>0</w:t>
            </w:r>
          </w:p>
        </w:tc>
      </w:tr>
      <w:tr w:rsidR="004A5896" w:rsidRPr="0052084A" w:rsidTr="0052084A">
        <w:trPr>
          <w:cantSplit/>
          <w:trHeight w:val="240"/>
          <w:jc w:val="center"/>
        </w:trPr>
        <w:tc>
          <w:tcPr>
            <w:tcW w:w="3492" w:type="pct"/>
            <w:shd w:val="clear" w:color="auto" w:fill="auto"/>
          </w:tcPr>
          <w:p w:rsidR="004A5896" w:rsidRPr="0052084A" w:rsidRDefault="004A5896" w:rsidP="0052084A">
            <w:pPr>
              <w:pStyle w:val="5"/>
              <w:spacing w:before="0" w:after="0"/>
              <w:ind w:firstLine="0"/>
              <w:rPr>
                <w:b w:val="0"/>
                <w:bCs w:val="0"/>
                <w:color w:val="000000"/>
                <w:sz w:val="20"/>
                <w:szCs w:val="28"/>
              </w:rPr>
            </w:pPr>
            <w:r w:rsidRPr="0052084A">
              <w:rPr>
                <w:b w:val="0"/>
                <w:bCs w:val="0"/>
                <w:color w:val="000000"/>
                <w:sz w:val="20"/>
                <w:szCs w:val="28"/>
              </w:rPr>
              <w:t>КЗ</w:t>
            </w:r>
          </w:p>
        </w:tc>
        <w:tc>
          <w:tcPr>
            <w:tcW w:w="1508" w:type="pct"/>
            <w:shd w:val="clear" w:color="auto" w:fill="auto"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bCs/>
                <w:color w:val="000000"/>
                <w:sz w:val="20"/>
                <w:szCs w:val="28"/>
              </w:rPr>
              <w:t>7</w:t>
            </w:r>
            <w:r w:rsidRPr="0052084A">
              <w:rPr>
                <w:bCs/>
                <w:color w:val="000000"/>
                <w:sz w:val="20"/>
                <w:szCs w:val="28"/>
                <w:lang w:val="en-US"/>
              </w:rPr>
              <w:t>0</w:t>
            </w:r>
          </w:p>
        </w:tc>
      </w:tr>
    </w:tbl>
    <w:p w:rsidR="004A5896" w:rsidRPr="00492198" w:rsidRDefault="004A5896" w:rsidP="00492198">
      <w:pPr>
        <w:ind w:firstLine="709"/>
        <w:rPr>
          <w:color w:val="000000"/>
          <w:szCs w:val="28"/>
          <w:lang w:val="en-US"/>
        </w:rPr>
      </w:pP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b/>
          <w:bCs/>
          <w:color w:val="000000"/>
          <w:szCs w:val="28"/>
        </w:rPr>
        <w:t>2. Проанализировать,</w:t>
      </w:r>
      <w:r w:rsidRPr="00492198">
        <w:rPr>
          <w:color w:val="000000"/>
          <w:szCs w:val="28"/>
        </w:rPr>
        <w:t xml:space="preserve"> как меняется </w:t>
      </w:r>
      <w:r w:rsidRPr="00492198">
        <w:rPr>
          <w:b/>
          <w:bCs/>
          <w:color w:val="000000"/>
          <w:szCs w:val="28"/>
        </w:rPr>
        <w:t>ССК</w:t>
      </w:r>
      <w:r w:rsidRPr="00492198">
        <w:rPr>
          <w:color w:val="000000"/>
          <w:szCs w:val="28"/>
        </w:rPr>
        <w:t xml:space="preserve"> при изменении структуры пассива для каждого из обозначенных выше вариантов дивидендной политики предприятия.</w:t>
      </w:r>
    </w:p>
    <w:p w:rsidR="001417ED" w:rsidRDefault="001417ED" w:rsidP="00492198">
      <w:pPr>
        <w:ind w:firstLine="709"/>
        <w:rPr>
          <w:b/>
          <w:color w:val="000000"/>
          <w:szCs w:val="28"/>
          <w:u w:val="single"/>
        </w:rPr>
      </w:pPr>
    </w:p>
    <w:p w:rsidR="004A5896" w:rsidRPr="00492198" w:rsidRDefault="004A5896" w:rsidP="00492198">
      <w:pPr>
        <w:ind w:firstLine="709"/>
        <w:rPr>
          <w:b/>
          <w:color w:val="000000"/>
          <w:szCs w:val="28"/>
          <w:u w:val="single"/>
        </w:rPr>
      </w:pPr>
      <w:r w:rsidRPr="00492198">
        <w:rPr>
          <w:b/>
          <w:color w:val="000000"/>
          <w:szCs w:val="28"/>
          <w:u w:val="single"/>
        </w:rPr>
        <w:t>Решение: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 xml:space="preserve">ССК (средневзвешенная стоимость капитала) </w:t>
      </w:r>
      <w:r w:rsidR="00492198">
        <w:rPr>
          <w:color w:val="000000"/>
          <w:szCs w:val="28"/>
        </w:rPr>
        <w:t>–</w:t>
      </w:r>
      <w:r w:rsidR="00492198" w:rsidRPr="00492198">
        <w:rPr>
          <w:color w:val="000000"/>
          <w:szCs w:val="28"/>
        </w:rPr>
        <w:t xml:space="preserve"> </w:t>
      </w:r>
      <w:r w:rsidRPr="00492198">
        <w:rPr>
          <w:color w:val="000000"/>
          <w:szCs w:val="28"/>
        </w:rPr>
        <w:t>относительный показатель, характеризующий оптимальный уровень общей суммы расходов на поддержание этой оптимальной структуры, определяющий стоимость капитала, авансированного в деятельность компании.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Для оценки средневзвешенной стоимости капитала необходимо выполнить следующие действия:</w:t>
      </w:r>
    </w:p>
    <w:p w:rsidR="004A5896" w:rsidRPr="00492198" w:rsidRDefault="004A5896" w:rsidP="00492198">
      <w:pPr>
        <w:numPr>
          <w:ilvl w:val="0"/>
          <w:numId w:val="13"/>
        </w:numPr>
        <w:tabs>
          <w:tab w:val="clear" w:pos="720"/>
          <w:tab w:val="num" w:pos="851"/>
        </w:tabs>
        <w:ind w:left="0"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Определить источники финансирования компании и соответствующие им затраты на капитал;</w:t>
      </w:r>
    </w:p>
    <w:p w:rsidR="004A5896" w:rsidRPr="00492198" w:rsidRDefault="004A5896" w:rsidP="00492198">
      <w:pPr>
        <w:numPr>
          <w:ilvl w:val="0"/>
          <w:numId w:val="13"/>
        </w:numPr>
        <w:tabs>
          <w:tab w:val="clear" w:pos="720"/>
          <w:tab w:val="num" w:pos="851"/>
        </w:tabs>
        <w:ind w:left="0"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Поскольку проценты по займам, как правило, уменьшают базу для расчета налога на прибыль, то для оценки стоимости долгосрочного заемного капитала надо умножить его величину на коэффициент (1 – T), где Т – ставка налога на прибыль, выраженная в процентах. В нашем случае ставка налога равна 2</w:t>
      </w:r>
      <w:r w:rsidR="00492198" w:rsidRPr="00492198">
        <w:rPr>
          <w:color w:val="000000"/>
          <w:szCs w:val="28"/>
        </w:rPr>
        <w:t>4</w:t>
      </w:r>
      <w:r w:rsidR="00492198">
        <w:rPr>
          <w:color w:val="000000"/>
          <w:szCs w:val="28"/>
        </w:rPr>
        <w:t>%</w:t>
      </w:r>
      <w:r w:rsidRPr="00492198">
        <w:rPr>
          <w:color w:val="000000"/>
          <w:szCs w:val="28"/>
        </w:rPr>
        <w:t>. Стоимость акционерного капитала не корректируется на ставку налога, поскольку дивиденды не снижают базы для налогообложения;</w:t>
      </w:r>
    </w:p>
    <w:p w:rsidR="004A5896" w:rsidRPr="00492198" w:rsidRDefault="004A5896" w:rsidP="00492198">
      <w:pPr>
        <w:numPr>
          <w:ilvl w:val="0"/>
          <w:numId w:val="13"/>
        </w:numPr>
        <w:tabs>
          <w:tab w:val="clear" w:pos="720"/>
          <w:tab w:val="num" w:pos="851"/>
        </w:tabs>
        <w:ind w:left="0"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Для каждого из источников финансирования определяется его доля в общей сумме капитала;</w:t>
      </w:r>
    </w:p>
    <w:p w:rsidR="004A5896" w:rsidRPr="00492198" w:rsidRDefault="004A5896" w:rsidP="00492198">
      <w:pPr>
        <w:numPr>
          <w:ilvl w:val="0"/>
          <w:numId w:val="13"/>
        </w:numPr>
        <w:tabs>
          <w:tab w:val="clear" w:pos="720"/>
          <w:tab w:val="num" w:pos="851"/>
        </w:tabs>
        <w:ind w:left="0"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Для того чтобы рассчитать ССК, необходимо стоимость каждого из элементов капитала (выраженную в процентах) умножить на его удельный вес в общей сумме капитала.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Найдем источники финансирования до и после предоставления предприятию государственной поддержки, а также долю каждого из них в пассиве предприятия.</w:t>
      </w:r>
    </w:p>
    <w:p w:rsidR="001417ED" w:rsidRDefault="001417ED" w:rsidP="00492198">
      <w:pPr>
        <w:ind w:firstLine="709"/>
        <w:rPr>
          <w:color w:val="000000"/>
          <w:szCs w:val="28"/>
        </w:rPr>
      </w:pP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Таблица 1.2</w:t>
      </w:r>
      <w:r w:rsidR="001417ED">
        <w:rPr>
          <w:color w:val="000000"/>
          <w:szCs w:val="28"/>
        </w:rPr>
        <w:t xml:space="preserve">. </w:t>
      </w:r>
      <w:r w:rsidRPr="00492198">
        <w:rPr>
          <w:color w:val="000000"/>
          <w:szCs w:val="28"/>
        </w:rPr>
        <w:t>Структура пассива предприятия</w:t>
      </w:r>
    </w:p>
    <w:tbl>
      <w:tblPr>
        <w:tblW w:w="910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2082"/>
        <w:gridCol w:w="1874"/>
        <w:gridCol w:w="2169"/>
        <w:gridCol w:w="1103"/>
      </w:tblGrid>
      <w:tr w:rsidR="004A5896" w:rsidRPr="0052084A" w:rsidTr="0052084A">
        <w:trPr>
          <w:cantSplit/>
          <w:trHeight w:val="315"/>
          <w:jc w:val="center"/>
        </w:trPr>
        <w:tc>
          <w:tcPr>
            <w:tcW w:w="1875" w:type="dxa"/>
            <w:vMerge w:val="restart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Источники финансирования</w:t>
            </w:r>
          </w:p>
        </w:tc>
        <w:tc>
          <w:tcPr>
            <w:tcW w:w="3956" w:type="dxa"/>
            <w:gridSpan w:val="2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До получения государственной поддержки</w:t>
            </w:r>
          </w:p>
        </w:tc>
        <w:tc>
          <w:tcPr>
            <w:tcW w:w="3272" w:type="dxa"/>
            <w:gridSpan w:val="2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После получения государственной поддержки</w:t>
            </w:r>
          </w:p>
        </w:tc>
      </w:tr>
      <w:tr w:rsidR="004A5896" w:rsidRPr="0052084A" w:rsidTr="0052084A">
        <w:trPr>
          <w:cantSplit/>
          <w:trHeight w:val="315"/>
          <w:jc w:val="center"/>
        </w:trPr>
        <w:tc>
          <w:tcPr>
            <w:tcW w:w="1875" w:type="dxa"/>
            <w:vMerge/>
            <w:shd w:val="clear" w:color="auto" w:fill="auto"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2082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сумма, тыс. руб.</w:t>
            </w:r>
          </w:p>
        </w:tc>
        <w:tc>
          <w:tcPr>
            <w:tcW w:w="1874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доля</w:t>
            </w:r>
            <w:r w:rsidR="00492198" w:rsidRPr="0052084A">
              <w:rPr>
                <w:color w:val="000000"/>
                <w:sz w:val="20"/>
                <w:szCs w:val="28"/>
              </w:rPr>
              <w:t>, %</w:t>
            </w:r>
          </w:p>
        </w:tc>
        <w:tc>
          <w:tcPr>
            <w:tcW w:w="2169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сумма, тыс. руб.</w:t>
            </w:r>
          </w:p>
        </w:tc>
        <w:tc>
          <w:tcPr>
            <w:tcW w:w="1103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доля</w:t>
            </w:r>
            <w:r w:rsidR="00492198" w:rsidRPr="0052084A">
              <w:rPr>
                <w:color w:val="000000"/>
                <w:sz w:val="20"/>
                <w:szCs w:val="28"/>
              </w:rPr>
              <w:t>, %</w:t>
            </w:r>
          </w:p>
        </w:tc>
      </w:tr>
      <w:tr w:rsidR="004A5896" w:rsidRPr="0052084A" w:rsidTr="0052084A">
        <w:trPr>
          <w:cantSplit/>
          <w:trHeight w:val="315"/>
          <w:jc w:val="center"/>
        </w:trPr>
        <w:tc>
          <w:tcPr>
            <w:tcW w:w="1875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привилегированные акции</w:t>
            </w:r>
          </w:p>
        </w:tc>
        <w:tc>
          <w:tcPr>
            <w:tcW w:w="2082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bCs/>
                <w:color w:val="000000"/>
                <w:sz w:val="20"/>
                <w:szCs w:val="28"/>
              </w:rPr>
              <w:t>90</w:t>
            </w:r>
          </w:p>
        </w:tc>
        <w:tc>
          <w:tcPr>
            <w:tcW w:w="1874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10,4651</w:t>
            </w:r>
          </w:p>
        </w:tc>
        <w:tc>
          <w:tcPr>
            <w:tcW w:w="2169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90</w:t>
            </w:r>
          </w:p>
        </w:tc>
        <w:tc>
          <w:tcPr>
            <w:tcW w:w="1103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8,49057</w:t>
            </w:r>
          </w:p>
        </w:tc>
      </w:tr>
      <w:tr w:rsidR="004A5896" w:rsidRPr="0052084A" w:rsidTr="0052084A">
        <w:trPr>
          <w:cantSplit/>
          <w:trHeight w:val="315"/>
          <w:jc w:val="center"/>
        </w:trPr>
        <w:tc>
          <w:tcPr>
            <w:tcW w:w="1875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обыкновенные акции</w:t>
            </w:r>
          </w:p>
        </w:tc>
        <w:tc>
          <w:tcPr>
            <w:tcW w:w="2082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bCs/>
                <w:color w:val="000000"/>
                <w:sz w:val="20"/>
                <w:szCs w:val="28"/>
              </w:rPr>
              <w:t>500</w:t>
            </w:r>
          </w:p>
        </w:tc>
        <w:tc>
          <w:tcPr>
            <w:tcW w:w="1874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58,1395</w:t>
            </w:r>
          </w:p>
        </w:tc>
        <w:tc>
          <w:tcPr>
            <w:tcW w:w="2169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500</w:t>
            </w:r>
          </w:p>
        </w:tc>
        <w:tc>
          <w:tcPr>
            <w:tcW w:w="1103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47,1698</w:t>
            </w:r>
          </w:p>
        </w:tc>
      </w:tr>
      <w:tr w:rsidR="004A5896" w:rsidRPr="0052084A" w:rsidTr="0052084A">
        <w:trPr>
          <w:cantSplit/>
          <w:trHeight w:val="315"/>
          <w:jc w:val="center"/>
        </w:trPr>
        <w:tc>
          <w:tcPr>
            <w:tcW w:w="1875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долгосрочные кредиты</w:t>
            </w:r>
          </w:p>
        </w:tc>
        <w:tc>
          <w:tcPr>
            <w:tcW w:w="2082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bCs/>
                <w:color w:val="000000"/>
                <w:sz w:val="20"/>
                <w:szCs w:val="28"/>
              </w:rPr>
              <w:t>50</w:t>
            </w:r>
          </w:p>
        </w:tc>
        <w:tc>
          <w:tcPr>
            <w:tcW w:w="1874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5,81395</w:t>
            </w:r>
          </w:p>
        </w:tc>
        <w:tc>
          <w:tcPr>
            <w:tcW w:w="2169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1103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4,71698</w:t>
            </w:r>
          </w:p>
        </w:tc>
      </w:tr>
      <w:tr w:rsidR="004A5896" w:rsidRPr="0052084A" w:rsidTr="0052084A">
        <w:trPr>
          <w:cantSplit/>
          <w:trHeight w:val="315"/>
          <w:jc w:val="center"/>
        </w:trPr>
        <w:tc>
          <w:tcPr>
            <w:tcW w:w="1875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краткосрочные кредиты</w:t>
            </w:r>
          </w:p>
        </w:tc>
        <w:tc>
          <w:tcPr>
            <w:tcW w:w="2082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bCs/>
                <w:color w:val="000000"/>
                <w:sz w:val="20"/>
                <w:szCs w:val="28"/>
              </w:rPr>
              <w:t>150</w:t>
            </w:r>
          </w:p>
        </w:tc>
        <w:tc>
          <w:tcPr>
            <w:tcW w:w="1874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17,4419</w:t>
            </w:r>
          </w:p>
        </w:tc>
        <w:tc>
          <w:tcPr>
            <w:tcW w:w="2169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250</w:t>
            </w:r>
          </w:p>
        </w:tc>
        <w:tc>
          <w:tcPr>
            <w:tcW w:w="1103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23,5849</w:t>
            </w:r>
          </w:p>
        </w:tc>
      </w:tr>
      <w:tr w:rsidR="004A5896" w:rsidRPr="0052084A" w:rsidTr="0052084A">
        <w:trPr>
          <w:cantSplit/>
          <w:trHeight w:val="315"/>
          <w:jc w:val="center"/>
        </w:trPr>
        <w:tc>
          <w:tcPr>
            <w:tcW w:w="1875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кредиторская задолженность</w:t>
            </w:r>
          </w:p>
        </w:tc>
        <w:tc>
          <w:tcPr>
            <w:tcW w:w="2082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bCs/>
                <w:color w:val="000000"/>
                <w:sz w:val="20"/>
                <w:szCs w:val="28"/>
              </w:rPr>
              <w:t>70</w:t>
            </w:r>
          </w:p>
        </w:tc>
        <w:tc>
          <w:tcPr>
            <w:tcW w:w="1874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8,13953</w:t>
            </w:r>
          </w:p>
        </w:tc>
        <w:tc>
          <w:tcPr>
            <w:tcW w:w="2169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70</w:t>
            </w:r>
          </w:p>
        </w:tc>
        <w:tc>
          <w:tcPr>
            <w:tcW w:w="1103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6,60377</w:t>
            </w:r>
          </w:p>
        </w:tc>
      </w:tr>
      <w:tr w:rsidR="004A5896" w:rsidRPr="0052084A" w:rsidTr="0052084A">
        <w:trPr>
          <w:cantSplit/>
          <w:trHeight w:val="315"/>
          <w:jc w:val="center"/>
        </w:trPr>
        <w:tc>
          <w:tcPr>
            <w:tcW w:w="1875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государственный кредит</w:t>
            </w:r>
          </w:p>
        </w:tc>
        <w:tc>
          <w:tcPr>
            <w:tcW w:w="2082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874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2169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1103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9,43396</w:t>
            </w:r>
          </w:p>
        </w:tc>
      </w:tr>
      <w:tr w:rsidR="004A5896" w:rsidRPr="0052084A" w:rsidTr="0052084A">
        <w:trPr>
          <w:cantSplit/>
          <w:trHeight w:val="315"/>
          <w:jc w:val="center"/>
        </w:trPr>
        <w:tc>
          <w:tcPr>
            <w:tcW w:w="1875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2082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860</w:t>
            </w:r>
          </w:p>
        </w:tc>
        <w:tc>
          <w:tcPr>
            <w:tcW w:w="1874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2169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1060</w:t>
            </w:r>
          </w:p>
        </w:tc>
        <w:tc>
          <w:tcPr>
            <w:tcW w:w="1103" w:type="dxa"/>
            <w:shd w:val="clear" w:color="auto" w:fill="auto"/>
            <w:noWrap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100</w:t>
            </w:r>
          </w:p>
        </w:tc>
      </w:tr>
    </w:tbl>
    <w:p w:rsidR="004A5896" w:rsidRPr="00492198" w:rsidRDefault="004A5896" w:rsidP="00492198">
      <w:pPr>
        <w:ind w:firstLine="709"/>
        <w:rPr>
          <w:color w:val="000000"/>
          <w:szCs w:val="28"/>
        </w:rPr>
      </w:pP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Затраты на капитал в виде краткосрочного кредита должны составлять 2</w:t>
      </w:r>
      <w:r w:rsidR="00492198" w:rsidRPr="00492198">
        <w:rPr>
          <w:color w:val="000000"/>
          <w:szCs w:val="28"/>
        </w:rPr>
        <w:t>0</w:t>
      </w:r>
      <w:r w:rsidR="00492198">
        <w:rPr>
          <w:color w:val="000000"/>
          <w:szCs w:val="28"/>
        </w:rPr>
        <w:t>%</w:t>
      </w:r>
      <w:r w:rsidRPr="00492198">
        <w:rPr>
          <w:color w:val="000000"/>
          <w:szCs w:val="28"/>
        </w:rPr>
        <w:t xml:space="preserve"> (проценты), но из них 1</w:t>
      </w:r>
      <w:r w:rsidR="00492198" w:rsidRPr="00492198">
        <w:rPr>
          <w:color w:val="000000"/>
          <w:szCs w:val="28"/>
        </w:rPr>
        <w:t>6</w:t>
      </w:r>
      <w:r w:rsidR="00492198">
        <w:rPr>
          <w:color w:val="000000"/>
          <w:szCs w:val="28"/>
        </w:rPr>
        <w:t>%</w:t>
      </w:r>
      <w:r w:rsidRPr="00492198">
        <w:rPr>
          <w:color w:val="000000"/>
          <w:szCs w:val="28"/>
        </w:rPr>
        <w:t xml:space="preserve"> относятся на себестоимость, следовательно стоимость капитала полученного в виде краткосрочного кредита составляет</w:t>
      </w:r>
      <w:r w:rsidR="00492198">
        <w:rPr>
          <w:color w:val="000000"/>
          <w:szCs w:val="28"/>
        </w:rPr>
        <w:t>: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 xml:space="preserve">20 – 16 = </w:t>
      </w:r>
      <w:r w:rsidR="00492198" w:rsidRPr="00492198">
        <w:rPr>
          <w:color w:val="000000"/>
          <w:szCs w:val="28"/>
        </w:rPr>
        <w:t>4</w:t>
      </w:r>
      <w:r w:rsidR="00492198">
        <w:rPr>
          <w:color w:val="000000"/>
          <w:szCs w:val="28"/>
        </w:rPr>
        <w:t>%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Найдем ССК для обоих случаев, если продолжается выплата дивидендов, как по привилегированным, так и по обыкновенным акциям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до получения государственной поддержки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ССК</w:t>
      </w:r>
      <w:r w:rsidRPr="00492198">
        <w:rPr>
          <w:color w:val="000000"/>
          <w:szCs w:val="28"/>
          <w:vertAlign w:val="subscript"/>
        </w:rPr>
        <w:t>1,0</w:t>
      </w:r>
      <w:r w:rsidRPr="00492198">
        <w:rPr>
          <w:color w:val="000000"/>
          <w:szCs w:val="28"/>
        </w:rPr>
        <w:t xml:space="preserve"> = 25 * 0,10465 + 30 * 0,581695 + (15 * 0,0581395 + 4 * 0,174419) * (1 – 0,24) +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+ 30 * 0,081695 = 23,7</w:t>
      </w:r>
      <w:r w:rsidR="00492198" w:rsidRPr="00492198">
        <w:rPr>
          <w:color w:val="000000"/>
          <w:szCs w:val="28"/>
        </w:rPr>
        <w:t>1</w:t>
      </w:r>
      <w:r w:rsidR="00492198">
        <w:rPr>
          <w:color w:val="000000"/>
          <w:szCs w:val="28"/>
        </w:rPr>
        <w:t>%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после получения государственной поддержки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ССК</w:t>
      </w:r>
      <w:r w:rsidRPr="00492198">
        <w:rPr>
          <w:color w:val="000000"/>
          <w:szCs w:val="28"/>
          <w:vertAlign w:val="subscript"/>
        </w:rPr>
        <w:t>1,1</w:t>
      </w:r>
      <w:r w:rsidRPr="00492198">
        <w:rPr>
          <w:color w:val="000000"/>
          <w:szCs w:val="28"/>
        </w:rPr>
        <w:t xml:space="preserve"> = 25 * 0,0849 + 30 * 0,472 + (15 * 0,0472 + 4 * 0,235849) * (1 – 0,24) +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+ 30 * 0,06604 + 10 * 0,0943396 = 20,4</w:t>
      </w:r>
      <w:r w:rsidR="00492198" w:rsidRPr="00492198">
        <w:rPr>
          <w:color w:val="000000"/>
          <w:szCs w:val="28"/>
        </w:rPr>
        <w:t>6</w:t>
      </w:r>
      <w:r w:rsidR="00492198">
        <w:rPr>
          <w:color w:val="000000"/>
          <w:szCs w:val="28"/>
        </w:rPr>
        <w:t>%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Найдем ССК для обоих случаев, если выплата дивидендов осуществляется только по привилегированным акциям до получения государственной поддержки,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ССК</w:t>
      </w:r>
      <w:r w:rsidRPr="00492198">
        <w:rPr>
          <w:color w:val="000000"/>
          <w:szCs w:val="28"/>
          <w:vertAlign w:val="subscript"/>
        </w:rPr>
        <w:t>1,1</w:t>
      </w:r>
      <w:r w:rsidRPr="00492198">
        <w:rPr>
          <w:color w:val="000000"/>
          <w:szCs w:val="28"/>
        </w:rPr>
        <w:t>=25 * 0,10465 + 0* 0,581695 + (15 * 0,058139</w:t>
      </w:r>
      <w:r w:rsidR="001417ED">
        <w:rPr>
          <w:color w:val="000000"/>
          <w:szCs w:val="28"/>
        </w:rPr>
        <w:t xml:space="preserve">5 + 4 * 0,174419) * (1 – 0,24) </w:t>
      </w:r>
      <w:r w:rsidRPr="00492198">
        <w:rPr>
          <w:color w:val="000000"/>
          <w:szCs w:val="28"/>
        </w:rPr>
        <w:t>+ 30 * 0,081695 = 6,2</w:t>
      </w:r>
      <w:r w:rsidR="00492198" w:rsidRPr="00492198">
        <w:rPr>
          <w:color w:val="000000"/>
          <w:szCs w:val="28"/>
        </w:rPr>
        <w:t>6</w:t>
      </w:r>
      <w:r w:rsidR="00492198">
        <w:rPr>
          <w:color w:val="000000"/>
          <w:szCs w:val="28"/>
        </w:rPr>
        <w:t>%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после получения государственной поддержки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ССК</w:t>
      </w:r>
      <w:r w:rsidRPr="00492198">
        <w:rPr>
          <w:color w:val="000000"/>
          <w:szCs w:val="28"/>
          <w:vertAlign w:val="subscript"/>
        </w:rPr>
        <w:t>2,1</w:t>
      </w:r>
      <w:r w:rsidRPr="00492198">
        <w:rPr>
          <w:color w:val="000000"/>
          <w:szCs w:val="28"/>
        </w:rPr>
        <w:t xml:space="preserve"> =25*0,0849+0*0,472+(15*0,0472+4*0,235849)*(1–0,24)+30*0,06604+10*0,0943396= 6,30</w:t>
      </w:r>
      <w:r w:rsidR="00492198" w:rsidRPr="00492198">
        <w:rPr>
          <w:color w:val="000000"/>
          <w:szCs w:val="28"/>
        </w:rPr>
        <w:t>2</w:t>
      </w:r>
      <w:r w:rsidR="00492198">
        <w:rPr>
          <w:color w:val="000000"/>
          <w:szCs w:val="28"/>
        </w:rPr>
        <w:t>%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Найдем ССК для обоих случаев, если дивиденды не выплачиваются вообще: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до получения государственной поддержки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ССК</w:t>
      </w:r>
      <w:r w:rsidRPr="00492198">
        <w:rPr>
          <w:color w:val="000000"/>
          <w:szCs w:val="28"/>
          <w:vertAlign w:val="subscript"/>
        </w:rPr>
        <w:t>3,0</w:t>
      </w:r>
      <w:r w:rsidRPr="00492198">
        <w:rPr>
          <w:color w:val="000000"/>
          <w:szCs w:val="28"/>
        </w:rPr>
        <w:t xml:space="preserve"> =0 * 0,10465 + 0* 0,581695 + (15 * 0,058139</w:t>
      </w:r>
      <w:r w:rsidR="001417ED">
        <w:rPr>
          <w:color w:val="000000"/>
          <w:szCs w:val="28"/>
        </w:rPr>
        <w:t xml:space="preserve">5 + 4 * 0,174419) * (1 – 0,24) </w:t>
      </w:r>
      <w:r w:rsidRPr="00492198">
        <w:rPr>
          <w:color w:val="000000"/>
          <w:szCs w:val="28"/>
        </w:rPr>
        <w:t>+ 30 * 0,081695 =3,6</w:t>
      </w:r>
      <w:r w:rsidR="00492198" w:rsidRPr="00492198">
        <w:rPr>
          <w:color w:val="000000"/>
          <w:szCs w:val="28"/>
        </w:rPr>
        <w:t>4</w:t>
      </w:r>
      <w:r w:rsidR="00492198">
        <w:rPr>
          <w:color w:val="000000"/>
          <w:szCs w:val="28"/>
        </w:rPr>
        <w:t>%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после получения государственной поддержки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ССК</w:t>
      </w:r>
      <w:r w:rsidRPr="00492198">
        <w:rPr>
          <w:color w:val="000000"/>
          <w:szCs w:val="28"/>
          <w:vertAlign w:val="subscript"/>
        </w:rPr>
        <w:t>3,1</w:t>
      </w:r>
      <w:r w:rsidRPr="00492198">
        <w:rPr>
          <w:color w:val="000000"/>
          <w:szCs w:val="28"/>
        </w:rPr>
        <w:t xml:space="preserve"> = 0 * 0,0849 + 0 * 0,472 + (15 * 0,047</w:t>
      </w:r>
      <w:r w:rsidR="001417ED">
        <w:rPr>
          <w:color w:val="000000"/>
          <w:szCs w:val="28"/>
        </w:rPr>
        <w:t xml:space="preserve">2 + 4 * 0,235849) * (1 – 0,24) </w:t>
      </w:r>
      <w:r w:rsidRPr="00492198">
        <w:rPr>
          <w:color w:val="000000"/>
          <w:szCs w:val="28"/>
        </w:rPr>
        <w:t>+ 30 * 0,06604 + 10 * 0,0943396 = 4,1</w:t>
      </w:r>
      <w:r w:rsidR="00492198" w:rsidRPr="00492198">
        <w:rPr>
          <w:color w:val="000000"/>
          <w:szCs w:val="28"/>
        </w:rPr>
        <w:t>8</w:t>
      </w:r>
      <w:r w:rsidR="00492198">
        <w:rPr>
          <w:color w:val="000000"/>
          <w:szCs w:val="28"/>
        </w:rPr>
        <w:t>%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Сведем все полученные значения средневзвешенной стоимости капитала в таблицу:</w:t>
      </w:r>
    </w:p>
    <w:p w:rsidR="004A5896" w:rsidRPr="00492198" w:rsidRDefault="001417ED" w:rsidP="00492198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4A5896" w:rsidRPr="00492198">
        <w:rPr>
          <w:color w:val="000000"/>
          <w:szCs w:val="28"/>
        </w:rPr>
        <w:t>Таблица 1.3</w:t>
      </w:r>
      <w:r>
        <w:rPr>
          <w:color w:val="000000"/>
          <w:szCs w:val="28"/>
        </w:rPr>
        <w:t xml:space="preserve">. </w:t>
      </w:r>
      <w:r w:rsidR="004A5896" w:rsidRPr="00492198">
        <w:rPr>
          <w:color w:val="000000"/>
          <w:szCs w:val="28"/>
        </w:rPr>
        <w:t>Средневзвешенная стоимость капитала</w:t>
      </w:r>
      <w:r w:rsidR="00492198" w:rsidRPr="00492198">
        <w:rPr>
          <w:color w:val="000000"/>
          <w:szCs w:val="28"/>
        </w:rPr>
        <w:t>,</w:t>
      </w:r>
      <w:r w:rsidR="00492198">
        <w:rPr>
          <w:color w:val="000000"/>
          <w:szCs w:val="28"/>
        </w:rPr>
        <w:t xml:space="preserve"> %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97"/>
        <w:gridCol w:w="3100"/>
        <w:gridCol w:w="3100"/>
      </w:tblGrid>
      <w:tr w:rsidR="004A5896" w:rsidRPr="0052084A" w:rsidTr="0052084A">
        <w:trPr>
          <w:cantSplit/>
          <w:trHeight w:val="240"/>
          <w:jc w:val="center"/>
        </w:trPr>
        <w:tc>
          <w:tcPr>
            <w:tcW w:w="1666" w:type="pct"/>
            <w:shd w:val="clear" w:color="auto" w:fill="auto"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Дивидендная политика</w:t>
            </w:r>
          </w:p>
        </w:tc>
        <w:tc>
          <w:tcPr>
            <w:tcW w:w="1667" w:type="pct"/>
            <w:shd w:val="clear" w:color="auto" w:fill="auto"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До получения государственной поддержки</w:t>
            </w:r>
          </w:p>
        </w:tc>
        <w:tc>
          <w:tcPr>
            <w:tcW w:w="1667" w:type="pct"/>
            <w:shd w:val="clear" w:color="auto" w:fill="auto"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После получения государственной поддержки</w:t>
            </w:r>
          </w:p>
        </w:tc>
      </w:tr>
      <w:tr w:rsidR="004A5896" w:rsidRPr="0052084A" w:rsidTr="0052084A">
        <w:trPr>
          <w:cantSplit/>
          <w:trHeight w:val="240"/>
          <w:jc w:val="center"/>
        </w:trPr>
        <w:tc>
          <w:tcPr>
            <w:tcW w:w="1666" w:type="pct"/>
            <w:shd w:val="clear" w:color="auto" w:fill="auto"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выплата всех дивидендов</w:t>
            </w:r>
          </w:p>
        </w:tc>
        <w:tc>
          <w:tcPr>
            <w:tcW w:w="1667" w:type="pct"/>
            <w:shd w:val="clear" w:color="auto" w:fill="auto"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52084A">
              <w:rPr>
                <w:color w:val="000000"/>
                <w:sz w:val="20"/>
                <w:szCs w:val="28"/>
              </w:rPr>
              <w:t>23,71</w:t>
            </w:r>
          </w:p>
        </w:tc>
        <w:tc>
          <w:tcPr>
            <w:tcW w:w="1667" w:type="pct"/>
            <w:shd w:val="clear" w:color="auto" w:fill="auto"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20,46</w:t>
            </w:r>
          </w:p>
        </w:tc>
      </w:tr>
      <w:tr w:rsidR="004A5896" w:rsidRPr="0052084A" w:rsidTr="0052084A">
        <w:trPr>
          <w:cantSplit/>
          <w:trHeight w:val="240"/>
          <w:jc w:val="center"/>
        </w:trPr>
        <w:tc>
          <w:tcPr>
            <w:tcW w:w="1666" w:type="pct"/>
            <w:shd w:val="clear" w:color="auto" w:fill="auto"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выплата дивидендов только по привилегированным акциям</w:t>
            </w:r>
          </w:p>
        </w:tc>
        <w:tc>
          <w:tcPr>
            <w:tcW w:w="1667" w:type="pct"/>
            <w:shd w:val="clear" w:color="auto" w:fill="auto"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6,26</w:t>
            </w:r>
          </w:p>
        </w:tc>
        <w:tc>
          <w:tcPr>
            <w:tcW w:w="1667" w:type="pct"/>
            <w:shd w:val="clear" w:color="auto" w:fill="auto"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52084A">
              <w:rPr>
                <w:color w:val="000000"/>
                <w:sz w:val="20"/>
                <w:szCs w:val="28"/>
              </w:rPr>
              <w:t>6,3052</w:t>
            </w:r>
          </w:p>
        </w:tc>
      </w:tr>
      <w:tr w:rsidR="004A5896" w:rsidRPr="0052084A" w:rsidTr="0052084A">
        <w:trPr>
          <w:cantSplit/>
          <w:trHeight w:val="240"/>
          <w:jc w:val="center"/>
        </w:trPr>
        <w:tc>
          <w:tcPr>
            <w:tcW w:w="1666" w:type="pct"/>
            <w:shd w:val="clear" w:color="auto" w:fill="auto"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дивиденды не выплачиваются вообще</w:t>
            </w:r>
          </w:p>
        </w:tc>
        <w:tc>
          <w:tcPr>
            <w:tcW w:w="1667" w:type="pct"/>
            <w:shd w:val="clear" w:color="auto" w:fill="auto"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52084A">
              <w:rPr>
                <w:color w:val="000000"/>
                <w:sz w:val="20"/>
                <w:szCs w:val="28"/>
              </w:rPr>
              <w:t>3,64</w:t>
            </w:r>
          </w:p>
        </w:tc>
        <w:tc>
          <w:tcPr>
            <w:tcW w:w="1667" w:type="pct"/>
            <w:shd w:val="clear" w:color="auto" w:fill="auto"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52084A">
              <w:rPr>
                <w:color w:val="000000"/>
                <w:sz w:val="20"/>
                <w:szCs w:val="28"/>
              </w:rPr>
              <w:t>4,18</w:t>
            </w:r>
          </w:p>
        </w:tc>
      </w:tr>
    </w:tbl>
    <w:p w:rsidR="004A5896" w:rsidRPr="00492198" w:rsidRDefault="004A5896" w:rsidP="00492198">
      <w:pPr>
        <w:ind w:firstLine="709"/>
        <w:rPr>
          <w:color w:val="000000"/>
          <w:szCs w:val="28"/>
        </w:rPr>
      </w:pP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При получении государственной поддержки в пассив добавились средства из источника с низкой стоимостью капитала: государственный кредит на 100 тыс. руб. со стоимостью капитала 1</w:t>
      </w:r>
      <w:r w:rsidR="00492198" w:rsidRPr="00492198">
        <w:rPr>
          <w:color w:val="000000"/>
          <w:szCs w:val="28"/>
        </w:rPr>
        <w:t>0</w:t>
      </w:r>
      <w:r w:rsidR="00492198">
        <w:rPr>
          <w:color w:val="000000"/>
          <w:szCs w:val="28"/>
        </w:rPr>
        <w:t>%</w:t>
      </w:r>
      <w:r w:rsidRPr="00492198">
        <w:rPr>
          <w:color w:val="000000"/>
          <w:szCs w:val="28"/>
        </w:rPr>
        <w:t>.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Соответственно, при выплате дивидендов по всем акциям ССК должен снижается после получения государственной поддержки, т</w:t>
      </w:r>
      <w:r w:rsidR="00492198">
        <w:rPr>
          <w:color w:val="000000"/>
          <w:szCs w:val="28"/>
        </w:rPr>
        <w:t>. </w:t>
      </w:r>
      <w:r w:rsidR="00492198" w:rsidRPr="00492198">
        <w:rPr>
          <w:color w:val="000000"/>
          <w:szCs w:val="28"/>
        </w:rPr>
        <w:t>к</w:t>
      </w:r>
      <w:r w:rsidRPr="00492198">
        <w:rPr>
          <w:color w:val="000000"/>
          <w:szCs w:val="28"/>
        </w:rPr>
        <w:t>. стоимость капитала для государственного кредита ниже ССК.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При отказе в выплате дивидендов по акциям стоимость привлекаемого ими капитала получается равной нулю, т</w:t>
      </w:r>
      <w:r w:rsidR="00492198">
        <w:rPr>
          <w:color w:val="000000"/>
          <w:szCs w:val="28"/>
        </w:rPr>
        <w:t>. </w:t>
      </w:r>
      <w:r w:rsidR="00492198" w:rsidRPr="00492198">
        <w:rPr>
          <w:color w:val="000000"/>
          <w:szCs w:val="28"/>
        </w:rPr>
        <w:t>к</w:t>
      </w:r>
      <w:r w:rsidRPr="00492198">
        <w:rPr>
          <w:color w:val="000000"/>
          <w:szCs w:val="28"/>
        </w:rPr>
        <w:t>. дивиденды не платятся.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Если дивиденды не выплачиваются по обыкновенным акциям, доля которых велика (больше 6</w:t>
      </w:r>
      <w:r w:rsidR="00492198" w:rsidRPr="00492198">
        <w:rPr>
          <w:color w:val="000000"/>
          <w:szCs w:val="28"/>
        </w:rPr>
        <w:t>0</w:t>
      </w:r>
      <w:r w:rsidR="00492198">
        <w:rPr>
          <w:color w:val="000000"/>
          <w:szCs w:val="28"/>
        </w:rPr>
        <w:t>%</w:t>
      </w:r>
      <w:r w:rsidRPr="00492198">
        <w:rPr>
          <w:color w:val="000000"/>
          <w:szCs w:val="28"/>
        </w:rPr>
        <w:t>), то это приводит к значительному снижению ССК.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Если же дивиденды не выплачиваются по всем акциям, то за счет не такой большой доли привилегированных акций (10,4</w:t>
      </w:r>
      <w:r w:rsidR="00492198" w:rsidRPr="00492198">
        <w:rPr>
          <w:color w:val="000000"/>
          <w:szCs w:val="28"/>
        </w:rPr>
        <w:t>7</w:t>
      </w:r>
      <w:r w:rsidR="00492198">
        <w:rPr>
          <w:color w:val="000000"/>
          <w:szCs w:val="28"/>
        </w:rPr>
        <w:t>%</w:t>
      </w:r>
      <w:r w:rsidRPr="00492198">
        <w:rPr>
          <w:color w:val="000000"/>
          <w:szCs w:val="28"/>
        </w:rPr>
        <w:t xml:space="preserve"> и 8,4</w:t>
      </w:r>
      <w:r w:rsidR="00492198" w:rsidRPr="00492198">
        <w:rPr>
          <w:color w:val="000000"/>
          <w:szCs w:val="28"/>
        </w:rPr>
        <w:t>9</w:t>
      </w:r>
      <w:r w:rsidR="00492198">
        <w:rPr>
          <w:color w:val="000000"/>
          <w:szCs w:val="28"/>
        </w:rPr>
        <w:t>%</w:t>
      </w:r>
      <w:r w:rsidRPr="00492198">
        <w:rPr>
          <w:color w:val="000000"/>
          <w:szCs w:val="28"/>
        </w:rPr>
        <w:t>) и высокой стоимости привлекаемого по акциям капитала (2</w:t>
      </w:r>
      <w:r w:rsidR="00492198" w:rsidRPr="00492198">
        <w:rPr>
          <w:color w:val="000000"/>
          <w:szCs w:val="28"/>
        </w:rPr>
        <w:t>5</w:t>
      </w:r>
      <w:r w:rsidR="00492198">
        <w:rPr>
          <w:color w:val="000000"/>
          <w:szCs w:val="28"/>
        </w:rPr>
        <w:t>%</w:t>
      </w:r>
      <w:r w:rsidRPr="00492198">
        <w:rPr>
          <w:color w:val="000000"/>
          <w:szCs w:val="28"/>
        </w:rPr>
        <w:t>) ССК снижается не так заметно.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При невыплате дивидендов государственный кредит уже более значим и увеличение капитала за счет него приводит к росту ССК.</w:t>
      </w:r>
    </w:p>
    <w:p w:rsidR="001417ED" w:rsidRDefault="001417ED" w:rsidP="00492198">
      <w:pPr>
        <w:ind w:firstLine="709"/>
        <w:rPr>
          <w:color w:val="000000"/>
          <w:szCs w:val="28"/>
          <w:u w:val="single"/>
        </w:rPr>
      </w:pPr>
    </w:p>
    <w:p w:rsidR="001417ED" w:rsidRDefault="001417ED" w:rsidP="00492198">
      <w:pPr>
        <w:ind w:firstLine="709"/>
        <w:rPr>
          <w:color w:val="000000"/>
          <w:szCs w:val="28"/>
          <w:u w:val="single"/>
        </w:rPr>
      </w:pPr>
    </w:p>
    <w:p w:rsidR="004A5896" w:rsidRPr="001417ED" w:rsidRDefault="004A5896" w:rsidP="001417ED">
      <w:pPr>
        <w:ind w:firstLine="709"/>
        <w:rPr>
          <w:b/>
        </w:rPr>
      </w:pPr>
      <w:r w:rsidRPr="00492198">
        <w:rPr>
          <w:szCs w:val="28"/>
        </w:rPr>
        <w:br w:type="page"/>
      </w:r>
      <w:bookmarkStart w:id="1" w:name="_Toc252536540"/>
      <w:r w:rsidRPr="001417ED">
        <w:rPr>
          <w:b/>
        </w:rPr>
        <w:t>Задача 2</w:t>
      </w:r>
      <w:bookmarkEnd w:id="1"/>
    </w:p>
    <w:p w:rsidR="001417ED" w:rsidRDefault="001417ED" w:rsidP="00492198">
      <w:pPr>
        <w:ind w:firstLine="709"/>
        <w:rPr>
          <w:color w:val="000000"/>
          <w:szCs w:val="28"/>
        </w:rPr>
      </w:pP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 xml:space="preserve">Инвестор собирается вложить денежные средства </w:t>
      </w:r>
      <w:r w:rsidRPr="00492198">
        <w:rPr>
          <w:b/>
          <w:bCs/>
          <w:color w:val="000000"/>
          <w:szCs w:val="28"/>
        </w:rPr>
        <w:t>С</w:t>
      </w:r>
      <w:r w:rsidRPr="00492198">
        <w:rPr>
          <w:b/>
          <w:bCs/>
          <w:color w:val="000000"/>
          <w:szCs w:val="28"/>
          <w:vertAlign w:val="subscript"/>
        </w:rPr>
        <w:t xml:space="preserve">0 </w:t>
      </w:r>
      <w:r w:rsidRPr="00492198">
        <w:rPr>
          <w:b/>
          <w:bCs/>
          <w:color w:val="000000"/>
          <w:szCs w:val="28"/>
        </w:rPr>
        <w:t>(</w:t>
      </w:r>
      <w:r w:rsidRPr="00492198">
        <w:rPr>
          <w:color w:val="000000"/>
          <w:szCs w:val="28"/>
        </w:rPr>
        <w:t>тыс. руб.)</w:t>
      </w:r>
      <w:r w:rsidRPr="00492198">
        <w:rPr>
          <w:b/>
          <w:bCs/>
          <w:color w:val="000000"/>
          <w:szCs w:val="28"/>
        </w:rPr>
        <w:t xml:space="preserve"> </w:t>
      </w:r>
      <w:r w:rsidRPr="00492198">
        <w:rPr>
          <w:color w:val="000000"/>
          <w:szCs w:val="28"/>
        </w:rPr>
        <w:t xml:space="preserve">в проект – строительство некоторого объекта, а через год его продать, получив за него доход в размере </w:t>
      </w:r>
      <w:r w:rsidRPr="00492198">
        <w:rPr>
          <w:b/>
          <w:bCs/>
          <w:color w:val="000000"/>
          <w:szCs w:val="28"/>
        </w:rPr>
        <w:t>С</w:t>
      </w:r>
      <w:r w:rsidRPr="00492198">
        <w:rPr>
          <w:b/>
          <w:bCs/>
          <w:color w:val="000000"/>
          <w:szCs w:val="28"/>
          <w:vertAlign w:val="subscript"/>
        </w:rPr>
        <w:t>1</w:t>
      </w:r>
      <w:r w:rsidRPr="00492198">
        <w:rPr>
          <w:b/>
          <w:bCs/>
          <w:color w:val="000000"/>
          <w:szCs w:val="28"/>
        </w:rPr>
        <w:t xml:space="preserve"> </w:t>
      </w:r>
      <w:r w:rsidRPr="00492198">
        <w:rPr>
          <w:color w:val="000000"/>
          <w:szCs w:val="28"/>
        </w:rPr>
        <w:t xml:space="preserve">(тыс. руб.). Требование инвестора к доходности вкладываемых финансовых ресурсов </w:t>
      </w:r>
      <w:r w:rsidR="00492198">
        <w:rPr>
          <w:color w:val="000000"/>
          <w:szCs w:val="28"/>
        </w:rPr>
        <w:t>–</w:t>
      </w:r>
      <w:r w:rsidR="00492198" w:rsidRPr="00492198">
        <w:rPr>
          <w:color w:val="000000"/>
          <w:szCs w:val="28"/>
        </w:rPr>
        <w:t xml:space="preserve"> </w:t>
      </w:r>
      <w:r w:rsidRPr="00492198">
        <w:rPr>
          <w:color w:val="000000"/>
          <w:szCs w:val="28"/>
        </w:rPr>
        <w:t xml:space="preserve">обеспечить равный доход в сравнении с альтернативным вложением капитала, где норма доходности (ставка дисконта) составляет </w:t>
      </w:r>
      <w:r w:rsidRPr="00492198">
        <w:rPr>
          <w:b/>
          <w:bCs/>
          <w:color w:val="000000"/>
          <w:szCs w:val="28"/>
          <w:lang w:val="en-GB"/>
        </w:rPr>
        <w:t>k</w:t>
      </w:r>
      <w:r w:rsidRPr="00492198">
        <w:rPr>
          <w:b/>
          <w:bCs/>
          <w:color w:val="000000"/>
          <w:szCs w:val="28"/>
        </w:rPr>
        <w:t xml:space="preserve"> </w:t>
      </w:r>
      <w:r w:rsidRPr="00492198">
        <w:rPr>
          <w:color w:val="000000"/>
          <w:szCs w:val="28"/>
        </w:rPr>
        <w:t>= 2</w:t>
      </w:r>
      <w:r w:rsidR="00492198" w:rsidRPr="00492198">
        <w:rPr>
          <w:color w:val="000000"/>
          <w:szCs w:val="28"/>
        </w:rPr>
        <w:t>0</w:t>
      </w:r>
      <w:r w:rsidR="00492198">
        <w:rPr>
          <w:color w:val="000000"/>
          <w:szCs w:val="28"/>
        </w:rPr>
        <w:t>%</w:t>
      </w:r>
      <w:r w:rsidRPr="00492198">
        <w:rPr>
          <w:color w:val="000000"/>
          <w:szCs w:val="28"/>
        </w:rPr>
        <w:t>. (в процентах годовых).</w:t>
      </w:r>
    </w:p>
    <w:p w:rsidR="004A5896" w:rsidRPr="00492198" w:rsidRDefault="004A5896" w:rsidP="00492198">
      <w:pPr>
        <w:ind w:firstLine="709"/>
        <w:rPr>
          <w:b/>
          <w:bCs/>
          <w:color w:val="000000"/>
          <w:szCs w:val="28"/>
        </w:rPr>
      </w:pPr>
      <w:r w:rsidRPr="00492198">
        <w:rPr>
          <w:b/>
          <w:bCs/>
          <w:color w:val="000000"/>
          <w:szCs w:val="28"/>
        </w:rPr>
        <w:t>Требуется определить:</w:t>
      </w:r>
    </w:p>
    <w:p w:rsidR="004A5896" w:rsidRPr="00492198" w:rsidRDefault="004A5896" w:rsidP="00492198">
      <w:pPr>
        <w:numPr>
          <w:ilvl w:val="0"/>
          <w:numId w:val="12"/>
        </w:numPr>
        <w:tabs>
          <w:tab w:val="clear" w:pos="1080"/>
        </w:tabs>
        <w:ind w:left="0"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приведённую (</w:t>
      </w:r>
      <w:r w:rsidRPr="00492198">
        <w:rPr>
          <w:color w:val="000000"/>
          <w:szCs w:val="28"/>
          <w:lang w:val="en-US"/>
        </w:rPr>
        <w:t>PV</w:t>
      </w:r>
      <w:r w:rsidRPr="00492198">
        <w:rPr>
          <w:color w:val="000000"/>
          <w:szCs w:val="28"/>
        </w:rPr>
        <w:t>) и чистую приведённую стоимость (</w:t>
      </w:r>
      <w:r w:rsidRPr="00492198">
        <w:rPr>
          <w:color w:val="000000"/>
          <w:szCs w:val="28"/>
          <w:lang w:val="en-US"/>
        </w:rPr>
        <w:t>NPV</w:t>
      </w:r>
      <w:r w:rsidRPr="00492198">
        <w:rPr>
          <w:color w:val="000000"/>
          <w:szCs w:val="28"/>
        </w:rPr>
        <w:t>) проекта;</w:t>
      </w:r>
    </w:p>
    <w:p w:rsidR="004A5896" w:rsidRPr="00492198" w:rsidRDefault="004A5896" w:rsidP="00492198">
      <w:pPr>
        <w:numPr>
          <w:ilvl w:val="0"/>
          <w:numId w:val="12"/>
        </w:numPr>
        <w:tabs>
          <w:tab w:val="clear" w:pos="1080"/>
        </w:tabs>
        <w:ind w:left="0"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рентабельность(</w:t>
      </w:r>
      <w:r w:rsidRPr="00492198">
        <w:rPr>
          <w:color w:val="000000"/>
          <w:szCs w:val="28"/>
          <w:lang w:val="en-US"/>
        </w:rPr>
        <w:t>R</w:t>
      </w:r>
      <w:r w:rsidRPr="00492198">
        <w:rPr>
          <w:color w:val="000000"/>
          <w:szCs w:val="28"/>
        </w:rPr>
        <w:t>) и чистую рентабельность (</w:t>
      </w:r>
      <w:r w:rsidRPr="00492198">
        <w:rPr>
          <w:color w:val="000000"/>
          <w:szCs w:val="28"/>
          <w:lang w:val="en-US"/>
        </w:rPr>
        <w:t>R</w:t>
      </w:r>
      <w:r w:rsidRPr="00492198">
        <w:rPr>
          <w:color w:val="000000"/>
          <w:szCs w:val="28"/>
          <w:vertAlign w:val="subscript"/>
          <w:lang w:val="en-US"/>
        </w:rPr>
        <w:t>NPV</w:t>
      </w:r>
      <w:r w:rsidRPr="00492198">
        <w:rPr>
          <w:color w:val="000000"/>
          <w:szCs w:val="28"/>
        </w:rPr>
        <w:t>) проекта;</w:t>
      </w:r>
    </w:p>
    <w:p w:rsidR="004A5896" w:rsidRPr="00492198" w:rsidRDefault="004A5896" w:rsidP="00492198">
      <w:pPr>
        <w:numPr>
          <w:ilvl w:val="0"/>
          <w:numId w:val="12"/>
        </w:numPr>
        <w:tabs>
          <w:tab w:val="clear" w:pos="1080"/>
        </w:tabs>
        <w:ind w:left="0"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коэффициент рентабельности (</w:t>
      </w:r>
      <w:r w:rsidRPr="00492198">
        <w:rPr>
          <w:color w:val="000000"/>
          <w:szCs w:val="28"/>
          <w:lang w:val="en-US"/>
        </w:rPr>
        <w:t>k</w:t>
      </w:r>
      <w:r w:rsidRPr="00492198">
        <w:rPr>
          <w:color w:val="000000"/>
          <w:szCs w:val="28"/>
          <w:vertAlign w:val="subscript"/>
          <w:lang w:val="en-US"/>
        </w:rPr>
        <w:t>R</w:t>
      </w:r>
      <w:r w:rsidRPr="00492198">
        <w:rPr>
          <w:color w:val="000000"/>
          <w:szCs w:val="28"/>
        </w:rPr>
        <w:t>)</w:t>
      </w:r>
      <w:r w:rsidRPr="00492198">
        <w:rPr>
          <w:color w:val="000000"/>
          <w:szCs w:val="28"/>
          <w:lang w:val="en-US"/>
        </w:rPr>
        <w:t xml:space="preserve"> </w:t>
      </w:r>
      <w:r w:rsidRPr="00492198">
        <w:rPr>
          <w:color w:val="000000"/>
          <w:szCs w:val="28"/>
        </w:rPr>
        <w:t>проекта.</w:t>
      </w:r>
    </w:p>
    <w:p w:rsidR="004A5896" w:rsidRPr="00492198" w:rsidRDefault="004A5896" w:rsidP="00492198">
      <w:pPr>
        <w:numPr>
          <w:ilvl w:val="0"/>
          <w:numId w:val="12"/>
        </w:numPr>
        <w:tabs>
          <w:tab w:val="clear" w:pos="1080"/>
        </w:tabs>
        <w:ind w:left="0"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приведённую (</w:t>
      </w:r>
      <w:r w:rsidRPr="00492198">
        <w:rPr>
          <w:color w:val="000000"/>
          <w:szCs w:val="28"/>
          <w:lang w:val="en-US"/>
        </w:rPr>
        <w:t>PV</w:t>
      </w:r>
      <w:r w:rsidRPr="00492198">
        <w:rPr>
          <w:color w:val="000000"/>
          <w:szCs w:val="28"/>
          <w:vertAlign w:val="subscript"/>
        </w:rPr>
        <w:t>р</w:t>
      </w:r>
      <w:r w:rsidRPr="00492198">
        <w:rPr>
          <w:color w:val="000000"/>
          <w:szCs w:val="28"/>
        </w:rPr>
        <w:t>) и чистую приведённую стоимость (</w:t>
      </w:r>
      <w:r w:rsidRPr="00492198">
        <w:rPr>
          <w:color w:val="000000"/>
          <w:szCs w:val="28"/>
          <w:lang w:val="en-US"/>
        </w:rPr>
        <w:t>NPV</w:t>
      </w:r>
      <w:r w:rsidRPr="00492198">
        <w:rPr>
          <w:color w:val="000000"/>
          <w:szCs w:val="28"/>
          <w:vertAlign w:val="subscript"/>
        </w:rPr>
        <w:t>р</w:t>
      </w:r>
      <w:r w:rsidRPr="00492198">
        <w:rPr>
          <w:color w:val="000000"/>
          <w:szCs w:val="28"/>
        </w:rPr>
        <w:t>) проекта с учётом прогнозируемого риска (</w:t>
      </w:r>
      <w:r w:rsidRPr="00492198">
        <w:rPr>
          <w:color w:val="000000"/>
          <w:szCs w:val="28"/>
          <w:lang w:val="en-US"/>
        </w:rPr>
        <w:t>k</w:t>
      </w:r>
      <w:r w:rsidRPr="00492198">
        <w:rPr>
          <w:color w:val="000000"/>
          <w:szCs w:val="28"/>
          <w:vertAlign w:val="subscript"/>
        </w:rPr>
        <w:t>р</w:t>
      </w:r>
      <w:r w:rsidR="00492198" w:rsidRPr="00492198">
        <w:rPr>
          <w:color w:val="000000"/>
          <w:szCs w:val="28"/>
        </w:rPr>
        <w:t>,</w:t>
      </w:r>
      <w:r w:rsidR="00492198">
        <w:rPr>
          <w:color w:val="000000"/>
          <w:szCs w:val="28"/>
        </w:rPr>
        <w:t xml:space="preserve"> </w:t>
      </w:r>
      <w:r w:rsidR="00492198" w:rsidRPr="00492198">
        <w:rPr>
          <w:color w:val="000000"/>
          <w:szCs w:val="28"/>
        </w:rPr>
        <w:t>%</w:t>
      </w:r>
      <w:r w:rsidRPr="00492198">
        <w:rPr>
          <w:color w:val="000000"/>
          <w:szCs w:val="28"/>
        </w:rPr>
        <w:t xml:space="preserve"> </w:t>
      </w:r>
      <w:r w:rsidR="00492198">
        <w:rPr>
          <w:color w:val="000000"/>
          <w:szCs w:val="28"/>
        </w:rPr>
        <w:t>–</w:t>
      </w:r>
      <w:r w:rsidR="00492198" w:rsidRPr="00492198">
        <w:rPr>
          <w:color w:val="000000"/>
          <w:szCs w:val="28"/>
        </w:rPr>
        <w:t xml:space="preserve"> </w:t>
      </w:r>
      <w:r w:rsidRPr="00492198">
        <w:rPr>
          <w:color w:val="000000"/>
          <w:szCs w:val="28"/>
        </w:rPr>
        <w:t>норма доходности альтернативного варианта, соответствующего прогнозируемому риску).</w:t>
      </w:r>
    </w:p>
    <w:p w:rsidR="004A5896" w:rsidRPr="00492198" w:rsidRDefault="004A5896" w:rsidP="00492198">
      <w:pPr>
        <w:ind w:firstLine="709"/>
        <w:rPr>
          <w:b/>
          <w:color w:val="000000"/>
          <w:szCs w:val="28"/>
        </w:rPr>
      </w:pPr>
      <w:r w:rsidRPr="00492198">
        <w:rPr>
          <w:b/>
          <w:color w:val="000000"/>
          <w:szCs w:val="28"/>
        </w:rPr>
        <w:t xml:space="preserve">2. Проанализировать </w:t>
      </w:r>
      <w:r w:rsidRPr="00492198">
        <w:rPr>
          <w:color w:val="000000"/>
          <w:szCs w:val="28"/>
        </w:rPr>
        <w:t>изменение приведённой стоимости проекта в зависимости от срока его реализации и прогнозируемого риска.</w:t>
      </w:r>
    </w:p>
    <w:p w:rsidR="001417ED" w:rsidRDefault="001417ED" w:rsidP="00492198">
      <w:pPr>
        <w:ind w:firstLine="709"/>
        <w:rPr>
          <w:color w:val="000000"/>
          <w:szCs w:val="28"/>
        </w:rPr>
      </w:pP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Таблица 2.1</w:t>
      </w:r>
      <w:r w:rsidR="001417ED">
        <w:rPr>
          <w:color w:val="000000"/>
          <w:szCs w:val="28"/>
        </w:rPr>
        <w:t xml:space="preserve">. </w:t>
      </w:r>
      <w:r w:rsidRPr="00492198">
        <w:rPr>
          <w:color w:val="000000"/>
          <w:szCs w:val="28"/>
        </w:rPr>
        <w:t>Исходные данные к задаче 2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48"/>
        <w:gridCol w:w="4649"/>
      </w:tblGrid>
      <w:tr w:rsidR="004A5896" w:rsidRPr="0052084A" w:rsidTr="0052084A">
        <w:trPr>
          <w:cantSplit/>
          <w:trHeight w:val="240"/>
          <w:jc w:val="center"/>
        </w:trPr>
        <w:tc>
          <w:tcPr>
            <w:tcW w:w="2500" w:type="pct"/>
            <w:shd w:val="clear" w:color="auto" w:fill="auto"/>
          </w:tcPr>
          <w:p w:rsidR="004A5896" w:rsidRPr="0052084A" w:rsidRDefault="004A5896" w:rsidP="0052084A">
            <w:pPr>
              <w:pStyle w:val="7"/>
              <w:spacing w:before="0" w:after="0"/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Параметр</w:t>
            </w:r>
          </w:p>
        </w:tc>
        <w:tc>
          <w:tcPr>
            <w:tcW w:w="2500" w:type="pct"/>
            <w:shd w:val="clear" w:color="auto" w:fill="auto"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Вариант 1</w:t>
            </w:r>
          </w:p>
        </w:tc>
      </w:tr>
      <w:tr w:rsidR="004A5896" w:rsidRPr="0052084A" w:rsidTr="0052084A">
        <w:trPr>
          <w:cantSplit/>
          <w:trHeight w:val="240"/>
          <w:jc w:val="center"/>
        </w:trPr>
        <w:tc>
          <w:tcPr>
            <w:tcW w:w="2500" w:type="pct"/>
            <w:shd w:val="clear" w:color="auto" w:fill="auto"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С</w:t>
            </w:r>
            <w:r w:rsidRPr="0052084A">
              <w:rPr>
                <w:color w:val="000000"/>
                <w:sz w:val="20"/>
                <w:szCs w:val="28"/>
                <w:vertAlign w:val="subscript"/>
              </w:rPr>
              <w:t>0</w:t>
            </w:r>
            <w:r w:rsidR="00492198" w:rsidRPr="0052084A">
              <w:rPr>
                <w:color w:val="000000"/>
                <w:sz w:val="20"/>
                <w:szCs w:val="28"/>
              </w:rPr>
              <w:t>,</w:t>
            </w:r>
            <w:r w:rsidRPr="0052084A">
              <w:rPr>
                <w:color w:val="000000"/>
                <w:sz w:val="20"/>
                <w:szCs w:val="28"/>
              </w:rPr>
              <w:t xml:space="preserve"> тыс. руб.</w:t>
            </w:r>
          </w:p>
        </w:tc>
        <w:tc>
          <w:tcPr>
            <w:tcW w:w="2500" w:type="pct"/>
            <w:shd w:val="clear" w:color="auto" w:fill="auto"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60</w:t>
            </w:r>
          </w:p>
        </w:tc>
      </w:tr>
      <w:tr w:rsidR="004A5896" w:rsidRPr="0052084A" w:rsidTr="0052084A">
        <w:trPr>
          <w:cantSplit/>
          <w:trHeight w:val="240"/>
          <w:jc w:val="center"/>
        </w:trPr>
        <w:tc>
          <w:tcPr>
            <w:tcW w:w="2500" w:type="pct"/>
            <w:shd w:val="clear" w:color="auto" w:fill="auto"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С</w:t>
            </w:r>
            <w:r w:rsidRPr="0052084A">
              <w:rPr>
                <w:color w:val="000000"/>
                <w:sz w:val="20"/>
                <w:szCs w:val="28"/>
                <w:vertAlign w:val="subscript"/>
              </w:rPr>
              <w:t>1</w:t>
            </w:r>
            <w:r w:rsidR="00492198" w:rsidRPr="0052084A">
              <w:rPr>
                <w:color w:val="000000"/>
                <w:sz w:val="20"/>
                <w:szCs w:val="28"/>
              </w:rPr>
              <w:t>,</w:t>
            </w:r>
            <w:r w:rsidRPr="0052084A">
              <w:rPr>
                <w:color w:val="000000"/>
                <w:sz w:val="20"/>
                <w:szCs w:val="28"/>
              </w:rPr>
              <w:t xml:space="preserve"> тыс. руб.</w:t>
            </w:r>
          </w:p>
        </w:tc>
        <w:tc>
          <w:tcPr>
            <w:tcW w:w="2500" w:type="pct"/>
            <w:shd w:val="clear" w:color="auto" w:fill="auto"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90</w:t>
            </w:r>
          </w:p>
        </w:tc>
      </w:tr>
      <w:tr w:rsidR="004A5896" w:rsidRPr="0052084A" w:rsidTr="0052084A">
        <w:trPr>
          <w:cantSplit/>
          <w:trHeight w:val="240"/>
          <w:jc w:val="center"/>
        </w:trPr>
        <w:tc>
          <w:tcPr>
            <w:tcW w:w="2500" w:type="pct"/>
            <w:shd w:val="clear" w:color="auto" w:fill="auto"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  <w:lang w:val="en-US"/>
              </w:rPr>
              <w:t>k</w:t>
            </w:r>
            <w:r w:rsidRPr="0052084A">
              <w:rPr>
                <w:color w:val="000000"/>
                <w:sz w:val="20"/>
                <w:szCs w:val="28"/>
                <w:vertAlign w:val="subscript"/>
              </w:rPr>
              <w:t>р</w:t>
            </w:r>
            <w:r w:rsidR="00492198" w:rsidRPr="0052084A">
              <w:rPr>
                <w:color w:val="000000"/>
                <w:sz w:val="20"/>
                <w:szCs w:val="28"/>
              </w:rPr>
              <w:t>, %</w:t>
            </w:r>
          </w:p>
        </w:tc>
        <w:tc>
          <w:tcPr>
            <w:tcW w:w="2500" w:type="pct"/>
            <w:shd w:val="clear" w:color="auto" w:fill="auto"/>
          </w:tcPr>
          <w:p w:rsidR="004A5896" w:rsidRPr="0052084A" w:rsidRDefault="004A5896" w:rsidP="0052084A">
            <w:pPr>
              <w:ind w:firstLine="0"/>
              <w:rPr>
                <w:color w:val="000000"/>
                <w:sz w:val="20"/>
                <w:szCs w:val="28"/>
              </w:rPr>
            </w:pPr>
            <w:r w:rsidRPr="0052084A">
              <w:rPr>
                <w:color w:val="000000"/>
                <w:sz w:val="20"/>
                <w:szCs w:val="28"/>
              </w:rPr>
              <w:t>30</w:t>
            </w:r>
          </w:p>
        </w:tc>
      </w:tr>
    </w:tbl>
    <w:p w:rsidR="004A5896" w:rsidRPr="00492198" w:rsidRDefault="004A5896" w:rsidP="00492198">
      <w:pPr>
        <w:ind w:firstLine="709"/>
        <w:rPr>
          <w:color w:val="000000"/>
          <w:szCs w:val="28"/>
        </w:rPr>
      </w:pPr>
    </w:p>
    <w:p w:rsidR="004A5896" w:rsidRPr="00492198" w:rsidRDefault="004A5896" w:rsidP="00492198">
      <w:pPr>
        <w:ind w:firstLine="709"/>
        <w:rPr>
          <w:b/>
          <w:color w:val="000000"/>
          <w:szCs w:val="28"/>
          <w:u w:val="single"/>
        </w:rPr>
      </w:pPr>
      <w:r w:rsidRPr="00492198">
        <w:rPr>
          <w:b/>
          <w:color w:val="000000"/>
          <w:szCs w:val="28"/>
          <w:u w:val="single"/>
        </w:rPr>
        <w:t>Решение: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Коэффициент дисконтирования находится по формуле</w:t>
      </w:r>
    </w:p>
    <w:p w:rsidR="001417ED" w:rsidRDefault="001417ED" w:rsidP="00492198">
      <w:pPr>
        <w:pStyle w:val="22"/>
        <w:spacing w:after="0" w:line="360" w:lineRule="auto"/>
        <w:ind w:left="0" w:firstLine="709"/>
        <w:rPr>
          <w:color w:val="000000"/>
          <w:szCs w:val="28"/>
        </w:rPr>
      </w:pPr>
    </w:p>
    <w:p w:rsidR="004A5896" w:rsidRPr="00492198" w:rsidRDefault="004A5896" w:rsidP="00492198">
      <w:pPr>
        <w:pStyle w:val="22"/>
        <w:spacing w:after="0" w:line="360" w:lineRule="auto"/>
        <w:ind w:left="0"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К</w:t>
      </w:r>
      <w:r w:rsidRPr="00492198">
        <w:rPr>
          <w:color w:val="000000"/>
          <w:szCs w:val="28"/>
          <w:vertAlign w:val="subscript"/>
        </w:rPr>
        <w:t>д</w:t>
      </w:r>
      <w:r w:rsidRPr="00492198">
        <w:rPr>
          <w:color w:val="000000"/>
          <w:szCs w:val="28"/>
        </w:rPr>
        <w:t xml:space="preserve"> = 1 / (1 + </w:t>
      </w:r>
      <w:r w:rsidRPr="00492198">
        <w:rPr>
          <w:color w:val="000000"/>
          <w:szCs w:val="28"/>
          <w:lang w:val="en-US"/>
        </w:rPr>
        <w:t>k</w:t>
      </w:r>
      <w:r w:rsidRPr="00492198">
        <w:rPr>
          <w:color w:val="000000"/>
          <w:szCs w:val="28"/>
        </w:rPr>
        <w:t xml:space="preserve"> /100),</w:t>
      </w:r>
    </w:p>
    <w:p w:rsidR="004A5896" w:rsidRPr="00492198" w:rsidRDefault="001417ED" w:rsidP="00492198">
      <w:pPr>
        <w:pStyle w:val="22"/>
        <w:spacing w:after="0" w:line="360" w:lineRule="auto"/>
        <w:ind w:left="0"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br w:type="page"/>
      </w:r>
      <w:r w:rsidR="004A5896" w:rsidRPr="00492198">
        <w:rPr>
          <w:bCs/>
          <w:color w:val="000000"/>
          <w:szCs w:val="28"/>
        </w:rPr>
        <w:t>где</w:t>
      </w:r>
      <w:r w:rsidR="00492198">
        <w:rPr>
          <w:bCs/>
          <w:color w:val="000000"/>
          <w:szCs w:val="28"/>
        </w:rPr>
        <w:t xml:space="preserve"> </w:t>
      </w:r>
      <w:r w:rsidR="004A5896" w:rsidRPr="00492198">
        <w:rPr>
          <w:color w:val="000000"/>
          <w:szCs w:val="28"/>
          <w:lang w:val="en-US"/>
        </w:rPr>
        <w:t>k</w:t>
      </w:r>
      <w:r w:rsidR="004A5896" w:rsidRPr="00492198">
        <w:rPr>
          <w:color w:val="000000"/>
          <w:szCs w:val="28"/>
        </w:rPr>
        <w:t xml:space="preserve"> – </w:t>
      </w:r>
      <w:r w:rsidR="004A5896" w:rsidRPr="00492198">
        <w:rPr>
          <w:bCs/>
          <w:color w:val="000000"/>
          <w:szCs w:val="28"/>
        </w:rPr>
        <w:t>норма доходности в процентах годовых.</w:t>
      </w:r>
    </w:p>
    <w:p w:rsidR="004A5896" w:rsidRPr="00492198" w:rsidRDefault="004A5896" w:rsidP="00492198">
      <w:pPr>
        <w:ind w:firstLine="709"/>
        <w:rPr>
          <w:bCs/>
          <w:color w:val="000000"/>
          <w:szCs w:val="28"/>
        </w:rPr>
      </w:pPr>
      <w:r w:rsidRPr="00492198">
        <w:rPr>
          <w:bCs/>
          <w:color w:val="000000"/>
          <w:szCs w:val="28"/>
        </w:rPr>
        <w:t>К</w:t>
      </w:r>
      <w:r w:rsidRPr="00492198">
        <w:rPr>
          <w:bCs/>
          <w:color w:val="000000"/>
          <w:szCs w:val="28"/>
          <w:vertAlign w:val="subscript"/>
        </w:rPr>
        <w:t>д</w:t>
      </w:r>
      <w:r w:rsidRPr="00492198">
        <w:rPr>
          <w:bCs/>
          <w:color w:val="000000"/>
          <w:szCs w:val="28"/>
        </w:rPr>
        <w:t xml:space="preserve"> = 1 / (1 + 20 / 100) = 0,833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Приведённая стоимость предполагаемого (ожидаемого) или отсроченного дохода PV</w:t>
      </w:r>
      <w:r w:rsidR="00492198">
        <w:rPr>
          <w:color w:val="000000"/>
          <w:szCs w:val="28"/>
        </w:rPr>
        <w:t xml:space="preserve"> </w:t>
      </w:r>
      <w:r w:rsidRPr="00492198">
        <w:rPr>
          <w:color w:val="000000"/>
          <w:szCs w:val="28"/>
        </w:rPr>
        <w:t>будет равна:</w:t>
      </w:r>
    </w:p>
    <w:p w:rsidR="001417ED" w:rsidRDefault="001417ED" w:rsidP="00492198">
      <w:pPr>
        <w:ind w:firstLine="709"/>
        <w:rPr>
          <w:color w:val="000000"/>
          <w:szCs w:val="28"/>
        </w:rPr>
      </w:pP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PV = C</w:t>
      </w:r>
      <w:r w:rsidRPr="00492198">
        <w:rPr>
          <w:color w:val="000000"/>
          <w:szCs w:val="28"/>
          <w:vertAlign w:val="subscript"/>
        </w:rPr>
        <w:t>1</w:t>
      </w:r>
      <w:r w:rsidRPr="00492198">
        <w:rPr>
          <w:color w:val="000000"/>
          <w:szCs w:val="28"/>
        </w:rPr>
        <w:t xml:space="preserve"> · K</w:t>
      </w:r>
      <w:r w:rsidRPr="00492198">
        <w:rPr>
          <w:color w:val="000000"/>
          <w:szCs w:val="28"/>
          <w:vertAlign w:val="subscript"/>
        </w:rPr>
        <w:t>д</w:t>
      </w:r>
      <w:r w:rsidR="00492198">
        <w:rPr>
          <w:color w:val="000000"/>
          <w:szCs w:val="28"/>
        </w:rPr>
        <w:t>.</w:t>
      </w:r>
    </w:p>
    <w:p w:rsidR="001417ED" w:rsidRDefault="001417ED" w:rsidP="00492198">
      <w:pPr>
        <w:ind w:firstLine="709"/>
        <w:rPr>
          <w:color w:val="000000"/>
          <w:szCs w:val="28"/>
        </w:rPr>
      </w:pP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PV =90 * 0,833 = 74,97 тыс. руб.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Для определения чистой приведённой стоимости NPV надо сопоставить отток финансовых ресурсов в инвестирование проекта C</w:t>
      </w:r>
      <w:r w:rsidRPr="00492198">
        <w:rPr>
          <w:color w:val="000000"/>
          <w:szCs w:val="28"/>
          <w:vertAlign w:val="subscript"/>
        </w:rPr>
        <w:t>0</w:t>
      </w:r>
      <w:r w:rsidRPr="00492198">
        <w:rPr>
          <w:color w:val="000000"/>
          <w:szCs w:val="28"/>
        </w:rPr>
        <w:t xml:space="preserve"> (в настоящее время) с приведённой стоимостью PV отсроченного дохода C</w:t>
      </w:r>
      <w:r w:rsidRPr="00492198">
        <w:rPr>
          <w:color w:val="000000"/>
          <w:szCs w:val="28"/>
          <w:vertAlign w:val="subscript"/>
        </w:rPr>
        <w:t>1</w:t>
      </w:r>
      <w:r w:rsidR="00492198">
        <w:rPr>
          <w:color w:val="000000"/>
          <w:szCs w:val="28"/>
        </w:rPr>
        <w:t>:</w:t>
      </w:r>
    </w:p>
    <w:p w:rsidR="001417ED" w:rsidRDefault="001417ED" w:rsidP="00492198">
      <w:pPr>
        <w:ind w:firstLine="709"/>
        <w:rPr>
          <w:color w:val="000000"/>
          <w:szCs w:val="28"/>
        </w:rPr>
      </w:pP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NPV = – C</w:t>
      </w:r>
      <w:r w:rsidRPr="00492198">
        <w:rPr>
          <w:color w:val="000000"/>
          <w:szCs w:val="28"/>
          <w:vertAlign w:val="subscript"/>
        </w:rPr>
        <w:t>0</w:t>
      </w:r>
      <w:r w:rsidRPr="00492198">
        <w:rPr>
          <w:color w:val="000000"/>
          <w:szCs w:val="28"/>
        </w:rPr>
        <w:t xml:space="preserve"> + PV = – C</w:t>
      </w:r>
      <w:r w:rsidRPr="00492198">
        <w:rPr>
          <w:color w:val="000000"/>
          <w:szCs w:val="28"/>
          <w:vertAlign w:val="subscript"/>
        </w:rPr>
        <w:t>0</w:t>
      </w:r>
      <w:r w:rsidRPr="00492198">
        <w:rPr>
          <w:color w:val="000000"/>
          <w:szCs w:val="28"/>
        </w:rPr>
        <w:t xml:space="preserve"> + C</w:t>
      </w:r>
      <w:r w:rsidRPr="00492198">
        <w:rPr>
          <w:color w:val="000000"/>
          <w:szCs w:val="28"/>
          <w:vertAlign w:val="subscript"/>
        </w:rPr>
        <w:t>1</w:t>
      </w:r>
      <w:r w:rsidRPr="00492198">
        <w:rPr>
          <w:color w:val="000000"/>
          <w:szCs w:val="28"/>
        </w:rPr>
        <w:t xml:space="preserve"> /(1 + k / 100)</w:t>
      </w:r>
      <w:r w:rsidR="00492198">
        <w:rPr>
          <w:color w:val="000000"/>
          <w:szCs w:val="28"/>
        </w:rPr>
        <w:t>.</w:t>
      </w:r>
    </w:p>
    <w:p w:rsidR="001417ED" w:rsidRDefault="001417ED" w:rsidP="00492198">
      <w:pPr>
        <w:ind w:firstLine="709"/>
        <w:rPr>
          <w:color w:val="000000"/>
          <w:szCs w:val="28"/>
        </w:rPr>
      </w:pP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NPV = – 60 + 74,97 = 14,97 тыс. руб.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NPV больше нуля, следовательно, проект выгоден.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Рентабельность (доходность) инвестированного в проект капитала составит:</w:t>
      </w:r>
    </w:p>
    <w:p w:rsidR="001417ED" w:rsidRDefault="001417ED" w:rsidP="00492198">
      <w:pPr>
        <w:ind w:firstLine="709"/>
        <w:rPr>
          <w:color w:val="000000"/>
          <w:szCs w:val="28"/>
        </w:rPr>
      </w:pP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R = (C</w:t>
      </w:r>
      <w:r w:rsidRPr="00492198">
        <w:rPr>
          <w:color w:val="000000"/>
          <w:szCs w:val="28"/>
          <w:vertAlign w:val="subscript"/>
        </w:rPr>
        <w:t>1</w:t>
      </w:r>
      <w:r w:rsidRPr="00492198">
        <w:rPr>
          <w:color w:val="000000"/>
          <w:szCs w:val="28"/>
        </w:rPr>
        <w:t xml:space="preserve"> – C</w:t>
      </w:r>
      <w:r w:rsidRPr="00492198">
        <w:rPr>
          <w:color w:val="000000"/>
          <w:szCs w:val="28"/>
          <w:vertAlign w:val="subscript"/>
        </w:rPr>
        <w:t>0</w:t>
      </w:r>
      <w:r w:rsidRPr="00492198">
        <w:rPr>
          <w:color w:val="000000"/>
          <w:szCs w:val="28"/>
        </w:rPr>
        <w:t>) / C</w:t>
      </w:r>
      <w:r w:rsidRPr="00492198">
        <w:rPr>
          <w:color w:val="000000"/>
          <w:szCs w:val="28"/>
          <w:vertAlign w:val="subscript"/>
        </w:rPr>
        <w:t>0</w:t>
      </w:r>
      <w:r w:rsidRPr="00492198">
        <w:rPr>
          <w:color w:val="000000"/>
          <w:szCs w:val="28"/>
        </w:rPr>
        <w:t xml:space="preserve"> * 10</w:t>
      </w:r>
      <w:r w:rsidR="00492198" w:rsidRPr="00492198">
        <w:rPr>
          <w:color w:val="000000"/>
          <w:szCs w:val="28"/>
        </w:rPr>
        <w:t>0</w:t>
      </w:r>
      <w:r w:rsidR="00492198">
        <w:rPr>
          <w:color w:val="000000"/>
          <w:szCs w:val="28"/>
        </w:rPr>
        <w:t>%</w:t>
      </w:r>
      <w:r w:rsidRPr="00492198">
        <w:rPr>
          <w:color w:val="000000"/>
          <w:szCs w:val="28"/>
        </w:rPr>
        <w:t>,</w:t>
      </w:r>
    </w:p>
    <w:p w:rsidR="001417ED" w:rsidRDefault="001417ED" w:rsidP="00492198">
      <w:pPr>
        <w:ind w:firstLine="709"/>
        <w:rPr>
          <w:color w:val="000000"/>
          <w:szCs w:val="28"/>
        </w:rPr>
      </w:pP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R = (90</w:t>
      </w:r>
      <w:r w:rsidR="00492198">
        <w:rPr>
          <w:color w:val="000000"/>
          <w:szCs w:val="28"/>
        </w:rPr>
        <w:t>–</w:t>
      </w:r>
      <w:r w:rsidR="00492198" w:rsidRPr="00492198">
        <w:rPr>
          <w:color w:val="000000"/>
          <w:szCs w:val="28"/>
        </w:rPr>
        <w:t>6</w:t>
      </w:r>
      <w:r w:rsidRPr="00492198">
        <w:rPr>
          <w:color w:val="000000"/>
          <w:szCs w:val="28"/>
        </w:rPr>
        <w:t>0) / 60 * 100 = 5</w:t>
      </w:r>
      <w:r w:rsidR="00492198" w:rsidRPr="00492198">
        <w:rPr>
          <w:color w:val="000000"/>
          <w:szCs w:val="28"/>
        </w:rPr>
        <w:t>0</w:t>
      </w:r>
      <w:r w:rsidR="00492198">
        <w:rPr>
          <w:color w:val="000000"/>
          <w:szCs w:val="28"/>
        </w:rPr>
        <w:t>%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Чистую рентабельность (</w:t>
      </w:r>
      <w:r w:rsidRPr="00492198">
        <w:rPr>
          <w:color w:val="000000"/>
          <w:szCs w:val="28"/>
          <w:lang w:val="en-US"/>
        </w:rPr>
        <w:t>R</w:t>
      </w:r>
      <w:r w:rsidRPr="00492198">
        <w:rPr>
          <w:color w:val="000000"/>
          <w:szCs w:val="28"/>
          <w:vertAlign w:val="subscript"/>
          <w:lang w:val="en-US"/>
        </w:rPr>
        <w:t>NPV</w:t>
      </w:r>
      <w:r w:rsidRPr="00492198">
        <w:rPr>
          <w:color w:val="000000"/>
          <w:szCs w:val="28"/>
        </w:rPr>
        <w:t>) инвестированного в проект капитала составит:</w:t>
      </w:r>
    </w:p>
    <w:p w:rsidR="001417ED" w:rsidRDefault="001417ED" w:rsidP="00492198">
      <w:pPr>
        <w:ind w:firstLine="709"/>
        <w:rPr>
          <w:color w:val="000000"/>
          <w:szCs w:val="28"/>
        </w:rPr>
      </w:pP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  <w:lang w:val="en-US"/>
        </w:rPr>
        <w:t>R</w:t>
      </w:r>
      <w:r w:rsidRPr="00492198">
        <w:rPr>
          <w:color w:val="000000"/>
          <w:szCs w:val="28"/>
          <w:vertAlign w:val="subscript"/>
          <w:lang w:val="en-US"/>
        </w:rPr>
        <w:t>NPV</w:t>
      </w:r>
      <w:r w:rsidRPr="00492198">
        <w:rPr>
          <w:color w:val="000000"/>
          <w:szCs w:val="28"/>
        </w:rPr>
        <w:t xml:space="preserve"> = NPV / </w:t>
      </w:r>
      <w:r w:rsidRPr="00492198">
        <w:rPr>
          <w:color w:val="000000"/>
          <w:szCs w:val="28"/>
          <w:lang w:val="en-US"/>
        </w:rPr>
        <w:t>C</w:t>
      </w:r>
      <w:r w:rsidRPr="00492198">
        <w:rPr>
          <w:color w:val="000000"/>
          <w:szCs w:val="28"/>
          <w:vertAlign w:val="subscript"/>
        </w:rPr>
        <w:t>0</w:t>
      </w:r>
      <w:r w:rsidRPr="00492198">
        <w:rPr>
          <w:color w:val="000000"/>
          <w:szCs w:val="28"/>
        </w:rPr>
        <w:t xml:space="preserve"> * 10</w:t>
      </w:r>
      <w:r w:rsidR="00492198" w:rsidRPr="00492198">
        <w:rPr>
          <w:color w:val="000000"/>
          <w:szCs w:val="28"/>
        </w:rPr>
        <w:t>0</w:t>
      </w:r>
      <w:r w:rsidR="00492198">
        <w:rPr>
          <w:color w:val="000000"/>
          <w:szCs w:val="28"/>
        </w:rPr>
        <w:t>%</w:t>
      </w:r>
      <w:r w:rsidRPr="00492198">
        <w:rPr>
          <w:color w:val="000000"/>
          <w:szCs w:val="28"/>
        </w:rPr>
        <w:t>,</w:t>
      </w:r>
    </w:p>
    <w:p w:rsidR="001417ED" w:rsidRDefault="001417ED" w:rsidP="00492198">
      <w:pPr>
        <w:ind w:firstLine="709"/>
        <w:rPr>
          <w:color w:val="000000"/>
          <w:szCs w:val="28"/>
        </w:rPr>
      </w:pP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  <w:lang w:val="en-US"/>
        </w:rPr>
        <w:t>R</w:t>
      </w:r>
      <w:r w:rsidRPr="00492198">
        <w:rPr>
          <w:color w:val="000000"/>
          <w:szCs w:val="28"/>
          <w:vertAlign w:val="subscript"/>
          <w:lang w:val="en-US"/>
        </w:rPr>
        <w:t>NPV</w:t>
      </w:r>
      <w:r w:rsidRPr="00492198">
        <w:rPr>
          <w:color w:val="000000"/>
          <w:szCs w:val="28"/>
        </w:rPr>
        <w:t xml:space="preserve"> = 14,97 / 50 * 100 = 29,9</w:t>
      </w:r>
      <w:r w:rsidR="00492198" w:rsidRPr="00492198">
        <w:rPr>
          <w:color w:val="000000"/>
          <w:szCs w:val="28"/>
        </w:rPr>
        <w:t>4</w:t>
      </w:r>
      <w:r w:rsidR="00492198">
        <w:rPr>
          <w:color w:val="000000"/>
          <w:szCs w:val="28"/>
        </w:rPr>
        <w:t>%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Коэффициент рентабельности (КР) проекта найдем по формуле:</w:t>
      </w:r>
    </w:p>
    <w:p w:rsidR="004A5896" w:rsidRPr="00492198" w:rsidRDefault="001417ED" w:rsidP="00492198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4A5896" w:rsidRPr="00492198">
        <w:rPr>
          <w:color w:val="000000"/>
          <w:szCs w:val="28"/>
        </w:rPr>
        <w:t xml:space="preserve">КР = </w:t>
      </w:r>
      <w:r w:rsidR="004A5896" w:rsidRPr="00492198">
        <w:rPr>
          <w:color w:val="000000"/>
          <w:szCs w:val="28"/>
          <w:lang w:val="en-US"/>
        </w:rPr>
        <w:t>PV</w:t>
      </w:r>
      <w:r w:rsidR="004A5896" w:rsidRPr="00492198">
        <w:rPr>
          <w:color w:val="000000"/>
          <w:szCs w:val="28"/>
        </w:rPr>
        <w:t xml:space="preserve"> / C</w:t>
      </w:r>
      <w:r w:rsidR="004A5896" w:rsidRPr="00492198">
        <w:rPr>
          <w:color w:val="000000"/>
          <w:szCs w:val="28"/>
          <w:vertAlign w:val="subscript"/>
        </w:rPr>
        <w:t>0</w:t>
      </w:r>
    </w:p>
    <w:p w:rsidR="001417ED" w:rsidRDefault="001417ED" w:rsidP="00492198">
      <w:pPr>
        <w:ind w:firstLine="709"/>
        <w:rPr>
          <w:color w:val="000000"/>
          <w:szCs w:val="28"/>
        </w:rPr>
      </w:pP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КР = 74,97 / 60 = 1,2495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 xml:space="preserve">Коэффициент рентабельности больше 1, </w:t>
      </w:r>
      <w:r w:rsidR="00492198">
        <w:rPr>
          <w:color w:val="000000"/>
          <w:szCs w:val="28"/>
        </w:rPr>
        <w:t>т.е.</w:t>
      </w:r>
      <w:r w:rsidRPr="00492198">
        <w:rPr>
          <w:color w:val="000000"/>
          <w:szCs w:val="28"/>
        </w:rPr>
        <w:t xml:space="preserve"> проект выгоден.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 xml:space="preserve">При норма доходности альтернативного варианта, соответствующего прогнозируемому риску </w:t>
      </w:r>
      <w:r w:rsidRPr="00492198">
        <w:rPr>
          <w:color w:val="000000"/>
          <w:szCs w:val="28"/>
          <w:lang w:val="en-US"/>
        </w:rPr>
        <w:t>k</w:t>
      </w:r>
      <w:r w:rsidRPr="00492198">
        <w:rPr>
          <w:color w:val="000000"/>
          <w:szCs w:val="28"/>
          <w:vertAlign w:val="subscript"/>
        </w:rPr>
        <w:t>р</w:t>
      </w:r>
      <w:r w:rsidRPr="00492198">
        <w:rPr>
          <w:color w:val="000000"/>
          <w:szCs w:val="28"/>
        </w:rPr>
        <w:t xml:space="preserve"> = 3</w:t>
      </w:r>
      <w:r w:rsidR="00492198" w:rsidRPr="00492198">
        <w:rPr>
          <w:color w:val="000000"/>
          <w:szCs w:val="28"/>
        </w:rPr>
        <w:t>0</w:t>
      </w:r>
      <w:r w:rsidR="00492198">
        <w:rPr>
          <w:color w:val="000000"/>
          <w:szCs w:val="28"/>
        </w:rPr>
        <w:t xml:space="preserve">% </w:t>
      </w:r>
      <w:r w:rsidRPr="00492198">
        <w:rPr>
          <w:color w:val="000000"/>
          <w:szCs w:val="28"/>
        </w:rPr>
        <w:t>измениться коэффициент дисконтирования:</w:t>
      </w:r>
    </w:p>
    <w:p w:rsidR="001417ED" w:rsidRDefault="001417ED" w:rsidP="00492198">
      <w:pPr>
        <w:pStyle w:val="22"/>
        <w:spacing w:after="0" w:line="360" w:lineRule="auto"/>
        <w:ind w:left="0" w:firstLine="709"/>
        <w:rPr>
          <w:color w:val="000000"/>
          <w:szCs w:val="28"/>
        </w:rPr>
      </w:pPr>
    </w:p>
    <w:p w:rsidR="004A5896" w:rsidRPr="00492198" w:rsidRDefault="004A5896" w:rsidP="00492198">
      <w:pPr>
        <w:pStyle w:val="22"/>
        <w:spacing w:after="0" w:line="360" w:lineRule="auto"/>
        <w:ind w:left="0"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К</w:t>
      </w:r>
      <w:r w:rsidRPr="00492198">
        <w:rPr>
          <w:color w:val="000000"/>
          <w:szCs w:val="28"/>
          <w:vertAlign w:val="subscript"/>
        </w:rPr>
        <w:t>д р</w:t>
      </w:r>
      <w:r w:rsidRPr="00492198">
        <w:rPr>
          <w:color w:val="000000"/>
          <w:szCs w:val="28"/>
        </w:rPr>
        <w:t xml:space="preserve"> = 1 / (1 + </w:t>
      </w:r>
      <w:r w:rsidRPr="00492198">
        <w:rPr>
          <w:color w:val="000000"/>
          <w:szCs w:val="28"/>
          <w:lang w:val="en-US"/>
        </w:rPr>
        <w:t>k</w:t>
      </w:r>
      <w:r w:rsidRPr="00492198">
        <w:rPr>
          <w:color w:val="000000"/>
          <w:szCs w:val="28"/>
          <w:vertAlign w:val="subscript"/>
        </w:rPr>
        <w:t>р</w:t>
      </w:r>
      <w:r w:rsidRPr="00492198">
        <w:rPr>
          <w:color w:val="000000"/>
          <w:szCs w:val="28"/>
        </w:rPr>
        <w:t xml:space="preserve"> /100),</w:t>
      </w:r>
    </w:p>
    <w:p w:rsidR="001417ED" w:rsidRDefault="001417ED" w:rsidP="00492198">
      <w:pPr>
        <w:ind w:firstLine="709"/>
        <w:rPr>
          <w:bCs/>
          <w:color w:val="000000"/>
          <w:szCs w:val="28"/>
        </w:rPr>
      </w:pPr>
    </w:p>
    <w:p w:rsidR="004A5896" w:rsidRPr="00492198" w:rsidRDefault="004A5896" w:rsidP="00492198">
      <w:pPr>
        <w:ind w:firstLine="709"/>
        <w:rPr>
          <w:bCs/>
          <w:color w:val="000000"/>
          <w:szCs w:val="28"/>
        </w:rPr>
      </w:pPr>
      <w:r w:rsidRPr="00492198">
        <w:rPr>
          <w:bCs/>
          <w:color w:val="000000"/>
          <w:szCs w:val="28"/>
        </w:rPr>
        <w:t>К</w:t>
      </w:r>
      <w:r w:rsidRPr="00492198">
        <w:rPr>
          <w:bCs/>
          <w:color w:val="000000"/>
          <w:szCs w:val="28"/>
          <w:vertAlign w:val="subscript"/>
        </w:rPr>
        <w:t>д</w:t>
      </w:r>
      <w:r w:rsidRPr="00492198">
        <w:rPr>
          <w:bCs/>
          <w:color w:val="000000"/>
          <w:szCs w:val="28"/>
        </w:rPr>
        <w:t xml:space="preserve"> = 1 / (1 + 30 / 100) = 0,77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Найдем приведённую (</w:t>
      </w:r>
      <w:r w:rsidRPr="00492198">
        <w:rPr>
          <w:color w:val="000000"/>
          <w:szCs w:val="28"/>
          <w:lang w:val="en-US"/>
        </w:rPr>
        <w:t>PV</w:t>
      </w:r>
      <w:r w:rsidRPr="00492198">
        <w:rPr>
          <w:color w:val="000000"/>
          <w:szCs w:val="28"/>
          <w:vertAlign w:val="subscript"/>
        </w:rPr>
        <w:t>р</w:t>
      </w:r>
      <w:r w:rsidRPr="00492198">
        <w:rPr>
          <w:color w:val="000000"/>
          <w:szCs w:val="28"/>
        </w:rPr>
        <w:t>) и чистую приведённую стоимость (</w:t>
      </w:r>
      <w:r w:rsidRPr="00492198">
        <w:rPr>
          <w:color w:val="000000"/>
          <w:szCs w:val="28"/>
          <w:lang w:val="en-US"/>
        </w:rPr>
        <w:t>NPV</w:t>
      </w:r>
      <w:r w:rsidRPr="00492198">
        <w:rPr>
          <w:color w:val="000000"/>
          <w:szCs w:val="28"/>
          <w:vertAlign w:val="subscript"/>
        </w:rPr>
        <w:t>р</w:t>
      </w:r>
      <w:r w:rsidRPr="00492198">
        <w:rPr>
          <w:color w:val="000000"/>
          <w:szCs w:val="28"/>
        </w:rPr>
        <w:t>) проекта с учётом прогнозируемого риска:</w:t>
      </w:r>
    </w:p>
    <w:p w:rsidR="001417ED" w:rsidRDefault="001417ED" w:rsidP="00492198">
      <w:pPr>
        <w:ind w:firstLine="709"/>
        <w:rPr>
          <w:color w:val="000000"/>
          <w:szCs w:val="28"/>
        </w:rPr>
      </w:pP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PV</w:t>
      </w:r>
      <w:r w:rsidRPr="00492198">
        <w:rPr>
          <w:color w:val="000000"/>
          <w:szCs w:val="28"/>
          <w:vertAlign w:val="subscript"/>
        </w:rPr>
        <w:t>р</w:t>
      </w:r>
      <w:r w:rsidRPr="00492198">
        <w:rPr>
          <w:color w:val="000000"/>
          <w:szCs w:val="28"/>
        </w:rPr>
        <w:t xml:space="preserve"> = C</w:t>
      </w:r>
      <w:r w:rsidRPr="00492198">
        <w:rPr>
          <w:color w:val="000000"/>
          <w:szCs w:val="28"/>
          <w:vertAlign w:val="subscript"/>
        </w:rPr>
        <w:t>1</w:t>
      </w:r>
      <w:r w:rsidRPr="00492198">
        <w:rPr>
          <w:color w:val="000000"/>
          <w:szCs w:val="28"/>
        </w:rPr>
        <w:t xml:space="preserve"> · K</w:t>
      </w:r>
      <w:r w:rsidRPr="00492198">
        <w:rPr>
          <w:color w:val="000000"/>
          <w:szCs w:val="28"/>
          <w:vertAlign w:val="subscript"/>
        </w:rPr>
        <w:t>д р</w:t>
      </w:r>
      <w:r w:rsidR="00492198">
        <w:rPr>
          <w:color w:val="000000"/>
          <w:szCs w:val="28"/>
        </w:rPr>
        <w:t>.</w:t>
      </w:r>
    </w:p>
    <w:p w:rsidR="001417ED" w:rsidRDefault="001417ED" w:rsidP="00492198">
      <w:pPr>
        <w:ind w:firstLine="709"/>
        <w:rPr>
          <w:color w:val="000000"/>
          <w:szCs w:val="28"/>
        </w:rPr>
      </w:pP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PV = 90 * 0,77 = 69,3</w:t>
      </w:r>
      <w:r w:rsidR="00492198">
        <w:rPr>
          <w:color w:val="000000"/>
          <w:szCs w:val="28"/>
        </w:rPr>
        <w:t xml:space="preserve"> </w:t>
      </w:r>
      <w:r w:rsidRPr="00492198">
        <w:rPr>
          <w:color w:val="000000"/>
          <w:szCs w:val="28"/>
        </w:rPr>
        <w:t>тыс. руб.</w:t>
      </w:r>
    </w:p>
    <w:p w:rsidR="001417ED" w:rsidRDefault="001417ED" w:rsidP="00492198">
      <w:pPr>
        <w:ind w:firstLine="709"/>
        <w:rPr>
          <w:color w:val="000000"/>
          <w:szCs w:val="28"/>
        </w:rPr>
      </w:pP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NPV</w:t>
      </w:r>
      <w:r w:rsidRPr="00492198">
        <w:rPr>
          <w:color w:val="000000"/>
          <w:szCs w:val="28"/>
          <w:vertAlign w:val="subscript"/>
        </w:rPr>
        <w:t>р</w:t>
      </w:r>
      <w:r w:rsidRPr="00492198">
        <w:rPr>
          <w:color w:val="000000"/>
          <w:szCs w:val="28"/>
        </w:rPr>
        <w:t xml:space="preserve"> = – C</w:t>
      </w:r>
      <w:r w:rsidRPr="00492198">
        <w:rPr>
          <w:color w:val="000000"/>
          <w:szCs w:val="28"/>
          <w:vertAlign w:val="subscript"/>
        </w:rPr>
        <w:t>0</w:t>
      </w:r>
      <w:r w:rsidRPr="00492198">
        <w:rPr>
          <w:color w:val="000000"/>
          <w:szCs w:val="28"/>
        </w:rPr>
        <w:t xml:space="preserve"> + PV</w:t>
      </w:r>
      <w:r w:rsidRPr="00492198">
        <w:rPr>
          <w:color w:val="000000"/>
          <w:szCs w:val="28"/>
          <w:vertAlign w:val="subscript"/>
        </w:rPr>
        <w:t>р</w:t>
      </w:r>
      <w:r w:rsidRPr="00492198">
        <w:rPr>
          <w:color w:val="000000"/>
          <w:szCs w:val="28"/>
        </w:rPr>
        <w:t xml:space="preserve"> = – C</w:t>
      </w:r>
      <w:r w:rsidRPr="00492198">
        <w:rPr>
          <w:color w:val="000000"/>
          <w:szCs w:val="28"/>
          <w:vertAlign w:val="subscript"/>
        </w:rPr>
        <w:t>0</w:t>
      </w:r>
      <w:r w:rsidRPr="00492198">
        <w:rPr>
          <w:color w:val="000000"/>
          <w:szCs w:val="28"/>
        </w:rPr>
        <w:t xml:space="preserve"> + C</w:t>
      </w:r>
      <w:r w:rsidRPr="00492198">
        <w:rPr>
          <w:color w:val="000000"/>
          <w:szCs w:val="28"/>
          <w:vertAlign w:val="subscript"/>
        </w:rPr>
        <w:t>1</w:t>
      </w:r>
      <w:r w:rsidRPr="00492198">
        <w:rPr>
          <w:color w:val="000000"/>
          <w:szCs w:val="28"/>
        </w:rPr>
        <w:t xml:space="preserve"> /(1 + k</w:t>
      </w:r>
      <w:r w:rsidRPr="00492198">
        <w:rPr>
          <w:color w:val="000000"/>
          <w:szCs w:val="28"/>
          <w:vertAlign w:val="subscript"/>
        </w:rPr>
        <w:t>р</w:t>
      </w:r>
      <w:r w:rsidRPr="00492198">
        <w:rPr>
          <w:color w:val="000000"/>
          <w:szCs w:val="28"/>
        </w:rPr>
        <w:t xml:space="preserve"> / 100)</w:t>
      </w:r>
      <w:r w:rsidR="00492198">
        <w:rPr>
          <w:color w:val="000000"/>
          <w:szCs w:val="28"/>
        </w:rPr>
        <w:t>.</w:t>
      </w:r>
    </w:p>
    <w:p w:rsidR="001417ED" w:rsidRDefault="001417ED" w:rsidP="00492198">
      <w:pPr>
        <w:ind w:firstLine="709"/>
        <w:rPr>
          <w:color w:val="000000"/>
          <w:szCs w:val="28"/>
        </w:rPr>
      </w:pP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NPV</w:t>
      </w:r>
      <w:r w:rsidRPr="00492198">
        <w:rPr>
          <w:color w:val="000000"/>
          <w:szCs w:val="28"/>
          <w:vertAlign w:val="subscript"/>
        </w:rPr>
        <w:t>р</w:t>
      </w:r>
      <w:r w:rsidRPr="00492198">
        <w:rPr>
          <w:color w:val="000000"/>
          <w:szCs w:val="28"/>
        </w:rPr>
        <w:t xml:space="preserve"> = – 60 +69,3 = 9,3 тыс. руб.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NPV больше нуля, следовательно, проект выгоден.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При увеличении срока реализации проекта при равной сумме дохода будет снижаться приведенная стоимость дохода, т</w:t>
      </w:r>
      <w:r w:rsidR="00492198">
        <w:rPr>
          <w:color w:val="000000"/>
          <w:szCs w:val="28"/>
        </w:rPr>
        <w:t>. </w:t>
      </w:r>
      <w:r w:rsidR="00492198" w:rsidRPr="00492198">
        <w:rPr>
          <w:color w:val="000000"/>
          <w:szCs w:val="28"/>
        </w:rPr>
        <w:t>к</w:t>
      </w:r>
      <w:r w:rsidRPr="00492198">
        <w:rPr>
          <w:color w:val="000000"/>
          <w:szCs w:val="28"/>
        </w:rPr>
        <w:t>. доход будет дисконтироваться по большему числу периодов.</w:t>
      </w:r>
    </w:p>
    <w:p w:rsidR="004A5896" w:rsidRPr="00492198" w:rsidRDefault="004A5896" w:rsidP="00492198">
      <w:pPr>
        <w:ind w:firstLine="709"/>
        <w:rPr>
          <w:color w:val="000000"/>
          <w:szCs w:val="28"/>
        </w:rPr>
      </w:pPr>
      <w:r w:rsidRPr="00492198">
        <w:rPr>
          <w:color w:val="000000"/>
          <w:szCs w:val="28"/>
        </w:rPr>
        <w:t>При увеличении прогнозируемого риска проекта (нормы доходности альтернативного варианта) будет уменьшаться коэффициент дисконтирования, следовательно, будет снижаться приведенная стоимость проекта.</w:t>
      </w:r>
      <w:bookmarkStart w:id="2" w:name="_GoBack"/>
      <w:bookmarkEnd w:id="2"/>
    </w:p>
    <w:sectPr w:rsidR="004A5896" w:rsidRPr="00492198" w:rsidSect="00492198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84A" w:rsidRDefault="0052084A">
      <w:r>
        <w:separator/>
      </w:r>
    </w:p>
  </w:endnote>
  <w:endnote w:type="continuationSeparator" w:id="0">
    <w:p w:rsidR="0052084A" w:rsidRDefault="0052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896" w:rsidRDefault="004A5896" w:rsidP="004A58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5896" w:rsidRDefault="004A5896" w:rsidP="004A589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896" w:rsidRDefault="004A5896" w:rsidP="004A58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288D">
      <w:rPr>
        <w:rStyle w:val="a5"/>
        <w:noProof/>
      </w:rPr>
      <w:t>2</w:t>
    </w:r>
    <w:r>
      <w:rPr>
        <w:rStyle w:val="a5"/>
      </w:rPr>
      <w:fldChar w:fldCharType="end"/>
    </w:r>
  </w:p>
  <w:p w:rsidR="004A5896" w:rsidRDefault="004A5896" w:rsidP="004A58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84A" w:rsidRDefault="0052084A">
      <w:r>
        <w:separator/>
      </w:r>
    </w:p>
  </w:footnote>
  <w:footnote w:type="continuationSeparator" w:id="0">
    <w:p w:rsidR="0052084A" w:rsidRDefault="00520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E5520"/>
    <w:multiLevelType w:val="hybridMultilevel"/>
    <w:tmpl w:val="3140BA9E"/>
    <w:lvl w:ilvl="0" w:tplc="B75A7DFE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3925D7"/>
    <w:multiLevelType w:val="hybridMultilevel"/>
    <w:tmpl w:val="0DB06FBC"/>
    <w:lvl w:ilvl="0" w:tplc="4D785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E6197A"/>
    <w:multiLevelType w:val="hybridMultilevel"/>
    <w:tmpl w:val="865A8BCE"/>
    <w:lvl w:ilvl="0" w:tplc="4A38A2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C00E05"/>
    <w:multiLevelType w:val="multilevel"/>
    <w:tmpl w:val="1F9A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C26AD"/>
    <w:multiLevelType w:val="hybridMultilevel"/>
    <w:tmpl w:val="4B36C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4126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3DE534A4"/>
    <w:multiLevelType w:val="hybridMultilevel"/>
    <w:tmpl w:val="2CE478F8"/>
    <w:lvl w:ilvl="0" w:tplc="15D281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5307B00"/>
    <w:multiLevelType w:val="hybridMultilevel"/>
    <w:tmpl w:val="104EFD54"/>
    <w:lvl w:ilvl="0" w:tplc="0419000F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9"/>
        </w:tabs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9"/>
        </w:tabs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9"/>
        </w:tabs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9"/>
        </w:tabs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9"/>
        </w:tabs>
        <w:ind w:left="7539" w:hanging="180"/>
      </w:pPr>
      <w:rPr>
        <w:rFonts w:cs="Times New Roman"/>
      </w:rPr>
    </w:lvl>
  </w:abstractNum>
  <w:abstractNum w:abstractNumId="8">
    <w:nsid w:val="690E01BA"/>
    <w:multiLevelType w:val="hybridMultilevel"/>
    <w:tmpl w:val="F08CC6B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9">
    <w:nsid w:val="6D576F2C"/>
    <w:multiLevelType w:val="multilevel"/>
    <w:tmpl w:val="26F25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FB54E3B"/>
    <w:multiLevelType w:val="hybridMultilevel"/>
    <w:tmpl w:val="DCEA8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3FD0D91"/>
    <w:multiLevelType w:val="hybridMultilevel"/>
    <w:tmpl w:val="74B0E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DF33556"/>
    <w:multiLevelType w:val="hybridMultilevel"/>
    <w:tmpl w:val="C6344984"/>
    <w:lvl w:ilvl="0" w:tplc="AEEAD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D9B"/>
    <w:rsid w:val="0009172E"/>
    <w:rsid w:val="001417ED"/>
    <w:rsid w:val="00202F61"/>
    <w:rsid w:val="00204D9B"/>
    <w:rsid w:val="0032288D"/>
    <w:rsid w:val="003F4087"/>
    <w:rsid w:val="00492198"/>
    <w:rsid w:val="004A5896"/>
    <w:rsid w:val="0052084A"/>
    <w:rsid w:val="00584785"/>
    <w:rsid w:val="00954805"/>
    <w:rsid w:val="00EF30E0"/>
    <w:rsid w:val="00F2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438B19-711E-400F-A98B-0F7948E2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D9B"/>
    <w:pPr>
      <w:spacing w:line="360" w:lineRule="auto"/>
      <w:ind w:firstLine="851"/>
      <w:jc w:val="both"/>
    </w:pPr>
    <w:rPr>
      <w:rFonts w:eastAsia="SimSun"/>
      <w:sz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04D9B"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link w:val="20"/>
    <w:uiPriority w:val="99"/>
    <w:qFormat/>
    <w:rsid w:val="00204D9B"/>
    <w:pPr>
      <w:keepNext/>
      <w:spacing w:before="240" w:after="60"/>
      <w:ind w:left="851" w:firstLine="0"/>
      <w:jc w:val="left"/>
      <w:outlineLvl w:val="1"/>
    </w:pPr>
    <w:rPr>
      <w:b/>
      <w:i/>
      <w:sz w:val="32"/>
    </w:rPr>
  </w:style>
  <w:style w:type="paragraph" w:styleId="3">
    <w:name w:val="heading 3"/>
    <w:basedOn w:val="a"/>
    <w:next w:val="a"/>
    <w:link w:val="30"/>
    <w:uiPriority w:val="99"/>
    <w:qFormat/>
    <w:rsid w:val="00204D9B"/>
    <w:pPr>
      <w:keepNext/>
      <w:spacing w:before="240" w:after="60"/>
      <w:ind w:left="851" w:firstLine="0"/>
      <w:jc w:val="left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09172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204D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A589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zh-CN"/>
    </w:rPr>
  </w:style>
  <w:style w:type="paragraph" w:styleId="a3">
    <w:name w:val="footer"/>
    <w:basedOn w:val="a"/>
    <w:link w:val="a4"/>
    <w:uiPriority w:val="99"/>
    <w:rsid w:val="00204D9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eastAsia="SimSun"/>
      <w:sz w:val="28"/>
      <w:szCs w:val="20"/>
      <w:lang w:eastAsia="zh-CN"/>
    </w:rPr>
  </w:style>
  <w:style w:type="character" w:styleId="a5">
    <w:name w:val="page number"/>
    <w:uiPriority w:val="99"/>
    <w:rsid w:val="00204D9B"/>
    <w:rPr>
      <w:rFonts w:cs="Times New Roman"/>
    </w:rPr>
  </w:style>
  <w:style w:type="paragraph" w:styleId="a6">
    <w:name w:val="header"/>
    <w:basedOn w:val="a"/>
    <w:link w:val="a7"/>
    <w:uiPriority w:val="99"/>
    <w:rsid w:val="00204D9B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eastAsia="SimSun"/>
      <w:sz w:val="28"/>
      <w:szCs w:val="20"/>
      <w:lang w:eastAsia="zh-CN"/>
    </w:rPr>
  </w:style>
  <w:style w:type="paragraph" w:customStyle="1" w:styleId="a8">
    <w:name w:val="Содержание"/>
    <w:basedOn w:val="a"/>
    <w:next w:val="a"/>
    <w:uiPriority w:val="99"/>
    <w:rsid w:val="00204D9B"/>
    <w:pPr>
      <w:ind w:firstLine="0"/>
      <w:jc w:val="center"/>
    </w:pPr>
    <w:rPr>
      <w:b/>
      <w:sz w:val="36"/>
    </w:rPr>
  </w:style>
  <w:style w:type="paragraph" w:customStyle="1" w:styleId="a9">
    <w:name w:val="Таблица"/>
    <w:basedOn w:val="a"/>
    <w:uiPriority w:val="99"/>
    <w:rsid w:val="00204D9B"/>
    <w:pPr>
      <w:spacing w:line="240" w:lineRule="atLeast"/>
      <w:ind w:firstLine="0"/>
      <w:jc w:val="left"/>
    </w:pPr>
    <w:rPr>
      <w:rFonts w:ascii="Arial" w:hAnsi="Arial"/>
      <w:sz w:val="22"/>
      <w:lang w:eastAsia="ru-RU"/>
    </w:rPr>
  </w:style>
  <w:style w:type="paragraph" w:styleId="11">
    <w:name w:val="toc 1"/>
    <w:basedOn w:val="a"/>
    <w:next w:val="a"/>
    <w:uiPriority w:val="99"/>
    <w:semiHidden/>
    <w:rsid w:val="00204D9B"/>
    <w:pPr>
      <w:tabs>
        <w:tab w:val="right" w:leader="underscore" w:pos="9355"/>
      </w:tabs>
      <w:spacing w:before="120"/>
      <w:ind w:firstLine="0"/>
      <w:jc w:val="left"/>
    </w:pPr>
    <w:rPr>
      <w:b/>
    </w:rPr>
  </w:style>
  <w:style w:type="paragraph" w:styleId="21">
    <w:name w:val="toc 2"/>
    <w:basedOn w:val="a"/>
    <w:next w:val="a"/>
    <w:uiPriority w:val="99"/>
    <w:semiHidden/>
    <w:rsid w:val="00204D9B"/>
    <w:pPr>
      <w:tabs>
        <w:tab w:val="right" w:leader="underscore" w:pos="9355"/>
      </w:tabs>
      <w:spacing w:before="120"/>
      <w:ind w:left="284" w:firstLine="0"/>
      <w:jc w:val="left"/>
    </w:pPr>
  </w:style>
  <w:style w:type="paragraph" w:styleId="aa">
    <w:name w:val="Normal (Web)"/>
    <w:basedOn w:val="a"/>
    <w:uiPriority w:val="99"/>
    <w:rsid w:val="00204D9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b">
    <w:name w:val="Hyperlink"/>
    <w:uiPriority w:val="99"/>
    <w:rsid w:val="00204D9B"/>
    <w:rPr>
      <w:rFonts w:cs="Times New Roman"/>
      <w:color w:val="0000FF"/>
      <w:u w:val="single"/>
    </w:rPr>
  </w:style>
  <w:style w:type="character" w:styleId="ac">
    <w:name w:val="Strong"/>
    <w:uiPriority w:val="99"/>
    <w:qFormat/>
    <w:rsid w:val="00204D9B"/>
    <w:rPr>
      <w:rFonts w:cs="Times New Roman"/>
      <w:b/>
      <w:bCs/>
    </w:rPr>
  </w:style>
  <w:style w:type="paragraph" w:styleId="ad">
    <w:name w:val="Title"/>
    <w:basedOn w:val="a"/>
    <w:link w:val="ae"/>
    <w:uiPriority w:val="99"/>
    <w:qFormat/>
    <w:rsid w:val="0009172E"/>
    <w:pPr>
      <w:spacing w:line="240" w:lineRule="auto"/>
      <w:ind w:firstLine="0"/>
      <w:jc w:val="center"/>
    </w:pPr>
    <w:rPr>
      <w:rFonts w:eastAsia="Times New Roman"/>
      <w:b/>
      <w:bCs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rsid w:val="0009172E"/>
    <w:pPr>
      <w:spacing w:line="240" w:lineRule="auto"/>
      <w:ind w:firstLine="0"/>
    </w:pPr>
    <w:rPr>
      <w:rFonts w:eastAsia="Times New Roman"/>
      <w:szCs w:val="24"/>
      <w:lang w:eastAsia="ru-RU"/>
    </w:rPr>
  </w:style>
  <w:style w:type="character" w:customStyle="1" w:styleId="ae">
    <w:name w:val="Название Знак"/>
    <w:link w:val="ad"/>
    <w:uiPriority w:val="99"/>
    <w:locked/>
    <w:rsid w:val="0009172E"/>
    <w:rPr>
      <w:rFonts w:cs="Times New Roman"/>
      <w:b/>
      <w:bCs/>
      <w:sz w:val="24"/>
      <w:szCs w:val="24"/>
      <w:lang w:val="ru-RU" w:eastAsia="ru-RU" w:bidi="ar-SA"/>
    </w:rPr>
  </w:style>
  <w:style w:type="paragraph" w:styleId="af1">
    <w:name w:val="Body Text Indent"/>
    <w:basedOn w:val="a"/>
    <w:link w:val="af2"/>
    <w:uiPriority w:val="99"/>
    <w:rsid w:val="004A5896"/>
    <w:pPr>
      <w:spacing w:after="120"/>
      <w:ind w:left="283"/>
    </w:pPr>
  </w:style>
  <w:style w:type="character" w:customStyle="1" w:styleId="af0">
    <w:name w:val="Основной текст Знак"/>
    <w:link w:val="af"/>
    <w:uiPriority w:val="99"/>
    <w:semiHidden/>
    <w:locked/>
    <w:rsid w:val="0009172E"/>
    <w:rPr>
      <w:rFonts w:cs="Times New Roman"/>
      <w:sz w:val="24"/>
      <w:szCs w:val="24"/>
      <w:lang w:val="ru-RU" w:eastAsia="ru-RU" w:bidi="ar-SA"/>
    </w:rPr>
  </w:style>
  <w:style w:type="character" w:customStyle="1" w:styleId="af2">
    <w:name w:val="Основной текст с отступом Знак"/>
    <w:link w:val="af1"/>
    <w:uiPriority w:val="99"/>
    <w:semiHidden/>
    <w:rPr>
      <w:rFonts w:eastAsia="SimSun"/>
      <w:sz w:val="28"/>
      <w:szCs w:val="20"/>
      <w:lang w:eastAsia="zh-CN"/>
    </w:rPr>
  </w:style>
  <w:style w:type="paragraph" w:styleId="22">
    <w:name w:val="Body Text Indent 2"/>
    <w:basedOn w:val="a"/>
    <w:link w:val="23"/>
    <w:uiPriority w:val="99"/>
    <w:rsid w:val="004A589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Pr>
      <w:rFonts w:eastAsia="SimSun"/>
      <w:sz w:val="28"/>
      <w:szCs w:val="20"/>
      <w:lang w:eastAsia="zh-CN"/>
    </w:rPr>
  </w:style>
  <w:style w:type="paragraph" w:styleId="31">
    <w:name w:val="Body Text Indent 3"/>
    <w:basedOn w:val="a"/>
    <w:link w:val="32"/>
    <w:uiPriority w:val="99"/>
    <w:rsid w:val="004A58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eastAsia="SimSun"/>
      <w:sz w:val="16"/>
      <w:szCs w:val="16"/>
      <w:lang w:eastAsia="zh-CN"/>
    </w:rPr>
  </w:style>
  <w:style w:type="table" w:styleId="af3">
    <w:name w:val="Table Grid"/>
    <w:basedOn w:val="a1"/>
    <w:uiPriority w:val="99"/>
    <w:rsid w:val="004A5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"/>
    <w:next w:val="a"/>
    <w:autoRedefine/>
    <w:uiPriority w:val="99"/>
    <w:semiHidden/>
    <w:rsid w:val="004A5896"/>
    <w:pPr>
      <w:spacing w:line="240" w:lineRule="auto"/>
      <w:ind w:left="600" w:firstLine="0"/>
      <w:jc w:val="left"/>
    </w:pPr>
    <w:rPr>
      <w:rFonts w:eastAsia="Times New Roman"/>
      <w:sz w:val="20"/>
      <w:lang w:eastAsia="ru-RU"/>
    </w:rPr>
  </w:style>
  <w:style w:type="table" w:styleId="12">
    <w:name w:val="Table Grid 1"/>
    <w:basedOn w:val="a1"/>
    <w:uiPriority w:val="99"/>
    <w:rsid w:val="00492198"/>
    <w:pPr>
      <w:spacing w:line="360" w:lineRule="auto"/>
      <w:ind w:firstLine="851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FBI</Company>
  <LinksUpToDate>false</LinksUpToDate>
  <CharactersWithSpaces>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Samolet</dc:creator>
  <cp:keywords/>
  <dc:description/>
  <cp:lastModifiedBy>admin</cp:lastModifiedBy>
  <cp:revision>2</cp:revision>
  <dcterms:created xsi:type="dcterms:W3CDTF">2014-04-09T12:32:00Z</dcterms:created>
  <dcterms:modified xsi:type="dcterms:W3CDTF">2014-04-09T12:32:00Z</dcterms:modified>
</cp:coreProperties>
</file>