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C6" w:rsidRDefault="001D1CC6">
      <w:pPr>
        <w:spacing w:line="360" w:lineRule="auto"/>
        <w:ind w:firstLine="601"/>
        <w:jc w:val="center"/>
        <w:rPr>
          <w:caps/>
          <w:sz w:val="36"/>
          <w:lang w:val="en-US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en-US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sz w:val="36"/>
          <w:lang w:val="uk-UA"/>
        </w:rPr>
      </w:pPr>
    </w:p>
    <w:p w:rsidR="001D1CC6" w:rsidRDefault="001B0480">
      <w:pPr>
        <w:spacing w:line="360" w:lineRule="auto"/>
        <w:ind w:firstLine="601"/>
        <w:jc w:val="center"/>
        <w:rPr>
          <w:caps/>
          <w:sz w:val="36"/>
          <w:lang w:val="uk-UA"/>
        </w:rPr>
      </w:pPr>
      <w:r>
        <w:rPr>
          <w:caps/>
          <w:sz w:val="36"/>
          <w:lang w:val="uk-UA"/>
        </w:rPr>
        <w:t>реферат на тему:</w:t>
      </w:r>
    </w:p>
    <w:p w:rsidR="001D1CC6" w:rsidRDefault="001B0480">
      <w:pPr>
        <w:ind w:firstLine="601"/>
        <w:jc w:val="center"/>
        <w:rPr>
          <w:rFonts w:ascii="UkrDecor" w:hAnsi="UkrDecor"/>
          <w:b/>
          <w:caps/>
          <w:sz w:val="96"/>
          <w:szCs w:val="96"/>
          <w:lang w:val="uk-UA"/>
        </w:rPr>
      </w:pPr>
      <w:r>
        <w:rPr>
          <w:rFonts w:ascii="UkrDecor" w:hAnsi="UkrDecor"/>
          <w:b/>
          <w:sz w:val="96"/>
          <w:szCs w:val="96"/>
          <w:lang w:val="uk-UA"/>
        </w:rPr>
        <w:t>„Гіппократ та його клятва”</w:t>
      </w: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8C3441">
      <w:pPr>
        <w:spacing w:line="360" w:lineRule="auto"/>
        <w:ind w:left="3540" w:firstLine="601"/>
        <w:rPr>
          <w:caps/>
          <w:sz w:val="36"/>
          <w:lang w:val="uk-UA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pt;margin-top:5.05pt;width:206.65pt;height:332.9pt;z-index:-251658752;mso-wrap-edited:f" o:allowoverlap="f">
            <v:imagedata r:id="rId4" o:title="Без имени-1" gain="1.5625" blacklevel="-9830f" grayscale="t"/>
            <w10:wrap type="square"/>
          </v:shape>
        </w:pict>
      </w:r>
    </w:p>
    <w:p w:rsidR="001D1CC6" w:rsidRDefault="001D1CC6">
      <w:pPr>
        <w:spacing w:line="360" w:lineRule="auto"/>
        <w:ind w:left="3540" w:firstLine="601"/>
        <w:rPr>
          <w:caps/>
          <w:sz w:val="36"/>
          <w:lang w:val="uk-UA"/>
        </w:rPr>
      </w:pPr>
    </w:p>
    <w:p w:rsidR="001D1CC6" w:rsidRDefault="001D1CC6">
      <w:pPr>
        <w:spacing w:line="360" w:lineRule="auto"/>
        <w:ind w:left="3540" w:firstLine="601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D1CC6">
      <w:pPr>
        <w:spacing w:line="360" w:lineRule="auto"/>
        <w:ind w:firstLine="601"/>
        <w:jc w:val="center"/>
        <w:rPr>
          <w:caps/>
          <w:color w:val="FF0000"/>
          <w:sz w:val="36"/>
          <w:lang w:val="uk-UA"/>
        </w:rPr>
      </w:pP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 xml:space="preserve">Гіппократ жив між 459 і 377 рр. до нашої ери. Батько його </w:t>
      </w:r>
      <w:r>
        <w:t>Геракліт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був лікар, походив із стародавнього роду Асклепіїв, мати – акушерка Фенарета.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За традицією сім'ї Гіппократ вивчав медицину з дитячих років.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У зрілому віці, за звичаєм, тих часів, багато подорожував. Крім міст Греції він побував у містах Малої Азії, в окремих містах на узбережжі Чорного моря. Як лікар – періодевт, він ознайомився з відомими асклепейонами, приватними школами, відвідав видатних учених  - філософів, як в ті часи дуже часто займалися медициною.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З грецьких філософів найбільший вплив на Гіппократа його друг Демокріт (460 – 370 рр. до н.е.) – найвидатніший представник античної грецької Матеріалістичної школи.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Гіппократ робив розтини трупів, тварин з науковою метою, вишукував у навколишній природі засоби лікування хвороб не сподіваючись на богів.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“Здоров'я просять у богів, у своїх молитвах люди, а не знають, що самі мають у своєму розпорядженні засоби для нього” – учив він.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До наших часів зберігся збірник медичних праць, відомий під назвою “</w:t>
      </w:r>
      <w:r>
        <w:rPr>
          <w:lang w:val="en-US"/>
        </w:rPr>
        <w:t>Corpus Hippocraticum</w:t>
      </w:r>
      <w:r>
        <w:rPr>
          <w:lang w:val="uk-UA"/>
        </w:rPr>
        <w:t>”</w:t>
      </w:r>
      <w:r>
        <w:rPr>
          <w:lang w:val="en-US"/>
        </w:rPr>
        <w:t xml:space="preserve"> </w:t>
      </w:r>
      <w:r>
        <w:rPr>
          <w:lang w:val="uk-UA"/>
        </w:rPr>
        <w:t>(“Кодекс Гіппократа”).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Раніше всі ці праці приписувались Гіппократу, але тепер доведено, що з них самому Гіппократу належить не більше десяти, а інші написані або до його часів, або після нього.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Гіппократу належить велика історична заслуга: він зібрав і систематизував, долучив свій величезний досвід, ті медичні знання, які за його часів, можливо, передавалися з роду в рід лише переказами.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У “кодексі Гіппократа” висвітлюються найрізноманітніші питання: питання анатомій й ембріології, обов’язки лікаря, 15 книг присвячено внутрішнім хворобам, 8 – хірургії, 9 – жіночим хворобам. Людське тіло, за Гіппократом, містить у собі чотири основі соки: кров, слиз, чорну і жовту жовч. Перевага в організмі того або іншого соку зумовлює, темперамент людини.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Відповідно до цього Гіппократ розрізнив чотири темпераменти: сангвінічний (переважає кров), флегматичний (флегма - слиз), холеричний (жовта жовч), меланхолічний (чорна жовч).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 xml:space="preserve">Гіппократ своїми працями показав шляхи вивчення хворої людини, план дослідження її, завдання діагнозу, прогнозу, лікування. 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Наводимо так звану “Клятву Гіппократа”. Зміст її дає уявлення про те, як розуміли в ті часи обов’язки лікаря щодо хворих і своїх колег.</w:t>
      </w:r>
    </w:p>
    <w:p w:rsidR="001D1CC6" w:rsidRDefault="001D1CC6">
      <w:pPr>
        <w:spacing w:line="360" w:lineRule="auto"/>
        <w:ind w:firstLine="601"/>
        <w:jc w:val="both"/>
        <w:rPr>
          <w:lang w:val="uk-UA"/>
        </w:rPr>
      </w:pPr>
    </w:p>
    <w:p w:rsidR="001D1CC6" w:rsidRDefault="001B0480">
      <w:pPr>
        <w:spacing w:line="360" w:lineRule="auto"/>
        <w:ind w:left="601" w:firstLine="601"/>
        <w:jc w:val="center"/>
        <w:rPr>
          <w:lang w:val="uk-UA"/>
        </w:rPr>
      </w:pPr>
      <w:r>
        <w:rPr>
          <w:lang w:val="uk-UA"/>
        </w:rPr>
        <w:t>Клятва Гіппократа</w:t>
      </w:r>
    </w:p>
    <w:p w:rsidR="001D1CC6" w:rsidRDefault="001B0480">
      <w:pPr>
        <w:pStyle w:val="a3"/>
        <w:spacing w:line="360" w:lineRule="auto"/>
        <w:ind w:left="601" w:firstLine="601"/>
        <w:rPr>
          <w:i/>
          <w:color w:val="auto"/>
        </w:rPr>
      </w:pPr>
      <w:r>
        <w:rPr>
          <w:i/>
          <w:color w:val="auto"/>
        </w:rPr>
        <w:t>Клянусь Аполлоном – лікарем, Асклепієм, Гігієєю і Панацеєю і всіма богами та богинями, беручи їх у свідки, виконувати чесно, відповідно до моїх сил і розуміння таку присягу і письмове зобов’язання: поважати особу, що навчила мене лікарського мистецтва, на рівні з моїми батьками і в разі потреби допомагати їй в потребах; її нащадків вважати своїми братами, і це мистецтво, якщо вони захочуть його вивчати, викладати їм безплатно і без усякого договору; настанови, усні уроки і все інше в науці передавати своїм синам, синам свого учителя і учням, зв’язаним зобов’язанням і клятвою за законом медичним, і нікому іншому я спрямую режим хворих на їхню вигоду, відповідно до моїх сил і мого розуміння, утримаються від заподіяння будь-якої шкоди і несправедливості. Я не дам смертельного засобу нікому, хто носитиме його в мене, і невкопну шляху до такого замислу; так само як не дам ніякій жінці абортивного песарія. Чисто і непорочно проводитиму своє життя і своє мистецтво. Ні в якому разі не робитиму витину у хворих на кам’яну недугу, полишаючи це людям, які займаються цією справою. В який би дім я не зайшов, я ввійду туди для користі хворого, далекий від усього зловмисного, несправедливого і згубного, особливо від любовних справ з жінками і чоловіками, вільними і рабами.</w:t>
      </w:r>
    </w:p>
    <w:p w:rsidR="001D1CC6" w:rsidRDefault="001B0480">
      <w:pPr>
        <w:pStyle w:val="2"/>
        <w:spacing w:line="360" w:lineRule="auto"/>
        <w:ind w:firstLine="601"/>
        <w:rPr>
          <w:i/>
        </w:rPr>
      </w:pPr>
      <w:r>
        <w:rPr>
          <w:i/>
        </w:rPr>
        <w:t>Щоб при лікуванні – а також і без лікування – я не побачив і не почув про життя людини, чого не слід коли-небудь розголошувати, я мовчатиму, вважаючи такі речі таємницею. Мені, який непорушно виконує клятву, нехай буде щастя в житті і в мистецтві і слава поміж усіх людей на вічні часи; тому, хто порушить або дасть нещиро клятву, нехай буде протилежне цьому.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Учення Гіппократа відіграло велику позитивну роль у дальшому розвитку медицини.</w:t>
      </w:r>
    </w:p>
    <w:p w:rsidR="001D1CC6" w:rsidRDefault="001B0480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Після Гіппократа давньогрецька медицина, як і культура Стародавньої Греції в цілому, набуває нових рис.</w:t>
      </w:r>
    </w:p>
    <w:p w:rsidR="001D1CC6" w:rsidRDefault="001D1CC6">
      <w:pPr>
        <w:spacing w:line="360" w:lineRule="auto"/>
        <w:ind w:firstLine="601"/>
        <w:jc w:val="both"/>
        <w:rPr>
          <w:lang w:val="uk-UA"/>
        </w:rPr>
      </w:pPr>
    </w:p>
    <w:p w:rsidR="001D1CC6" w:rsidRDefault="001D1CC6">
      <w:pPr>
        <w:spacing w:line="360" w:lineRule="auto"/>
        <w:ind w:firstLine="601"/>
        <w:jc w:val="both"/>
        <w:rPr>
          <w:lang w:val="uk-UA"/>
        </w:rPr>
      </w:pPr>
    </w:p>
    <w:p w:rsidR="001D1CC6" w:rsidRDefault="001D1CC6">
      <w:pPr>
        <w:rPr>
          <w:lang w:val="uk-UA"/>
        </w:rPr>
      </w:pPr>
      <w:bookmarkStart w:id="0" w:name="_GoBack"/>
      <w:bookmarkEnd w:id="0"/>
    </w:p>
    <w:sectPr w:rsidR="001D1CC6">
      <w:type w:val="continuous"/>
      <w:pgSz w:w="11909" w:h="16834"/>
      <w:pgMar w:top="1134" w:right="1134" w:bottom="1134" w:left="1134" w:header="720" w:footer="720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Dec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80"/>
    <w:rsid w:val="001B0480"/>
    <w:rsid w:val="001D1CC6"/>
    <w:rsid w:val="008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254F404-B6E9-4FB3-8124-D920A0F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00"/>
      <w:jc w:val="both"/>
    </w:pPr>
    <w:rPr>
      <w:color w:val="FF0000"/>
      <w:lang w:val="uk-UA"/>
    </w:rPr>
  </w:style>
  <w:style w:type="paragraph" w:styleId="2">
    <w:name w:val="Body Text Indent 2"/>
    <w:basedOn w:val="a"/>
    <w:semiHidden/>
    <w:pPr>
      <w:ind w:firstLine="600"/>
      <w:jc w:val="both"/>
    </w:pPr>
    <w:rPr>
      <w:lang w:val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4141</CharactersWithSpaces>
  <SharedDoc>false</SharedDoc>
  <HyperlinkBase>Медицина. Безпека життєдіяльності</HyperlinkBase>
  <HLinks>
    <vt:vector size="6" baseType="variant">
      <vt:variant>
        <vt:i4>70845491</vt:i4>
      </vt:variant>
      <vt:variant>
        <vt:i4>-1</vt:i4>
      </vt:variant>
      <vt:variant>
        <vt:i4>1028</vt:i4>
      </vt:variant>
      <vt:variant>
        <vt:i4>1</vt:i4>
      </vt:variant>
      <vt:variant>
        <vt:lpwstr>Без имени-1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2002-10-03T07:45:00Z</cp:lastPrinted>
  <dcterms:created xsi:type="dcterms:W3CDTF">2014-05-26T05:18:00Z</dcterms:created>
  <dcterms:modified xsi:type="dcterms:W3CDTF">2014-05-26T05:18:00Z</dcterms:modified>
  <cp:category>Медицина. Безпека життєдіяльності</cp:category>
</cp:coreProperties>
</file>