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9B6" w:rsidRDefault="006539B6" w:rsidP="00170B5D">
      <w:pPr>
        <w:jc w:val="center"/>
        <w:rPr>
          <w:b/>
          <w:sz w:val="28"/>
          <w:szCs w:val="28"/>
        </w:rPr>
      </w:pPr>
    </w:p>
    <w:p w:rsidR="00170B5D" w:rsidRDefault="00170B5D" w:rsidP="00170B5D">
      <w:pPr>
        <w:jc w:val="center"/>
        <w:rPr>
          <w:b/>
          <w:sz w:val="28"/>
          <w:szCs w:val="28"/>
        </w:rPr>
      </w:pPr>
      <w:r>
        <w:rPr>
          <w:b/>
          <w:sz w:val="28"/>
          <w:szCs w:val="28"/>
        </w:rPr>
        <w:t>Содержание:</w:t>
      </w:r>
    </w:p>
    <w:p w:rsidR="00170B5D" w:rsidRDefault="00170B5D" w:rsidP="00493516">
      <w:pPr>
        <w:jc w:val="center"/>
        <w:rPr>
          <w:b/>
          <w:sz w:val="28"/>
          <w:szCs w:val="28"/>
        </w:rPr>
      </w:pPr>
    </w:p>
    <w:p w:rsidR="007B102F" w:rsidRDefault="007B102F" w:rsidP="007B102F">
      <w:pPr>
        <w:rPr>
          <w:sz w:val="28"/>
          <w:szCs w:val="28"/>
        </w:rPr>
      </w:pPr>
      <w:r w:rsidRPr="007B102F">
        <w:rPr>
          <w:sz w:val="28"/>
          <w:szCs w:val="28"/>
        </w:rPr>
        <w:t>Введение………………………………………………………</w:t>
      </w:r>
      <w:r>
        <w:rPr>
          <w:sz w:val="28"/>
          <w:szCs w:val="28"/>
        </w:rPr>
        <w:t>….</w:t>
      </w:r>
      <w:r w:rsidRPr="007B102F">
        <w:rPr>
          <w:sz w:val="28"/>
          <w:szCs w:val="28"/>
        </w:rPr>
        <w:t>……</w:t>
      </w:r>
      <w:r>
        <w:rPr>
          <w:sz w:val="28"/>
          <w:szCs w:val="28"/>
        </w:rPr>
        <w:t>.</w:t>
      </w:r>
      <w:r w:rsidRPr="007B102F">
        <w:rPr>
          <w:sz w:val="28"/>
          <w:szCs w:val="28"/>
        </w:rPr>
        <w:t>стр.</w:t>
      </w:r>
      <w:r w:rsidR="00CC11F9">
        <w:rPr>
          <w:sz w:val="28"/>
          <w:szCs w:val="28"/>
        </w:rPr>
        <w:t>2-3</w:t>
      </w:r>
    </w:p>
    <w:p w:rsidR="007B102F" w:rsidRPr="007B102F" w:rsidRDefault="007B102F" w:rsidP="007B102F">
      <w:pPr>
        <w:rPr>
          <w:sz w:val="28"/>
          <w:szCs w:val="28"/>
        </w:rPr>
      </w:pPr>
    </w:p>
    <w:p w:rsidR="007B102F" w:rsidRPr="007B102F" w:rsidRDefault="007B102F" w:rsidP="007B102F">
      <w:pPr>
        <w:spacing w:line="360" w:lineRule="auto"/>
        <w:rPr>
          <w:sz w:val="28"/>
          <w:szCs w:val="28"/>
        </w:rPr>
      </w:pPr>
      <w:r>
        <w:rPr>
          <w:sz w:val="32"/>
          <w:szCs w:val="32"/>
        </w:rPr>
        <w:t>1.</w:t>
      </w:r>
      <w:r w:rsidRPr="007B102F">
        <w:rPr>
          <w:sz w:val="28"/>
          <w:szCs w:val="28"/>
        </w:rPr>
        <w:t>Механизм функционирования рынка ценных бумаг в переходной российской экономике (специфика и перспективы)</w:t>
      </w:r>
      <w:r>
        <w:rPr>
          <w:sz w:val="28"/>
          <w:szCs w:val="28"/>
        </w:rPr>
        <w:t>…………………стр.</w:t>
      </w:r>
      <w:r w:rsidR="00CC11F9">
        <w:rPr>
          <w:sz w:val="28"/>
          <w:szCs w:val="28"/>
        </w:rPr>
        <w:t>3-4</w:t>
      </w:r>
    </w:p>
    <w:p w:rsidR="007B102F" w:rsidRDefault="007B102F" w:rsidP="007B102F">
      <w:pPr>
        <w:spacing w:line="360" w:lineRule="auto"/>
        <w:rPr>
          <w:sz w:val="28"/>
          <w:szCs w:val="28"/>
        </w:rPr>
      </w:pPr>
      <w:r>
        <w:rPr>
          <w:sz w:val="28"/>
          <w:szCs w:val="28"/>
        </w:rPr>
        <w:t>2.</w:t>
      </w:r>
      <w:r w:rsidRPr="007B102F">
        <w:rPr>
          <w:sz w:val="28"/>
          <w:szCs w:val="28"/>
        </w:rPr>
        <w:t>Фондовый рынок в условиях кризиса</w:t>
      </w:r>
      <w:r>
        <w:rPr>
          <w:sz w:val="28"/>
          <w:szCs w:val="28"/>
        </w:rPr>
        <w:t>………………………….……стр.</w:t>
      </w:r>
      <w:r w:rsidR="00CC11F9">
        <w:rPr>
          <w:sz w:val="28"/>
          <w:szCs w:val="28"/>
        </w:rPr>
        <w:t>4-5</w:t>
      </w:r>
    </w:p>
    <w:p w:rsidR="007B102F" w:rsidRDefault="007B102F" w:rsidP="007B102F">
      <w:pPr>
        <w:spacing w:line="360" w:lineRule="auto"/>
        <w:rPr>
          <w:sz w:val="28"/>
          <w:szCs w:val="28"/>
        </w:rPr>
      </w:pPr>
      <w:r w:rsidRPr="007B102F">
        <w:rPr>
          <w:sz w:val="28"/>
          <w:szCs w:val="28"/>
        </w:rPr>
        <w:t>3.</w:t>
      </w:r>
      <w:r w:rsidRPr="007B102F">
        <w:rPr>
          <w:b/>
          <w:sz w:val="28"/>
          <w:szCs w:val="28"/>
        </w:rPr>
        <w:t xml:space="preserve"> </w:t>
      </w:r>
      <w:r w:rsidRPr="007B102F">
        <w:rPr>
          <w:sz w:val="28"/>
          <w:szCs w:val="28"/>
        </w:rPr>
        <w:t xml:space="preserve">Основные проблемы </w:t>
      </w:r>
      <w:r w:rsidR="00420AD9">
        <w:rPr>
          <w:sz w:val="28"/>
          <w:szCs w:val="28"/>
        </w:rPr>
        <w:t xml:space="preserve">развития </w:t>
      </w:r>
      <w:r w:rsidRPr="007B102F">
        <w:rPr>
          <w:sz w:val="28"/>
          <w:szCs w:val="28"/>
        </w:rPr>
        <w:t>российского фондового рынка</w:t>
      </w:r>
      <w:r w:rsidR="00A36D8D">
        <w:rPr>
          <w:sz w:val="28"/>
          <w:szCs w:val="28"/>
        </w:rPr>
        <w:t xml:space="preserve"> и пути их решения………………………………………………….</w:t>
      </w:r>
      <w:r w:rsidRPr="007B102F">
        <w:rPr>
          <w:sz w:val="28"/>
          <w:szCs w:val="28"/>
        </w:rPr>
        <w:t>…</w:t>
      </w:r>
      <w:r>
        <w:rPr>
          <w:sz w:val="28"/>
          <w:szCs w:val="28"/>
        </w:rPr>
        <w:t>……….….</w:t>
      </w:r>
      <w:r w:rsidRPr="007B102F">
        <w:rPr>
          <w:sz w:val="28"/>
          <w:szCs w:val="28"/>
        </w:rPr>
        <w:t>.стр.</w:t>
      </w:r>
      <w:r w:rsidR="00CC11F9">
        <w:rPr>
          <w:sz w:val="28"/>
          <w:szCs w:val="28"/>
        </w:rPr>
        <w:t>5-9</w:t>
      </w:r>
    </w:p>
    <w:p w:rsidR="007B102F" w:rsidRPr="007B102F" w:rsidRDefault="00A36D8D" w:rsidP="007B102F">
      <w:pPr>
        <w:spacing w:line="360" w:lineRule="auto"/>
        <w:rPr>
          <w:sz w:val="28"/>
          <w:szCs w:val="28"/>
        </w:rPr>
      </w:pPr>
      <w:r>
        <w:rPr>
          <w:sz w:val="28"/>
          <w:szCs w:val="28"/>
        </w:rPr>
        <w:t>4</w:t>
      </w:r>
      <w:r w:rsidR="007B102F" w:rsidRPr="007B102F">
        <w:rPr>
          <w:sz w:val="28"/>
          <w:szCs w:val="28"/>
        </w:rPr>
        <w:t>. Фондовый рынок России. Итоги 9 месяцев 2010 года</w:t>
      </w:r>
      <w:r w:rsidR="007B102F">
        <w:rPr>
          <w:sz w:val="28"/>
          <w:szCs w:val="28"/>
        </w:rPr>
        <w:t>……...…......стр.</w:t>
      </w:r>
      <w:r w:rsidR="00CC11F9">
        <w:rPr>
          <w:sz w:val="28"/>
          <w:szCs w:val="28"/>
        </w:rPr>
        <w:t>9-14</w:t>
      </w:r>
    </w:p>
    <w:p w:rsidR="007B102F" w:rsidRDefault="00A36D8D" w:rsidP="007B102F">
      <w:pPr>
        <w:spacing w:line="360" w:lineRule="auto"/>
        <w:rPr>
          <w:sz w:val="28"/>
          <w:szCs w:val="28"/>
        </w:rPr>
      </w:pPr>
      <w:r>
        <w:rPr>
          <w:sz w:val="28"/>
          <w:szCs w:val="28"/>
        </w:rPr>
        <w:t>5</w:t>
      </w:r>
      <w:r w:rsidR="007B102F">
        <w:rPr>
          <w:sz w:val="28"/>
          <w:szCs w:val="28"/>
        </w:rPr>
        <w:t>.</w:t>
      </w:r>
      <w:r w:rsidR="007B102F" w:rsidRPr="007B102F">
        <w:rPr>
          <w:sz w:val="28"/>
          <w:szCs w:val="28"/>
        </w:rPr>
        <w:t>Инновационные компании и фондовый рынок</w:t>
      </w:r>
      <w:r w:rsidR="007B102F">
        <w:rPr>
          <w:sz w:val="28"/>
          <w:szCs w:val="28"/>
        </w:rPr>
        <w:t>………………….…стр.</w:t>
      </w:r>
      <w:r w:rsidR="00CC11F9">
        <w:rPr>
          <w:sz w:val="28"/>
          <w:szCs w:val="28"/>
        </w:rPr>
        <w:t>14-18</w:t>
      </w:r>
    </w:p>
    <w:p w:rsidR="00CC11F9" w:rsidRPr="007B102F" w:rsidRDefault="00A36D8D" w:rsidP="00A36D8D">
      <w:pPr>
        <w:spacing w:line="360" w:lineRule="auto"/>
        <w:jc w:val="both"/>
        <w:rPr>
          <w:sz w:val="28"/>
          <w:szCs w:val="28"/>
        </w:rPr>
      </w:pPr>
      <w:r>
        <w:rPr>
          <w:sz w:val="28"/>
          <w:szCs w:val="28"/>
        </w:rPr>
        <w:t>6</w:t>
      </w:r>
      <w:r w:rsidRPr="007B102F">
        <w:rPr>
          <w:sz w:val="28"/>
          <w:szCs w:val="28"/>
        </w:rPr>
        <w:t>.Почему стоит инвестировать в фондовый рынок России?</w:t>
      </w:r>
      <w:r>
        <w:rPr>
          <w:sz w:val="28"/>
          <w:szCs w:val="28"/>
        </w:rPr>
        <w:t>...............стр.</w:t>
      </w:r>
      <w:r w:rsidR="00CC11F9">
        <w:rPr>
          <w:sz w:val="28"/>
          <w:szCs w:val="28"/>
        </w:rPr>
        <w:t>19-20</w:t>
      </w:r>
    </w:p>
    <w:p w:rsidR="007B102F" w:rsidRDefault="00A36D8D" w:rsidP="007B102F">
      <w:pPr>
        <w:spacing w:line="360" w:lineRule="auto"/>
        <w:rPr>
          <w:sz w:val="28"/>
          <w:szCs w:val="28"/>
        </w:rPr>
      </w:pPr>
      <w:r>
        <w:rPr>
          <w:sz w:val="28"/>
          <w:szCs w:val="28"/>
        </w:rPr>
        <w:t>7</w:t>
      </w:r>
      <w:r w:rsidR="007B102F">
        <w:rPr>
          <w:sz w:val="28"/>
          <w:szCs w:val="28"/>
        </w:rPr>
        <w:t>.</w:t>
      </w:r>
      <w:r w:rsidR="007B102F" w:rsidRPr="007B102F">
        <w:rPr>
          <w:sz w:val="28"/>
          <w:szCs w:val="28"/>
        </w:rPr>
        <w:t>Фондовый рынок в 2011 году: прогноз</w:t>
      </w:r>
      <w:r w:rsidR="007B102F">
        <w:rPr>
          <w:sz w:val="28"/>
          <w:szCs w:val="28"/>
        </w:rPr>
        <w:t>……………………….....….стр.</w:t>
      </w:r>
      <w:r w:rsidR="00CC11F9">
        <w:rPr>
          <w:sz w:val="28"/>
          <w:szCs w:val="28"/>
        </w:rPr>
        <w:t>20-21</w:t>
      </w:r>
    </w:p>
    <w:p w:rsidR="007B102F" w:rsidRDefault="007B102F" w:rsidP="007B102F">
      <w:pPr>
        <w:spacing w:line="360" w:lineRule="auto"/>
        <w:rPr>
          <w:sz w:val="28"/>
          <w:szCs w:val="28"/>
        </w:rPr>
      </w:pPr>
    </w:p>
    <w:p w:rsidR="007B102F" w:rsidRDefault="007B102F" w:rsidP="007B102F">
      <w:pPr>
        <w:spacing w:line="360" w:lineRule="auto"/>
        <w:rPr>
          <w:sz w:val="28"/>
          <w:szCs w:val="28"/>
        </w:rPr>
      </w:pPr>
      <w:r>
        <w:rPr>
          <w:sz w:val="28"/>
          <w:szCs w:val="28"/>
        </w:rPr>
        <w:t>Заключение…………………………………………………….…….…стр.</w:t>
      </w:r>
      <w:r w:rsidR="00CC11F9">
        <w:rPr>
          <w:sz w:val="28"/>
          <w:szCs w:val="28"/>
        </w:rPr>
        <w:t>22</w:t>
      </w:r>
    </w:p>
    <w:p w:rsidR="007B102F" w:rsidRPr="007B102F" w:rsidRDefault="007B102F" w:rsidP="007B102F">
      <w:pPr>
        <w:spacing w:line="360" w:lineRule="auto"/>
        <w:rPr>
          <w:sz w:val="28"/>
          <w:szCs w:val="28"/>
        </w:rPr>
      </w:pPr>
      <w:r>
        <w:rPr>
          <w:sz w:val="28"/>
          <w:szCs w:val="28"/>
        </w:rPr>
        <w:t>Список литературы………………………………………………..…..стр.</w:t>
      </w:r>
      <w:r w:rsidR="00CC11F9">
        <w:rPr>
          <w:sz w:val="28"/>
          <w:szCs w:val="28"/>
        </w:rPr>
        <w:t>23</w:t>
      </w:r>
    </w:p>
    <w:p w:rsidR="007B102F" w:rsidRPr="007B102F" w:rsidRDefault="007B102F" w:rsidP="007B102F">
      <w:pPr>
        <w:spacing w:line="360" w:lineRule="auto"/>
        <w:rPr>
          <w:sz w:val="28"/>
          <w:szCs w:val="28"/>
        </w:rPr>
      </w:pPr>
    </w:p>
    <w:p w:rsidR="007B102F" w:rsidRPr="007B102F" w:rsidRDefault="007B102F" w:rsidP="007B102F">
      <w:pPr>
        <w:spacing w:line="360" w:lineRule="auto"/>
        <w:rPr>
          <w:sz w:val="28"/>
          <w:szCs w:val="28"/>
        </w:rPr>
      </w:pPr>
    </w:p>
    <w:p w:rsidR="00170B5D" w:rsidRDefault="00170B5D" w:rsidP="00493516">
      <w:pPr>
        <w:jc w:val="center"/>
        <w:rPr>
          <w:b/>
          <w:sz w:val="28"/>
          <w:szCs w:val="28"/>
        </w:rPr>
      </w:pPr>
    </w:p>
    <w:p w:rsidR="00170B5D" w:rsidRDefault="00170B5D" w:rsidP="00493516">
      <w:pPr>
        <w:jc w:val="center"/>
        <w:rPr>
          <w:b/>
          <w:sz w:val="28"/>
          <w:szCs w:val="28"/>
        </w:rPr>
      </w:pPr>
    </w:p>
    <w:p w:rsidR="00170B5D" w:rsidRDefault="00170B5D" w:rsidP="00493516">
      <w:pPr>
        <w:jc w:val="center"/>
        <w:rPr>
          <w:b/>
          <w:sz w:val="28"/>
          <w:szCs w:val="28"/>
        </w:rPr>
      </w:pPr>
    </w:p>
    <w:p w:rsidR="00170B5D" w:rsidRDefault="00170B5D" w:rsidP="00493516">
      <w:pPr>
        <w:jc w:val="center"/>
        <w:rPr>
          <w:b/>
          <w:sz w:val="28"/>
          <w:szCs w:val="28"/>
        </w:rPr>
      </w:pPr>
    </w:p>
    <w:p w:rsidR="00170B5D" w:rsidRDefault="00170B5D" w:rsidP="00493516">
      <w:pPr>
        <w:jc w:val="center"/>
        <w:rPr>
          <w:b/>
          <w:sz w:val="28"/>
          <w:szCs w:val="28"/>
        </w:rPr>
      </w:pPr>
    </w:p>
    <w:p w:rsidR="00170B5D" w:rsidRDefault="00170B5D" w:rsidP="00493516">
      <w:pPr>
        <w:jc w:val="center"/>
        <w:rPr>
          <w:b/>
          <w:sz w:val="28"/>
          <w:szCs w:val="28"/>
        </w:rPr>
      </w:pPr>
    </w:p>
    <w:p w:rsidR="00170B5D" w:rsidRDefault="00170B5D" w:rsidP="00493516">
      <w:pPr>
        <w:jc w:val="center"/>
        <w:rPr>
          <w:b/>
          <w:sz w:val="28"/>
          <w:szCs w:val="28"/>
        </w:rPr>
      </w:pPr>
    </w:p>
    <w:p w:rsidR="00170B5D" w:rsidRDefault="00170B5D" w:rsidP="00493516">
      <w:pPr>
        <w:jc w:val="center"/>
        <w:rPr>
          <w:b/>
          <w:sz w:val="28"/>
          <w:szCs w:val="28"/>
        </w:rPr>
      </w:pPr>
    </w:p>
    <w:p w:rsidR="00170B5D" w:rsidRDefault="00170B5D" w:rsidP="00493516">
      <w:pPr>
        <w:jc w:val="center"/>
        <w:rPr>
          <w:b/>
          <w:sz w:val="28"/>
          <w:szCs w:val="28"/>
        </w:rPr>
      </w:pPr>
    </w:p>
    <w:p w:rsidR="00170B5D" w:rsidRDefault="00170B5D" w:rsidP="00493516">
      <w:pPr>
        <w:jc w:val="center"/>
        <w:rPr>
          <w:b/>
          <w:sz w:val="28"/>
          <w:szCs w:val="28"/>
        </w:rPr>
      </w:pPr>
    </w:p>
    <w:p w:rsidR="00170B5D" w:rsidRDefault="00170B5D" w:rsidP="00493516">
      <w:pPr>
        <w:jc w:val="center"/>
        <w:rPr>
          <w:b/>
          <w:sz w:val="28"/>
          <w:szCs w:val="28"/>
        </w:rPr>
      </w:pPr>
    </w:p>
    <w:p w:rsidR="00170B5D" w:rsidRDefault="00170B5D" w:rsidP="00493516">
      <w:pPr>
        <w:jc w:val="center"/>
        <w:rPr>
          <w:b/>
          <w:sz w:val="28"/>
          <w:szCs w:val="28"/>
        </w:rPr>
      </w:pPr>
    </w:p>
    <w:p w:rsidR="00170B5D" w:rsidRDefault="00170B5D" w:rsidP="00493516">
      <w:pPr>
        <w:jc w:val="center"/>
        <w:rPr>
          <w:b/>
          <w:sz w:val="28"/>
          <w:szCs w:val="28"/>
        </w:rPr>
      </w:pPr>
    </w:p>
    <w:p w:rsidR="00170B5D" w:rsidRDefault="00170B5D" w:rsidP="00493516">
      <w:pPr>
        <w:jc w:val="center"/>
        <w:rPr>
          <w:b/>
          <w:sz w:val="28"/>
          <w:szCs w:val="28"/>
        </w:rPr>
      </w:pPr>
    </w:p>
    <w:p w:rsidR="00170B5D" w:rsidRDefault="00170B5D" w:rsidP="00493516">
      <w:pPr>
        <w:jc w:val="center"/>
        <w:rPr>
          <w:b/>
          <w:sz w:val="28"/>
          <w:szCs w:val="28"/>
        </w:rPr>
      </w:pPr>
    </w:p>
    <w:p w:rsidR="00170B5D" w:rsidRDefault="00170B5D" w:rsidP="00493516">
      <w:pPr>
        <w:jc w:val="center"/>
        <w:rPr>
          <w:b/>
          <w:sz w:val="28"/>
          <w:szCs w:val="28"/>
        </w:rPr>
      </w:pPr>
    </w:p>
    <w:p w:rsidR="00170B5D" w:rsidRDefault="00170B5D" w:rsidP="00493516">
      <w:pPr>
        <w:jc w:val="center"/>
        <w:rPr>
          <w:b/>
          <w:sz w:val="28"/>
          <w:szCs w:val="28"/>
        </w:rPr>
      </w:pPr>
    </w:p>
    <w:p w:rsidR="00170B5D" w:rsidRDefault="00170B5D" w:rsidP="00493516">
      <w:pPr>
        <w:jc w:val="center"/>
        <w:rPr>
          <w:b/>
          <w:sz w:val="28"/>
          <w:szCs w:val="28"/>
        </w:rPr>
      </w:pPr>
    </w:p>
    <w:p w:rsidR="00170B5D" w:rsidRDefault="00170B5D" w:rsidP="00493516">
      <w:pPr>
        <w:jc w:val="center"/>
        <w:rPr>
          <w:b/>
          <w:sz w:val="28"/>
          <w:szCs w:val="28"/>
        </w:rPr>
      </w:pPr>
    </w:p>
    <w:p w:rsidR="00A36D8D" w:rsidRDefault="00A36D8D" w:rsidP="00A36D8D">
      <w:pPr>
        <w:rPr>
          <w:b/>
          <w:sz w:val="28"/>
          <w:szCs w:val="28"/>
        </w:rPr>
      </w:pPr>
    </w:p>
    <w:p w:rsidR="00493516" w:rsidRDefault="00493516" w:rsidP="00A36D8D">
      <w:pPr>
        <w:jc w:val="center"/>
        <w:rPr>
          <w:b/>
          <w:sz w:val="28"/>
          <w:szCs w:val="28"/>
        </w:rPr>
      </w:pPr>
      <w:r w:rsidRPr="00691D4A">
        <w:rPr>
          <w:b/>
          <w:sz w:val="28"/>
          <w:szCs w:val="28"/>
        </w:rPr>
        <w:t>Введение.</w:t>
      </w:r>
    </w:p>
    <w:p w:rsidR="001F4F84" w:rsidRDefault="001F4F84" w:rsidP="00493516">
      <w:pPr>
        <w:jc w:val="center"/>
        <w:rPr>
          <w:b/>
          <w:sz w:val="28"/>
          <w:szCs w:val="28"/>
        </w:rPr>
      </w:pPr>
    </w:p>
    <w:p w:rsidR="000A450B" w:rsidRPr="002518AB" w:rsidRDefault="000A450B" w:rsidP="000A450B">
      <w:pPr>
        <w:spacing w:line="360" w:lineRule="auto"/>
        <w:ind w:firstLine="540"/>
        <w:jc w:val="both"/>
        <w:rPr>
          <w:sz w:val="28"/>
          <w:szCs w:val="28"/>
        </w:rPr>
      </w:pPr>
      <w:r w:rsidRPr="002518AB">
        <w:rPr>
          <w:sz w:val="28"/>
          <w:szCs w:val="28"/>
        </w:rPr>
        <w:t xml:space="preserve">Фондовый рынок России — очень перспективная площадка для успешного долгосрочного и краткосрочного инвестирования. </w:t>
      </w:r>
    </w:p>
    <w:p w:rsidR="000A450B" w:rsidRDefault="000A450B" w:rsidP="000A450B">
      <w:pPr>
        <w:spacing w:line="360" w:lineRule="auto"/>
        <w:ind w:firstLine="540"/>
        <w:jc w:val="both"/>
        <w:rPr>
          <w:sz w:val="28"/>
          <w:szCs w:val="28"/>
        </w:rPr>
      </w:pPr>
      <w:r w:rsidRPr="002518AB">
        <w:rPr>
          <w:sz w:val="28"/>
          <w:szCs w:val="28"/>
        </w:rPr>
        <w:t>На протяжении нескольких лет он служит источником стабильных доходов для множества отечественных и зарубежных игроков. Ценные бумаги российских компаний набирают силу и дают своим владельцам неограниченные возможности для манипулирования с целью получения весомой прибыли.</w:t>
      </w:r>
    </w:p>
    <w:p w:rsidR="000A450B" w:rsidRPr="00AC7575" w:rsidRDefault="00AC7575" w:rsidP="000A450B">
      <w:pPr>
        <w:spacing w:line="360" w:lineRule="auto"/>
        <w:ind w:firstLine="540"/>
        <w:jc w:val="both"/>
        <w:rPr>
          <w:sz w:val="28"/>
          <w:szCs w:val="28"/>
        </w:rPr>
      </w:pPr>
      <w:r w:rsidRPr="00AC7575">
        <w:rPr>
          <w:sz w:val="28"/>
          <w:szCs w:val="28"/>
        </w:rPr>
        <w:t>Однако фондовый рынок России по-прежнему не может преодолеть ряд серьезных структурных проблем. Несмотря на высокие темпы развития финансового рынка, российские компании, как и государство в целом, пока не рассматривают институты финансового рынка в качестве основного механизма привлечения инвестиций. До сих пор нет ясности в вопросе о целесообразности и условиях, в том числе институциональных, вложений государственных средств в ценные бумаги российских корпораций (прежде всего с государственным участием). Речь, в частности, идет о государственном софинансировании добровольных накоплений граждан, пенсионных накоплений, сформированных в рамках обязательного пенсионного страхования, резервов негосударственных пенсионных фондов, а также об инвестировании средств государства в акции второго и третьего эшелонов с целью повышения их ликвидности. Внутренний финансовый рынок испытывает недостаток ликвидности по качественным активам, а значительные объемы сделок с российскими активами осуществляются на зарубежных торговых площадках, куда уходит основная доля акций, находящихся в свободном обращении. Высок уровень нерыночного инвестиционного риска на финансовом рынке. Недостаточно защищены права и законные интересы инвесторов. Долгосрочные инвестиционные ресурсы, предложение которых крайне ограничено, размещаются на финансовом рынке неэффективно, что в свою очередь является одним из сдерживающих факторов роста институциональных инвестиций. Отсюда вытекает необходимость рационального использования национальных сбережений, формирования эффективного механизма привлечения и перераспределения капитала в российской экономике, стимулирующего инвестиционную активность, усиливающего позиции страны на мировом рынке капитала.</w:t>
      </w:r>
    </w:p>
    <w:p w:rsidR="000A450B" w:rsidRPr="00691D4A" w:rsidRDefault="000A450B" w:rsidP="00493516">
      <w:pPr>
        <w:jc w:val="center"/>
        <w:rPr>
          <w:b/>
          <w:sz w:val="28"/>
          <w:szCs w:val="28"/>
        </w:rPr>
      </w:pPr>
    </w:p>
    <w:p w:rsidR="007E1201" w:rsidRPr="006F5836" w:rsidRDefault="007B102F" w:rsidP="000A450B">
      <w:pPr>
        <w:spacing w:line="360" w:lineRule="auto"/>
        <w:jc w:val="center"/>
        <w:rPr>
          <w:b/>
          <w:sz w:val="32"/>
          <w:szCs w:val="32"/>
        </w:rPr>
      </w:pPr>
      <w:r>
        <w:rPr>
          <w:b/>
          <w:sz w:val="32"/>
          <w:szCs w:val="32"/>
        </w:rPr>
        <w:t>1.</w:t>
      </w:r>
      <w:r w:rsidR="007E1201" w:rsidRPr="006F5836">
        <w:rPr>
          <w:b/>
          <w:sz w:val="32"/>
          <w:szCs w:val="32"/>
        </w:rPr>
        <w:t>Механизм функционирования рынка ценных бумаг в переходной российской экономике (специфика и перспективы).</w:t>
      </w:r>
    </w:p>
    <w:p w:rsidR="007E1201" w:rsidRDefault="007E1201" w:rsidP="007E1201">
      <w:pPr>
        <w:spacing w:line="360" w:lineRule="auto"/>
        <w:ind w:firstLine="540"/>
        <w:jc w:val="both"/>
        <w:rPr>
          <w:sz w:val="28"/>
          <w:szCs w:val="28"/>
        </w:rPr>
      </w:pPr>
      <w:r w:rsidRPr="001B6AF6">
        <w:rPr>
          <w:sz w:val="28"/>
          <w:szCs w:val="28"/>
        </w:rPr>
        <w:t>Изучение природы, генезиса, развития и функциональной роли рынка ценных бумаг (РЦБ) и отношений, складывающихся на фондовом рынке России, позволило выявить ряд закономерностей. К особенностям развития национального РЦБ относятся: высокий уровень риска при инвестициях в финансовые инструменты, большая зависимость фондового рынка от иностранных инвестиций, отсутствие законодательной защиты прав инвесторов, значительное влияние политической нестабильности на состояние фондового рынка, кризис доверия потенциальных инвесторов (внутренних и внешних) к российским государственным ценным бумагам, непредсказуемые действия на фондовом рынке органов власти, включая правительство и Центробанк, наличие лишь узкого, ограниченного круга потенциальных инвесторов, способных оживить фондовый рынок (западные инвесторы, российские банки и компании, часть населения, обладающая валютными сбережениями). Эти факторы определяют специфический характер механизма функционирования РЦБ, что проявляется в своеобразном действии его основных сегментов. Так, рынок акций проявляет себя в ярко выраженной форме эффекта Мобиуса, суть которого заключается в том, что с началом экономического роста или экономического падения динамика биржевого курса акций в своем росте или, соответственно, падении заметно опережает падение или рост индикаторов экономической динамики. Рынок государственных ценных бумаг проявляется в особенности действия закона соотношения надежности и доходности (что приводит к огромным перепадам доходности и низкому уровню надежности госбумаг), а также в специфических взаимоотношениях, имеющих место между участниками фондового рынка (эмитентами и инвесторами) в связи с возникающими между ними противоречиями. Последние нарушают основной смысл функционирования РЦБ и не способствуют притоку прямых инвестиций в производство в силу так называемой психологии “господина”, которая выражается в попытках директорского корпуса АО принимать решения, ущемляющие права сторонних акционеров, игнорируя их интересы, а также препятствуя открытой подписке. Охарактеризованный выше концептуальный подход позволил в ходе его реализации выявить суть и основные направления развития и действия механизма функционирования РЦБ транзитивной российской экономики, обосновать принципы и задачи его реформирования и спрогнозировать последствия этих реформ. Авторская концепция базируется на системе научно-методологических взглядов, согласно которым развитие цивилизованных рыночных отношений в качестве необходимого условия предполагает функционирование развитого РЦБ при разумном государственном его регулировании с обязательным учетом национальной специфики механизма его функционирования.</w:t>
      </w:r>
    </w:p>
    <w:p w:rsidR="007E1201" w:rsidRDefault="007E1201" w:rsidP="007E1201">
      <w:pPr>
        <w:spacing w:line="360" w:lineRule="auto"/>
        <w:ind w:firstLine="540"/>
        <w:jc w:val="both"/>
        <w:rPr>
          <w:sz w:val="28"/>
          <w:szCs w:val="28"/>
        </w:rPr>
      </w:pPr>
    </w:p>
    <w:p w:rsidR="007E1201" w:rsidRPr="006F5836" w:rsidRDefault="007B102F" w:rsidP="007E1201">
      <w:pPr>
        <w:spacing w:line="360" w:lineRule="auto"/>
        <w:jc w:val="center"/>
        <w:rPr>
          <w:b/>
          <w:sz w:val="32"/>
          <w:szCs w:val="32"/>
        </w:rPr>
      </w:pPr>
      <w:r>
        <w:rPr>
          <w:b/>
          <w:sz w:val="32"/>
          <w:szCs w:val="32"/>
        </w:rPr>
        <w:t>2.</w:t>
      </w:r>
      <w:r w:rsidR="007E1201" w:rsidRPr="006F5836">
        <w:rPr>
          <w:b/>
          <w:sz w:val="32"/>
          <w:szCs w:val="32"/>
        </w:rPr>
        <w:t>Фондовый рынок в условиях кризиса.</w:t>
      </w:r>
    </w:p>
    <w:p w:rsidR="007E1201" w:rsidRPr="00EA0DC8" w:rsidRDefault="007E1201" w:rsidP="007E1201">
      <w:pPr>
        <w:spacing w:line="360" w:lineRule="auto"/>
        <w:ind w:firstLine="540"/>
        <w:jc w:val="both"/>
        <w:rPr>
          <w:sz w:val="28"/>
          <w:szCs w:val="28"/>
        </w:rPr>
      </w:pPr>
      <w:r w:rsidRPr="00EA0DC8">
        <w:rPr>
          <w:sz w:val="28"/>
          <w:szCs w:val="28"/>
        </w:rPr>
        <w:t>Разразившийся мировой финансовый кризис в первую очередь болезненно отразился на фондовом рынке страны. Последующие шаги правительства доказали не состоятельность правильно и умело использовать все инструменты фондового рынка, для быстрейшего и эффективного восстановления финансовой стабильности.</w:t>
      </w:r>
    </w:p>
    <w:p w:rsidR="007E1201" w:rsidRPr="00EA0DC8" w:rsidRDefault="007E1201" w:rsidP="007E1201">
      <w:pPr>
        <w:spacing w:line="360" w:lineRule="auto"/>
        <w:ind w:firstLine="540"/>
        <w:jc w:val="both"/>
        <w:rPr>
          <w:sz w:val="28"/>
          <w:szCs w:val="28"/>
        </w:rPr>
      </w:pPr>
      <w:r w:rsidRPr="00EA0DC8">
        <w:rPr>
          <w:sz w:val="28"/>
          <w:szCs w:val="28"/>
        </w:rPr>
        <w:t xml:space="preserve">Как правило, все меры правительства и бизнес элиты свелись к кратковременным прекращениям торгов. Что в свою очередь вызвало значительный отток средств зарубежных инвесторов. Тем самым, только усугубив положение. Как признают многие финансовые аналитики, государство должно было выступить гарантом на фондовом рынке, поддержать национальную валюту за счет проведения межгосударственных взаиморасчетов в рублях. </w:t>
      </w:r>
    </w:p>
    <w:p w:rsidR="007E1201" w:rsidRPr="00EA0DC8" w:rsidRDefault="007E1201" w:rsidP="007E1201">
      <w:pPr>
        <w:spacing w:line="360" w:lineRule="auto"/>
        <w:ind w:firstLine="540"/>
        <w:jc w:val="both"/>
        <w:rPr>
          <w:sz w:val="28"/>
          <w:szCs w:val="28"/>
        </w:rPr>
      </w:pPr>
      <w:r w:rsidRPr="00EA0DC8">
        <w:rPr>
          <w:sz w:val="28"/>
          <w:szCs w:val="28"/>
        </w:rPr>
        <w:t xml:space="preserve">Это позволило бы укрепить рубль на международной арене. А в дальнейшем, продвигая новые транспортные коридоры и потоки, продавать углеводороды и другое сырье опять же используя рубль. Эти методы и средства позволили бы в кратчайшие сроки стабилизировать национальную валюту, укрепить ее и тем самым усилить и реальный сектор экономики. Что в свою очередь принесет преодоление последствий кризиса за максимально сжатые сроки. Но, как мы видим этого не произошло. А значит, руководство страны не видит фондовый рынок, как один из основных инструментов по борьбе с финансовым кризисом. </w:t>
      </w:r>
    </w:p>
    <w:p w:rsidR="007E1201" w:rsidRDefault="007E1201" w:rsidP="007E1201">
      <w:pPr>
        <w:spacing w:line="360" w:lineRule="auto"/>
        <w:ind w:firstLine="540"/>
        <w:jc w:val="both"/>
        <w:rPr>
          <w:sz w:val="28"/>
          <w:szCs w:val="28"/>
        </w:rPr>
      </w:pPr>
      <w:r w:rsidRPr="00EA0DC8">
        <w:rPr>
          <w:sz w:val="28"/>
          <w:szCs w:val="28"/>
        </w:rPr>
        <w:t>Стоит отметить что фондовые рынки к примеру Германии и Великобритании, после кризиса только прибавили в росте. И одним из факторов этого роста явился отток капитала из отечественного рынка.</w:t>
      </w:r>
    </w:p>
    <w:p w:rsidR="007E1201" w:rsidRDefault="007E1201" w:rsidP="007E1201">
      <w:pPr>
        <w:spacing w:line="360" w:lineRule="auto"/>
        <w:jc w:val="center"/>
        <w:rPr>
          <w:sz w:val="28"/>
          <w:szCs w:val="28"/>
        </w:rPr>
      </w:pPr>
    </w:p>
    <w:p w:rsidR="00EF5776" w:rsidRDefault="007B102F" w:rsidP="007E1201">
      <w:pPr>
        <w:spacing w:line="360" w:lineRule="auto"/>
        <w:jc w:val="center"/>
        <w:rPr>
          <w:b/>
          <w:sz w:val="32"/>
          <w:szCs w:val="32"/>
        </w:rPr>
      </w:pPr>
      <w:r>
        <w:rPr>
          <w:b/>
          <w:sz w:val="32"/>
          <w:szCs w:val="32"/>
        </w:rPr>
        <w:t>3.</w:t>
      </w:r>
      <w:r w:rsidR="00EF5776" w:rsidRPr="006F5836">
        <w:rPr>
          <w:b/>
          <w:sz w:val="32"/>
          <w:szCs w:val="32"/>
        </w:rPr>
        <w:t xml:space="preserve">Основные проблемы </w:t>
      </w:r>
      <w:r w:rsidR="00420AD9">
        <w:rPr>
          <w:b/>
          <w:sz w:val="32"/>
          <w:szCs w:val="32"/>
        </w:rPr>
        <w:t xml:space="preserve">развития </w:t>
      </w:r>
      <w:r w:rsidR="00EF5776" w:rsidRPr="006F5836">
        <w:rPr>
          <w:b/>
          <w:sz w:val="32"/>
          <w:szCs w:val="32"/>
        </w:rPr>
        <w:t>российского фондового рынка</w:t>
      </w:r>
      <w:r w:rsidR="00420AD9">
        <w:rPr>
          <w:b/>
          <w:sz w:val="32"/>
          <w:szCs w:val="32"/>
        </w:rPr>
        <w:t xml:space="preserve"> и пути их решения.</w:t>
      </w:r>
    </w:p>
    <w:p w:rsidR="00786796" w:rsidRPr="00F568A9" w:rsidRDefault="00786796" w:rsidP="00786796">
      <w:pPr>
        <w:spacing w:line="360" w:lineRule="auto"/>
        <w:ind w:firstLine="540"/>
        <w:jc w:val="both"/>
        <w:rPr>
          <w:sz w:val="28"/>
          <w:szCs w:val="28"/>
        </w:rPr>
      </w:pPr>
      <w:r w:rsidRPr="00F568A9">
        <w:rPr>
          <w:sz w:val="28"/>
          <w:szCs w:val="28"/>
        </w:rPr>
        <w:t xml:space="preserve">Определяющее влияние на состояние российского рынка акций оказывают иностранные инвесторы. По экспертным оценкам, на них приходится большая часть оборота по акциям российских компаний (на зарубежных рынках - почти полностью, на российских площадках - до половины). Торговля российскими активами уходит на зарубежные рынки. В условиях полной конвертируемости рубля (с лета </w:t>
      </w:r>
      <w:smartTag w:uri="urn:schemas-microsoft-com:office:smarttags" w:element="metricconverter">
        <w:smartTagPr>
          <w:attr w:name="ProductID" w:val="2006 г"/>
        </w:smartTagPr>
        <w:r w:rsidRPr="00F568A9">
          <w:rPr>
            <w:sz w:val="28"/>
            <w:szCs w:val="28"/>
          </w:rPr>
          <w:t>2006 г</w:t>
        </w:r>
      </w:smartTag>
      <w:r w:rsidRPr="00F568A9">
        <w:rPr>
          <w:sz w:val="28"/>
          <w:szCs w:val="28"/>
        </w:rPr>
        <w:t xml:space="preserve">.) и все большей интеграции России в мировое хозяйство влияние иностранных инвесторов на российский рынок будет усиливаться. При этом такое воздействие может быть не только положительным, но и отрицательным, особенно с учетом имеющихся слабостей архитектуры российского фондового рынка. В ближайшие годы важнейшими задачами регулирующих органов станут поддержание стабильности на фондовом рынке, предотвращение чрезмерного размаха колебаний, ограничение интересов спекулянтов за счет повышения информативности цен и прозрачности рынка, снижение для корпораций (прежде всего с госучастием) долговых рисков, в первую очередь зарубежных, создание страховочной системы для смягчения возможных кризисных явлений на российском рынке в случае мировых экономических потрясений. </w:t>
      </w:r>
    </w:p>
    <w:p w:rsidR="00786796" w:rsidRPr="00F568A9" w:rsidRDefault="00786796" w:rsidP="00786796">
      <w:pPr>
        <w:spacing w:line="360" w:lineRule="auto"/>
        <w:jc w:val="both"/>
        <w:rPr>
          <w:sz w:val="28"/>
          <w:szCs w:val="28"/>
        </w:rPr>
      </w:pPr>
      <w:r w:rsidRPr="00F568A9">
        <w:rPr>
          <w:sz w:val="28"/>
          <w:szCs w:val="28"/>
        </w:rPr>
        <w:t xml:space="preserve">    Среди ключевых проблем развития российского фондового рынка можно выделить следующие:</w:t>
      </w:r>
    </w:p>
    <w:p w:rsidR="00786796" w:rsidRPr="00F568A9" w:rsidRDefault="00786796" w:rsidP="00F568A9">
      <w:pPr>
        <w:numPr>
          <w:ilvl w:val="0"/>
          <w:numId w:val="2"/>
        </w:numPr>
        <w:tabs>
          <w:tab w:val="clear" w:pos="720"/>
          <w:tab w:val="num" w:pos="180"/>
        </w:tabs>
        <w:spacing w:line="360" w:lineRule="auto"/>
        <w:ind w:left="-180" w:firstLine="540"/>
        <w:jc w:val="both"/>
        <w:rPr>
          <w:sz w:val="28"/>
          <w:szCs w:val="28"/>
        </w:rPr>
      </w:pPr>
      <w:r w:rsidRPr="00F568A9">
        <w:rPr>
          <w:sz w:val="28"/>
          <w:szCs w:val="28"/>
        </w:rPr>
        <w:t xml:space="preserve">Размеры ряда важнейших сегментов российского рынка ценных бумаг иногда в несколько раз уступают таковым рынков развитых стран. Так, относительный (сравнительно с ВВП) размер рынка корпоративных облигаций в 20 раз меньше среднемирового. Соотношение активов финансовых учреждений и ВВП меньше среднемирового по страховым компаниям в 15 раз, по негосударственным пенсионным фондам - в 65 раз, инвестиционным фондам (открытым и интервальным) - в 76 раз. </w:t>
      </w:r>
    </w:p>
    <w:p w:rsidR="00F568A9" w:rsidRPr="00F568A9" w:rsidRDefault="00786796" w:rsidP="00F568A9">
      <w:pPr>
        <w:numPr>
          <w:ilvl w:val="0"/>
          <w:numId w:val="2"/>
        </w:numPr>
        <w:spacing w:line="360" w:lineRule="auto"/>
        <w:ind w:left="-180" w:firstLine="540"/>
        <w:jc w:val="both"/>
        <w:rPr>
          <w:sz w:val="28"/>
          <w:szCs w:val="28"/>
        </w:rPr>
      </w:pPr>
      <w:r w:rsidRPr="00F568A9">
        <w:rPr>
          <w:sz w:val="28"/>
          <w:szCs w:val="28"/>
        </w:rPr>
        <w:t>Высокая волатильность российского рынка (соответственно, высокая рискованность). К настоящему времени ее уровень по сравнению с минувшим десятилетием снизился, однако по-прежнему остается высоким. Как свидетельствуют расчеты, волатильность российского рынка в последние годы в 3 раза выше, чем волатильность развитых рынков, и по степени рискованности уступает только Латинской Америке</w:t>
      </w:r>
      <w:r w:rsidR="00F568A9" w:rsidRPr="00F568A9">
        <w:rPr>
          <w:sz w:val="28"/>
          <w:szCs w:val="28"/>
        </w:rPr>
        <w:t>.</w:t>
      </w:r>
    </w:p>
    <w:p w:rsidR="00786796" w:rsidRPr="00F568A9" w:rsidRDefault="00786796" w:rsidP="00F568A9">
      <w:pPr>
        <w:numPr>
          <w:ilvl w:val="0"/>
          <w:numId w:val="2"/>
        </w:numPr>
        <w:spacing w:line="360" w:lineRule="auto"/>
        <w:ind w:left="-180" w:firstLine="540"/>
        <w:jc w:val="both"/>
        <w:rPr>
          <w:sz w:val="28"/>
          <w:szCs w:val="28"/>
        </w:rPr>
      </w:pPr>
      <w:r w:rsidRPr="00F568A9">
        <w:rPr>
          <w:sz w:val="28"/>
          <w:szCs w:val="28"/>
        </w:rPr>
        <w:t xml:space="preserve">Чрезмерная концентрация рынка акций: 90% капитализации приходится на десяток недостаточно прозрачных компаний преимущественно топливно-энергетического комплекса; олигополия среди посредников (8-10 крупнейших посредников доминируют в некоторых сегментах), что создает условия для манипулирования рынком; высокая концентрация собственности в контрольных пакетах и низкая доля акций в свободном обращении (free float). </w:t>
      </w:r>
    </w:p>
    <w:p w:rsidR="00786796" w:rsidRPr="00F568A9" w:rsidRDefault="00786796" w:rsidP="00F568A9">
      <w:pPr>
        <w:numPr>
          <w:ilvl w:val="0"/>
          <w:numId w:val="2"/>
        </w:numPr>
        <w:spacing w:line="360" w:lineRule="auto"/>
        <w:ind w:left="-180" w:firstLine="540"/>
        <w:jc w:val="both"/>
        <w:rPr>
          <w:sz w:val="28"/>
          <w:szCs w:val="28"/>
        </w:rPr>
      </w:pPr>
      <w:r w:rsidRPr="00F568A9">
        <w:rPr>
          <w:sz w:val="28"/>
          <w:szCs w:val="28"/>
        </w:rPr>
        <w:t xml:space="preserve">Слабость национальных финансовых посредников (низкая капитализация) по сравнению с иностранными, которые все активнее внедряются в российский рынок. </w:t>
      </w:r>
    </w:p>
    <w:p w:rsidR="00786796" w:rsidRPr="00F568A9" w:rsidRDefault="00786796" w:rsidP="00F568A9">
      <w:pPr>
        <w:numPr>
          <w:ilvl w:val="0"/>
          <w:numId w:val="2"/>
        </w:numPr>
        <w:spacing w:line="360" w:lineRule="auto"/>
        <w:ind w:left="-180" w:firstLine="540"/>
        <w:jc w:val="both"/>
        <w:rPr>
          <w:sz w:val="28"/>
          <w:szCs w:val="28"/>
        </w:rPr>
      </w:pPr>
      <w:r w:rsidRPr="00F568A9">
        <w:rPr>
          <w:sz w:val="28"/>
          <w:szCs w:val="28"/>
        </w:rPr>
        <w:t xml:space="preserve">Крайне слабое участие населения в операциях на фондовом рынке (по самым оптимистическим оценкам, количество инвесторов в инструменты фондового рынка в России не превышает 0,5 млн человек, в то время как в США и Китае таковых 70-80 млн человек, в крупных европейских странах - более 10 млн человек); низкое доверие населения к российскому рынку ценных бумаг; отсутствие в России значительной прослойки среднего класса, без которого появление массового инвестора не представляется возможным; недостаточное распространение народных IPO; слабость национальных институциональных инвесторов. </w:t>
      </w:r>
    </w:p>
    <w:p w:rsidR="00786796" w:rsidRPr="00F568A9" w:rsidRDefault="00786796" w:rsidP="00F568A9">
      <w:pPr>
        <w:numPr>
          <w:ilvl w:val="0"/>
          <w:numId w:val="2"/>
        </w:numPr>
        <w:spacing w:line="360" w:lineRule="auto"/>
        <w:ind w:left="-180" w:firstLine="540"/>
        <w:jc w:val="both"/>
        <w:rPr>
          <w:sz w:val="28"/>
          <w:szCs w:val="28"/>
        </w:rPr>
      </w:pPr>
      <w:r w:rsidRPr="00F568A9">
        <w:rPr>
          <w:sz w:val="28"/>
          <w:szCs w:val="28"/>
        </w:rPr>
        <w:t xml:space="preserve">Сохранение проблем расчетной инфраструктуры, препятствующих приходу на российский рынок ряда крупнейших консервативных зарубежных инвесторов. </w:t>
      </w:r>
    </w:p>
    <w:p w:rsidR="00786796" w:rsidRPr="00F568A9" w:rsidRDefault="00786796" w:rsidP="00F568A9">
      <w:pPr>
        <w:numPr>
          <w:ilvl w:val="0"/>
          <w:numId w:val="2"/>
        </w:numPr>
        <w:spacing w:line="360" w:lineRule="auto"/>
        <w:ind w:left="-180" w:firstLine="540"/>
        <w:jc w:val="both"/>
        <w:rPr>
          <w:sz w:val="28"/>
          <w:szCs w:val="28"/>
        </w:rPr>
      </w:pPr>
      <w:r w:rsidRPr="00F568A9">
        <w:rPr>
          <w:sz w:val="28"/>
          <w:szCs w:val="28"/>
        </w:rPr>
        <w:t>Существенное отставание нормативно-правовой базы и регулирования российского фондового рынка от практики развитых стран.</w:t>
      </w:r>
    </w:p>
    <w:p w:rsidR="00786796" w:rsidRPr="00F568A9" w:rsidRDefault="00786796" w:rsidP="00786796">
      <w:pPr>
        <w:spacing w:line="360" w:lineRule="auto"/>
        <w:jc w:val="both"/>
        <w:rPr>
          <w:sz w:val="28"/>
          <w:szCs w:val="28"/>
        </w:rPr>
      </w:pPr>
      <w:r w:rsidRPr="00F568A9">
        <w:rPr>
          <w:sz w:val="28"/>
          <w:szCs w:val="28"/>
        </w:rPr>
        <w:t xml:space="preserve">    Законодательная база, регулирующая различные аспекты деятельности по инвестированию на российском финансовом рынке, до конца не сформирована, что существенно повышает транзакционные издержки. По оценке Международной организации комиссий по ценным бумагам, применяемое в Российской Федерации регулирование в этой сфере лишь частично соответствует принципам этой организации. Так, законодательство Российской Федерации не позволяет регулятору эффективно препятствовать использованию инсайдерской информации и манипулированию ценами на рынке ценных бумаг. Законодательно не урегулированы вопросы, касающиеся проведения сделок с производными финансовыми инструментами, что мешает инвесторам хеджировать рыночные риски, связанные с проведением операций с ценными бумагами в Российской Федерации. Требует правового обеспечения вопрос вложений бюджетных средств в ценные бумаги российских корпораций. Необходимо законодательно ввести налоговое стимулирование вложений средств в акции высокотехнологичных компаний. </w:t>
      </w:r>
    </w:p>
    <w:p w:rsidR="00786796" w:rsidRPr="00F568A9" w:rsidRDefault="00786796" w:rsidP="00786796">
      <w:pPr>
        <w:spacing w:line="360" w:lineRule="auto"/>
        <w:jc w:val="both"/>
        <w:rPr>
          <w:sz w:val="28"/>
          <w:szCs w:val="28"/>
        </w:rPr>
      </w:pPr>
      <w:r w:rsidRPr="00F568A9">
        <w:rPr>
          <w:sz w:val="28"/>
          <w:szCs w:val="28"/>
        </w:rPr>
        <w:t xml:space="preserve">    Что касается политических рисков развития фондового рынка, то на данный момент </w:t>
      </w:r>
      <w:r w:rsidR="00F568A9" w:rsidRPr="00F568A9">
        <w:rPr>
          <w:sz w:val="28"/>
          <w:szCs w:val="28"/>
        </w:rPr>
        <w:t>внутриполитические факторы превалируют над внешними. В ближайшие годы такая ситуация сохранится.</w:t>
      </w:r>
    </w:p>
    <w:p w:rsidR="00F568A9" w:rsidRPr="00F568A9" w:rsidRDefault="00F568A9" w:rsidP="00F568A9">
      <w:pPr>
        <w:spacing w:line="360" w:lineRule="auto"/>
        <w:ind w:firstLine="540"/>
        <w:jc w:val="both"/>
        <w:rPr>
          <w:sz w:val="28"/>
          <w:szCs w:val="28"/>
        </w:rPr>
      </w:pPr>
      <w:r w:rsidRPr="00F568A9">
        <w:rPr>
          <w:sz w:val="28"/>
          <w:szCs w:val="28"/>
        </w:rPr>
        <w:t xml:space="preserve">Решение проблем фондового рынка требует комплекса адекватных экономических, административных и правовых мер. Ключевой вопрос - кардинальное увеличение притока средств на фондовый рынок от российских инвесторов. Однако, рассчитывать на существенное увеличение инвестиций российских граждан маловероятно, даже если будут улучшены стандарты защиты розничных инвесторов, появятся западные профессиональные участники рынка после вступления России в ВТО и т. д. В наших условиях недоверие граждан к финансовым рынкам будет в той или иной мере сохраняться еще долго, тем более что финансовые результаты народных IPO не слишком позитивные для инвесторов, особенно в сравнении с доходностью инвестиций в недвижимость. Единственным реальным источником увеличения притока российских инвестиций на фондовый рынок могли бы стать государственные или полугосударственные институциональные инвесторы - Пенсионный фонд, Сбербанк, ВТБ, другие институты развития. Однако и такие вложения бюджетных средств не являются абсолютно приемлемым средством, так как связаны с целым рядом отрицательных моментов. </w:t>
      </w:r>
    </w:p>
    <w:p w:rsidR="00F568A9" w:rsidRPr="00F568A9" w:rsidRDefault="00F568A9" w:rsidP="00F568A9">
      <w:pPr>
        <w:spacing w:line="360" w:lineRule="auto"/>
        <w:ind w:firstLine="540"/>
        <w:jc w:val="both"/>
        <w:rPr>
          <w:sz w:val="28"/>
          <w:szCs w:val="28"/>
        </w:rPr>
      </w:pPr>
      <w:r w:rsidRPr="00F568A9">
        <w:rPr>
          <w:sz w:val="28"/>
          <w:szCs w:val="28"/>
        </w:rPr>
        <w:t xml:space="preserve">    Перспективы отечественного финансового рынка будут в решающей степени зависеть от того, сможет ли Россия воспользоваться новой волной мирового экономического роста, использовать потенциал глобализации в своих интересах. По </w:t>
      </w:r>
      <w:r w:rsidR="00190948">
        <w:rPr>
          <w:sz w:val="28"/>
          <w:szCs w:val="28"/>
        </w:rPr>
        <w:t xml:space="preserve">некоторым </w:t>
      </w:r>
      <w:r w:rsidRPr="00F568A9">
        <w:rPr>
          <w:sz w:val="28"/>
          <w:szCs w:val="28"/>
        </w:rPr>
        <w:t xml:space="preserve">оценкам, Россия имеет серьезные шансы для вхождения в лидирующую пятерку мировых экономических держав. Достижение этого результата возможно, если до </w:t>
      </w:r>
      <w:smartTag w:uri="urn:schemas-microsoft-com:office:smarttags" w:element="metricconverter">
        <w:smartTagPr>
          <w:attr w:name="ProductID" w:val="2020 г"/>
        </w:smartTagPr>
        <w:r w:rsidRPr="00F568A9">
          <w:rPr>
            <w:sz w:val="28"/>
            <w:szCs w:val="28"/>
          </w:rPr>
          <w:t>2020 г</w:t>
        </w:r>
      </w:smartTag>
      <w:r w:rsidRPr="00F568A9">
        <w:rPr>
          <w:sz w:val="28"/>
          <w:szCs w:val="28"/>
        </w:rPr>
        <w:t>. среднегодовые темпы роста ВВП будут не ниже 5,5%. Внешние условия для этого благоприятны: не ожидается драматического падения мировых цен на углеводороды, Россия граничит с новым полюсом мирового экономического роста - Китаем, кроме того, имеет многовекторные и растущие хозяйственные связи с крупнейшими центрами мировой экономики. Приняты решения об экономической стратегии: диверсификация экономики, инвестиции в человеческий капитал, опора на инновации. Важно сохранить этот курс, верить в собственные силы и возможности успешно конкурировать на мировых рынках.</w:t>
      </w:r>
    </w:p>
    <w:p w:rsidR="00170B5D" w:rsidRDefault="00170B5D" w:rsidP="00F568A9">
      <w:pPr>
        <w:spacing w:line="360" w:lineRule="auto"/>
        <w:jc w:val="both"/>
        <w:rPr>
          <w:sz w:val="28"/>
          <w:szCs w:val="28"/>
        </w:rPr>
      </w:pPr>
    </w:p>
    <w:p w:rsidR="007F0650" w:rsidRPr="006F5836" w:rsidRDefault="00A36D8D" w:rsidP="00170B5D">
      <w:pPr>
        <w:spacing w:line="360" w:lineRule="auto"/>
        <w:jc w:val="center"/>
        <w:rPr>
          <w:b/>
          <w:sz w:val="32"/>
          <w:szCs w:val="32"/>
        </w:rPr>
      </w:pPr>
      <w:r>
        <w:rPr>
          <w:b/>
          <w:sz w:val="32"/>
          <w:szCs w:val="32"/>
        </w:rPr>
        <w:t>4</w:t>
      </w:r>
      <w:r w:rsidR="007B102F">
        <w:rPr>
          <w:b/>
          <w:sz w:val="32"/>
          <w:szCs w:val="32"/>
        </w:rPr>
        <w:t>.</w:t>
      </w:r>
      <w:r w:rsidR="00AB6F81" w:rsidRPr="006F5836">
        <w:rPr>
          <w:b/>
          <w:sz w:val="32"/>
          <w:szCs w:val="32"/>
        </w:rPr>
        <w:t>Фондовый рынок России. Итоги 9 месяцев 2010 года.</w:t>
      </w:r>
    </w:p>
    <w:p w:rsidR="00AB6F81" w:rsidRPr="00AB6F81" w:rsidRDefault="00AB6F81" w:rsidP="00AB6F81">
      <w:pPr>
        <w:spacing w:line="360" w:lineRule="auto"/>
        <w:ind w:firstLine="540"/>
        <w:jc w:val="both"/>
        <w:rPr>
          <w:sz w:val="28"/>
          <w:szCs w:val="28"/>
        </w:rPr>
      </w:pPr>
      <w:r w:rsidRPr="00AB6F81">
        <w:rPr>
          <w:sz w:val="28"/>
          <w:szCs w:val="28"/>
        </w:rPr>
        <w:t>Фондовый рынок России в течение 10 лет, до лета 2008 года, характеризовался положительной курсовой динамикой: компании, акции которых обращаются на рынке, демонстрировали положительную динамику роста прибыли и тем самым генерировали дополнительную стоимость для акционеров.</w:t>
      </w:r>
    </w:p>
    <w:p w:rsidR="00AB6F81" w:rsidRPr="00AB6F81" w:rsidRDefault="00AB6F81" w:rsidP="00AB6F81">
      <w:pPr>
        <w:spacing w:line="360" w:lineRule="auto"/>
        <w:ind w:firstLine="540"/>
        <w:jc w:val="both"/>
        <w:rPr>
          <w:sz w:val="28"/>
          <w:szCs w:val="28"/>
        </w:rPr>
      </w:pPr>
      <w:r w:rsidRPr="00AB6F81">
        <w:rPr>
          <w:sz w:val="28"/>
          <w:szCs w:val="28"/>
        </w:rPr>
        <w:t>Более высокие темпы роста капитализации в последние несколько лет объясняются существенным отставанием этого показателя от фундаментальных факторов развития экономики в предыдущие годы. Несмотря на последующее обвальное падение капитализации фондового рынка, докризисное значение Р/Е российской экономики составляло примерно 8. Для развитых экономик это значение составляет 16-20. В ситуации на конец 2009 года этот показатель составлял примерно 4,4. Данный уровень P/E говорит об очень низкой стоимости российских компаний и высоком потенциале фондового рынка. Индекс ММВБ по итогам 2009 года вырос на 121,7% с 617,83 пункта до 1 370,01 пункта. В первом квартале 2010 года рост на фондовом рынке продолжился, однако изменение индекса во втором квартале привело к тому, что к концу квартала его значение было на 4,43% ниже итогового значения 2009 года. Третий квартал характеризовался положительной динамикой, индекс ММВБ вырос за квартал на 10% и, таким образом, значение индекса на конец третьего квартала 2010 года на 5,13% выше итогового значения 2009 года. При этом показатель P/E на конец третьего квартала 2010 года составил 5,3.</w:t>
      </w:r>
    </w:p>
    <w:p w:rsidR="00AB6F81" w:rsidRDefault="00AB6F81" w:rsidP="00D62CD3">
      <w:pPr>
        <w:spacing w:line="360" w:lineRule="auto"/>
        <w:ind w:firstLine="540"/>
        <w:jc w:val="both"/>
        <w:rPr>
          <w:sz w:val="28"/>
          <w:szCs w:val="28"/>
        </w:rPr>
      </w:pPr>
      <w:r w:rsidRPr="00AB6F81">
        <w:rPr>
          <w:sz w:val="28"/>
          <w:szCs w:val="28"/>
        </w:rPr>
        <w:t>В целом говоря об экономической ситуации в России, стоит отметить, что важнейшие макроэкономические показатели (ВВП, ИПП) еще не вышли на докризисные уровни. Однако тенденция восстановления экономики, которая сложилась во второй половине 2009 года, продолжается и в 2010 году. По нашему мнению, вслед за изменением в лучшую сторону экономического положения России, стоит ожи</w:t>
      </w:r>
      <w:r>
        <w:rPr>
          <w:sz w:val="28"/>
          <w:szCs w:val="28"/>
        </w:rPr>
        <w:t>дать и дальнейшего роста цен на</w:t>
      </w:r>
      <w:r w:rsidR="00B83773">
        <w:rPr>
          <w:sz w:val="28"/>
          <w:szCs w:val="28"/>
        </w:rPr>
        <w:t xml:space="preserve"> </w:t>
      </w:r>
      <w:r w:rsidR="00F65D3C">
        <w:rPr>
          <w:sz w:val="28"/>
          <w:szCs w:val="28"/>
        </w:rPr>
        <w:t xml:space="preserve">фондовом </w:t>
      </w:r>
      <w:r w:rsidRPr="00AB6F81">
        <w:rPr>
          <w:sz w:val="28"/>
          <w:szCs w:val="28"/>
        </w:rPr>
        <w:t>рынке</w:t>
      </w:r>
      <w:r w:rsidR="00AC481D">
        <w:rPr>
          <w:sz w:val="28"/>
          <w:szCs w:val="28"/>
        </w:rPr>
        <w:t>.</w:t>
      </w:r>
      <w:r w:rsidR="00B9645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28.25pt">
            <v:imagedata r:id="rId7" o:title="012"/>
          </v:shape>
        </w:pict>
      </w:r>
    </w:p>
    <w:p w:rsidR="007B102F" w:rsidRDefault="007B102F" w:rsidP="00D62CD3">
      <w:pPr>
        <w:spacing w:line="360" w:lineRule="auto"/>
        <w:ind w:firstLine="540"/>
        <w:jc w:val="both"/>
        <w:rPr>
          <w:sz w:val="28"/>
          <w:szCs w:val="28"/>
        </w:rPr>
      </w:pPr>
    </w:p>
    <w:p w:rsidR="00B83773" w:rsidRPr="00B83773" w:rsidRDefault="00B83773" w:rsidP="00B83773">
      <w:pPr>
        <w:spacing w:line="360" w:lineRule="auto"/>
        <w:ind w:firstLine="540"/>
        <w:jc w:val="both"/>
        <w:rPr>
          <w:sz w:val="28"/>
          <w:szCs w:val="28"/>
        </w:rPr>
      </w:pPr>
      <w:r w:rsidRPr="00B83773">
        <w:rPr>
          <w:sz w:val="28"/>
          <w:szCs w:val="28"/>
        </w:rPr>
        <w:t>Во время обвала фондового рынка летом 2008 года одними из основных продавцов выступали иностранные инвесторы. В процесс распродажи активно включились российские институциональные инвесторы. Например, вложения российских банков в акции практически обнулились. Основным побудительным мотивом к продаже российских активов было вовсе не качество или ухудшившиеся перспективы российского бизнеса, а необходимость увеличения ликвидности балансов самих инвесторов. При этом распродажа проходила по любым ценам, не имеющим ничего общего с ценностью продаваемых активов.</w:t>
      </w:r>
    </w:p>
    <w:p w:rsidR="00B83773" w:rsidRPr="00B83773" w:rsidRDefault="00B83773" w:rsidP="00B83773">
      <w:pPr>
        <w:spacing w:line="360" w:lineRule="auto"/>
        <w:ind w:firstLine="540"/>
        <w:jc w:val="both"/>
        <w:rPr>
          <w:sz w:val="28"/>
          <w:szCs w:val="28"/>
        </w:rPr>
      </w:pPr>
      <w:r w:rsidRPr="00B83773">
        <w:rPr>
          <w:sz w:val="28"/>
          <w:szCs w:val="28"/>
        </w:rPr>
        <w:t>Данная ситуация сложилась из-за крайне низкой монетизации российской экономики (М2/ВВП). По итогам 2007 года этот показатель составлял 40%, по итогам 2008 года 32,5%,  по результатам 2009 года 40%. За первые пять месяцев 2010 года данный показатель вырос до 41,1%. В то же время значение этого показателя в развитых экономиках колеблется в диапазоне 80-100%, а у растущей экономики Китая - около 160%. Фактически даже с учетом улучшения условий российской экономике с трудом хватает денежной массы для ведения текущей деятельности, не говоря уже о справедливой оценке стоимости активов.</w:t>
      </w:r>
    </w:p>
    <w:p w:rsidR="00B83773" w:rsidRPr="00B83773" w:rsidRDefault="00B83773" w:rsidP="00B83773">
      <w:pPr>
        <w:spacing w:line="360" w:lineRule="auto"/>
        <w:ind w:firstLine="540"/>
        <w:jc w:val="both"/>
        <w:rPr>
          <w:sz w:val="28"/>
          <w:szCs w:val="28"/>
        </w:rPr>
      </w:pPr>
      <w:r w:rsidRPr="00B83773">
        <w:rPr>
          <w:sz w:val="28"/>
          <w:szCs w:val="28"/>
        </w:rPr>
        <w:t xml:space="preserve">Из-за закрытия международных рынков капитала у российских банков и компаний возникли проблемы с рефинансированием иностранных займов. С осени 2007 года фактически прекратилось размещение облигаций, а летом 2008 года началась распродажа российских акций и массовые дефолты по облигациям. В 2009 году было привлечено средств на сумму 994 млрд рублей (из них 379 млрд в четвертом квартале). Первые 9 месяцев 2010 года характеризовались достаточно высокой активностью на рынке долговых ценных бумаг. За это время было произведено 146 размещений на сумму 632,5 млрд рублей. </w:t>
      </w:r>
    </w:p>
    <w:p w:rsidR="00AB6F81" w:rsidRPr="00B83773" w:rsidRDefault="00B83773" w:rsidP="00B83773">
      <w:pPr>
        <w:spacing w:line="360" w:lineRule="auto"/>
        <w:ind w:firstLine="540"/>
        <w:jc w:val="both"/>
        <w:rPr>
          <w:sz w:val="28"/>
          <w:szCs w:val="28"/>
        </w:rPr>
      </w:pPr>
      <w:r w:rsidRPr="00B83773">
        <w:rPr>
          <w:sz w:val="28"/>
          <w:szCs w:val="28"/>
        </w:rPr>
        <w:t>Согласно последним опросам международных инвесторов, российский фондовый рынок является одним из наиболее перспективных рынков в мире. Это позволяет надеяться на то, что после нормализации экономической ситуации в мире основной поток иностранных инвестиций пойдет, прежде всего, на российский рынок. А это в свою очередь приведет к возвращению российских институциональных инвесторов. Приток иностранных и отечественных инвесторов на рынок будет происхо</w:t>
      </w:r>
      <w:r>
        <w:rPr>
          <w:sz w:val="28"/>
          <w:szCs w:val="28"/>
        </w:rPr>
        <w:t>дить, в том числе и через компа</w:t>
      </w:r>
      <w:r w:rsidRPr="00B83773">
        <w:rPr>
          <w:sz w:val="28"/>
          <w:szCs w:val="28"/>
        </w:rPr>
        <w:t>нии, управляющие инвестиционными фондами.</w:t>
      </w:r>
    </w:p>
    <w:p w:rsidR="00B83773" w:rsidRDefault="00B96458" w:rsidP="00B83773">
      <w:pPr>
        <w:spacing w:line="360" w:lineRule="auto"/>
        <w:jc w:val="both"/>
        <w:rPr>
          <w:sz w:val="28"/>
          <w:szCs w:val="28"/>
        </w:rPr>
      </w:pPr>
      <w:r>
        <w:rPr>
          <w:sz w:val="28"/>
          <w:szCs w:val="28"/>
        </w:rPr>
        <w:pict>
          <v:shape id="_x0000_i1026" type="#_x0000_t75" style="width:441pt;height:351pt" o:allowoverlap="f">
            <v:imagedata r:id="rId8" o:title="022"/>
          </v:shape>
        </w:pict>
      </w:r>
    </w:p>
    <w:p w:rsidR="007B102F" w:rsidRDefault="007B102F" w:rsidP="00B83773">
      <w:pPr>
        <w:spacing w:line="360" w:lineRule="auto"/>
        <w:jc w:val="both"/>
        <w:rPr>
          <w:sz w:val="28"/>
          <w:szCs w:val="28"/>
        </w:rPr>
      </w:pPr>
    </w:p>
    <w:p w:rsidR="00B83773" w:rsidRPr="00B83773" w:rsidRDefault="00B83773" w:rsidP="00B83773">
      <w:pPr>
        <w:spacing w:line="360" w:lineRule="auto"/>
        <w:ind w:firstLine="540"/>
        <w:jc w:val="both"/>
        <w:rPr>
          <w:sz w:val="28"/>
          <w:szCs w:val="28"/>
        </w:rPr>
      </w:pPr>
      <w:r w:rsidRPr="00B83773">
        <w:rPr>
          <w:sz w:val="28"/>
          <w:szCs w:val="28"/>
        </w:rPr>
        <w:t>С возвращением доверия населения к финансовым учреждениям и, что еще важнее, к национальной валюте, все большее число людей будет переводить свои сбережения в рубли, размещать их на депозитах в банках (объем депозитов физических лиц в банках на 1 августа 2010  увеличился более чем на 30% к августу 2009 и достиг 8,6 трлн руб.), приобретать недвижимость, ценные бумаги и паи ПИФов. Однако пока огромные средства остаютс</w:t>
      </w:r>
      <w:r w:rsidR="00ED7149">
        <w:rPr>
          <w:sz w:val="28"/>
          <w:szCs w:val="28"/>
        </w:rPr>
        <w:t>я в наличности. По  подсчетам</w:t>
      </w:r>
      <w:r w:rsidRPr="00B83773">
        <w:rPr>
          <w:sz w:val="28"/>
          <w:szCs w:val="28"/>
        </w:rPr>
        <w:t xml:space="preserve"> на конец 3 квартала 2010 года на руках у населения находились сбережения в наличной форме на сумму почти в 5 трлн рублей. Эта сумма более чем в 12 раз превышает существующие совокупные активы паевых фондов в России.</w:t>
      </w:r>
    </w:p>
    <w:p w:rsidR="00B83773" w:rsidRPr="00B83773" w:rsidRDefault="00B83773" w:rsidP="00B83773">
      <w:pPr>
        <w:spacing w:line="360" w:lineRule="auto"/>
        <w:ind w:firstLine="540"/>
        <w:jc w:val="both"/>
        <w:rPr>
          <w:sz w:val="28"/>
          <w:szCs w:val="28"/>
        </w:rPr>
      </w:pPr>
      <w:r>
        <w:rPr>
          <w:sz w:val="28"/>
          <w:szCs w:val="28"/>
        </w:rPr>
        <w:t>Р</w:t>
      </w:r>
      <w:r w:rsidRPr="00B83773">
        <w:rPr>
          <w:sz w:val="28"/>
          <w:szCs w:val="28"/>
        </w:rPr>
        <w:t xml:space="preserve">оссийский фондовый рынок является одним из наиболее потенциально доходных среди развивающихся и развитых рынков </w:t>
      </w:r>
      <w:r>
        <w:rPr>
          <w:sz w:val="28"/>
          <w:szCs w:val="28"/>
        </w:rPr>
        <w:t>в силу фундаментальных факторов.</w:t>
      </w:r>
    </w:p>
    <w:p w:rsidR="00B83773" w:rsidRPr="00B83773" w:rsidRDefault="00B83773" w:rsidP="00B83773">
      <w:pPr>
        <w:spacing w:line="360" w:lineRule="auto"/>
        <w:ind w:firstLine="540"/>
        <w:jc w:val="both"/>
        <w:rPr>
          <w:sz w:val="28"/>
          <w:szCs w:val="28"/>
        </w:rPr>
      </w:pPr>
      <w:r>
        <w:rPr>
          <w:sz w:val="28"/>
          <w:szCs w:val="28"/>
        </w:rPr>
        <w:t>О</w:t>
      </w:r>
      <w:r w:rsidRPr="00B83773">
        <w:rPr>
          <w:sz w:val="28"/>
          <w:szCs w:val="28"/>
        </w:rPr>
        <w:t>сновными драйверами российского фондового рынка в ближайшие годы станут: возобновление роста прибылей корпораций, ВВП и инвестиций в экономику страны, рост доходов населения, а также высокая дивиденд</w:t>
      </w:r>
      <w:r>
        <w:rPr>
          <w:sz w:val="28"/>
          <w:szCs w:val="28"/>
        </w:rPr>
        <w:t>ная доходность российских акций.</w:t>
      </w:r>
    </w:p>
    <w:p w:rsidR="00AB6F81" w:rsidRDefault="00B83773" w:rsidP="00B83773">
      <w:pPr>
        <w:spacing w:line="360" w:lineRule="auto"/>
        <w:ind w:firstLine="540"/>
        <w:jc w:val="both"/>
        <w:rPr>
          <w:sz w:val="28"/>
          <w:szCs w:val="28"/>
        </w:rPr>
      </w:pPr>
      <w:r>
        <w:rPr>
          <w:sz w:val="28"/>
          <w:szCs w:val="28"/>
        </w:rPr>
        <w:t>С</w:t>
      </w:r>
      <w:r w:rsidRPr="00B83773">
        <w:rPr>
          <w:sz w:val="28"/>
          <w:szCs w:val="28"/>
        </w:rPr>
        <w:t xml:space="preserve"> возвращением доверия населения к национальной валюте и финансовым учреждениям и сокращением доли потребления в расходах домохозяйств объемы средств, направляемых населением в управляющие компании, существенно возрастут (как за счет сбережений, так и за счет депозитов в банках и денег на руках у населения).</w:t>
      </w:r>
    </w:p>
    <w:p w:rsidR="00D62CD3" w:rsidRPr="007E1201" w:rsidRDefault="00D62CD3" w:rsidP="007E1201">
      <w:pPr>
        <w:spacing w:line="360" w:lineRule="auto"/>
        <w:ind w:firstLine="540"/>
        <w:jc w:val="both"/>
        <w:rPr>
          <w:sz w:val="28"/>
          <w:szCs w:val="28"/>
        </w:rPr>
      </w:pPr>
      <w:r w:rsidRPr="007E1201">
        <w:rPr>
          <w:sz w:val="28"/>
          <w:szCs w:val="28"/>
        </w:rPr>
        <w:t>Капитализация российского фондового рынка снизилась в I полугодии на 8% и составила 704 млрд долларов</w:t>
      </w:r>
      <w:r w:rsidR="006F5836" w:rsidRPr="007E1201">
        <w:rPr>
          <w:sz w:val="28"/>
          <w:szCs w:val="28"/>
        </w:rPr>
        <w:t>.</w:t>
      </w:r>
    </w:p>
    <w:p w:rsidR="00D62CD3" w:rsidRPr="00D62CD3" w:rsidRDefault="00D62CD3" w:rsidP="00D62CD3">
      <w:pPr>
        <w:spacing w:line="360" w:lineRule="auto"/>
        <w:ind w:firstLine="540"/>
        <w:jc w:val="both"/>
        <w:rPr>
          <w:sz w:val="28"/>
          <w:szCs w:val="28"/>
        </w:rPr>
      </w:pPr>
      <w:r w:rsidRPr="00D62CD3">
        <w:rPr>
          <w:sz w:val="28"/>
          <w:szCs w:val="28"/>
        </w:rPr>
        <w:t>К концу I полугодия капитализация российского рынка акций снизилась на 8% по сравнению с началом года и составила 704 млрд долларов, что почти вдвое (на 47%) меньше исторического максимума, достигнутого в 2007 году. Об этом говорится в аналитическом обзоре, подготовленном Национальной ассоциацией участников фондового рынка (НАУФОР).</w:t>
      </w:r>
    </w:p>
    <w:p w:rsidR="00D62CD3" w:rsidRPr="00D62CD3" w:rsidRDefault="00D62CD3" w:rsidP="00D62CD3">
      <w:pPr>
        <w:spacing w:line="360" w:lineRule="auto"/>
        <w:ind w:firstLine="540"/>
        <w:jc w:val="both"/>
        <w:rPr>
          <w:sz w:val="28"/>
          <w:szCs w:val="28"/>
        </w:rPr>
      </w:pPr>
      <w:r w:rsidRPr="00D62CD3">
        <w:rPr>
          <w:sz w:val="28"/>
          <w:szCs w:val="28"/>
        </w:rPr>
        <w:t>В течение первого квартала 2010 года рынок восстанавливался после кризиса, и капитализация росла со средним темпом около 20% в квартал. Однако эта тенденция изменилась во II квартале 2010 года.</w:t>
      </w:r>
    </w:p>
    <w:p w:rsidR="00D62CD3" w:rsidRPr="00D62CD3" w:rsidRDefault="00D62CD3" w:rsidP="00D62CD3">
      <w:pPr>
        <w:spacing w:line="360" w:lineRule="auto"/>
        <w:ind w:firstLine="540"/>
        <w:jc w:val="both"/>
        <w:rPr>
          <w:sz w:val="28"/>
          <w:szCs w:val="28"/>
        </w:rPr>
      </w:pPr>
      <w:r w:rsidRPr="00D62CD3">
        <w:rPr>
          <w:sz w:val="28"/>
          <w:szCs w:val="28"/>
        </w:rPr>
        <w:t>Темпы роста количества частных инвесторов резко снизились, к конку полугодия их число достигло 700 тысяч, что всего на 4% больше, чем в начале года. Число активных инвесторов в первом полугодии 2010 года начало сокращаться. Продолжает сокращаться число профессиональных участников рынка ценных бумаг. Количество различных лицензий рыночных посредников за полгода сократилось в среднем на 10%. Среди участников торгов на фондовых биржах отмечается высокая концентрация по объемам сделок.</w:t>
      </w:r>
    </w:p>
    <w:p w:rsidR="00D62CD3" w:rsidRPr="00D62CD3" w:rsidRDefault="00D62CD3" w:rsidP="00D62CD3">
      <w:pPr>
        <w:spacing w:line="360" w:lineRule="auto"/>
        <w:ind w:firstLine="540"/>
        <w:jc w:val="both"/>
        <w:rPr>
          <w:sz w:val="28"/>
          <w:szCs w:val="28"/>
        </w:rPr>
      </w:pPr>
      <w:r w:rsidRPr="00D62CD3">
        <w:rPr>
          <w:sz w:val="28"/>
          <w:szCs w:val="28"/>
        </w:rPr>
        <w:t>На долю десяти наиболее капитализированных эмитентов приходится 62% капитализации фондового рынка, подсчитали в НАУФОР. Список десяти наиболее капитализированных эмитентов меняется незначительно, а первые пять позиций в нем традиционно занимают одни и те же компании: «Газпром», «Роснефть», Сбербанк, ЛУКОЙЛ, «Сургутнефтегаз». Капитализация эмитентов, относящихся к отрасли добычи и переработки нефти и газа, впервые оказалась ниже 50%. Увеличилась доля компаний финансовой сферы и металлургии.</w:t>
      </w:r>
    </w:p>
    <w:p w:rsidR="00D62CD3" w:rsidRDefault="00D62CD3" w:rsidP="00D62CD3">
      <w:pPr>
        <w:spacing w:line="360" w:lineRule="auto"/>
        <w:ind w:firstLine="540"/>
        <w:jc w:val="both"/>
        <w:rPr>
          <w:sz w:val="28"/>
          <w:szCs w:val="28"/>
        </w:rPr>
      </w:pPr>
      <w:r w:rsidRPr="00D62CD3">
        <w:rPr>
          <w:sz w:val="28"/>
          <w:szCs w:val="28"/>
        </w:rPr>
        <w:t>На фондовых биржах представлено менее 0,5% всех от крытых акционерных обществ, и этот показатель остается практически неизменным в течение последних лет.</w:t>
      </w:r>
    </w:p>
    <w:p w:rsidR="00A36D8D" w:rsidRPr="00D62CD3" w:rsidRDefault="00A36D8D" w:rsidP="00D62CD3">
      <w:pPr>
        <w:spacing w:line="360" w:lineRule="auto"/>
        <w:ind w:firstLine="540"/>
        <w:jc w:val="both"/>
        <w:rPr>
          <w:sz w:val="28"/>
          <w:szCs w:val="28"/>
        </w:rPr>
      </w:pPr>
    </w:p>
    <w:p w:rsidR="00D62CD3" w:rsidRPr="006F5836" w:rsidRDefault="00A36D8D" w:rsidP="006F5836">
      <w:pPr>
        <w:spacing w:line="360" w:lineRule="auto"/>
        <w:ind w:firstLine="540"/>
        <w:jc w:val="center"/>
        <w:rPr>
          <w:b/>
          <w:sz w:val="32"/>
          <w:szCs w:val="32"/>
        </w:rPr>
      </w:pPr>
      <w:r>
        <w:rPr>
          <w:b/>
          <w:sz w:val="32"/>
          <w:szCs w:val="32"/>
        </w:rPr>
        <w:t>5</w:t>
      </w:r>
      <w:r w:rsidR="007B102F">
        <w:rPr>
          <w:b/>
          <w:sz w:val="32"/>
          <w:szCs w:val="32"/>
        </w:rPr>
        <w:t>.</w:t>
      </w:r>
      <w:r w:rsidR="009A0375" w:rsidRPr="006F5836">
        <w:rPr>
          <w:b/>
          <w:sz w:val="32"/>
          <w:szCs w:val="32"/>
        </w:rPr>
        <w:t xml:space="preserve">Инновационные компании </w:t>
      </w:r>
      <w:r w:rsidR="007E1201">
        <w:rPr>
          <w:b/>
          <w:sz w:val="32"/>
          <w:szCs w:val="32"/>
        </w:rPr>
        <w:t>и</w:t>
      </w:r>
      <w:r w:rsidR="009A0375" w:rsidRPr="006F5836">
        <w:rPr>
          <w:b/>
          <w:sz w:val="32"/>
          <w:szCs w:val="32"/>
        </w:rPr>
        <w:t xml:space="preserve"> фондовый рынок.</w:t>
      </w:r>
    </w:p>
    <w:p w:rsidR="009A0375" w:rsidRPr="009A0375" w:rsidRDefault="009A0375" w:rsidP="009A0375">
      <w:pPr>
        <w:spacing w:line="360" w:lineRule="auto"/>
        <w:ind w:firstLine="540"/>
        <w:jc w:val="both"/>
        <w:rPr>
          <w:sz w:val="28"/>
          <w:szCs w:val="28"/>
        </w:rPr>
      </w:pPr>
      <w:r w:rsidRPr="009A0375">
        <w:rPr>
          <w:sz w:val="28"/>
          <w:szCs w:val="28"/>
        </w:rPr>
        <w:t xml:space="preserve">Главной тенденцией развития российского фондового рынка в </w:t>
      </w:r>
      <w:smartTag w:uri="urn:schemas-microsoft-com:office:smarttags" w:element="metricconverter">
        <w:smartTagPr>
          <w:attr w:name="ProductID" w:val="2010 г"/>
        </w:smartTagPr>
        <w:r w:rsidRPr="009A0375">
          <w:rPr>
            <w:sz w:val="28"/>
            <w:szCs w:val="28"/>
          </w:rPr>
          <w:t>2010 г</w:t>
        </w:r>
      </w:smartTag>
      <w:r w:rsidRPr="009A0375">
        <w:rPr>
          <w:sz w:val="28"/>
          <w:szCs w:val="28"/>
        </w:rPr>
        <w:t xml:space="preserve">. стал выход на IPO (первичное публичное размещение ценных бумаг) отечественных венчурных и инновационных компаний. К такому выводу пришли участники ежегодного форума IPO&amp;SPO — 2010. По оценке Института фондового рынка и управления, в ближайшие полгода вывести ценные бумаги в сектор первичных размещений могут около семи инновационных компаний. В частности, 11 октября о намерении провести IPO на Лондонской фондовой бирже до конца </w:t>
      </w:r>
      <w:smartTag w:uri="urn:schemas-microsoft-com:office:smarttags" w:element="metricconverter">
        <w:smartTagPr>
          <w:attr w:name="ProductID" w:val="2010 г"/>
        </w:smartTagPr>
        <w:r w:rsidRPr="009A0375">
          <w:rPr>
            <w:sz w:val="28"/>
            <w:szCs w:val="28"/>
          </w:rPr>
          <w:t>2010 г</w:t>
        </w:r>
      </w:smartTag>
      <w:r w:rsidRPr="009A0375">
        <w:rPr>
          <w:sz w:val="28"/>
          <w:szCs w:val="28"/>
        </w:rPr>
        <w:t xml:space="preserve">. объявил российский интернет-холдинг Mail.ru Group Ltd. </w:t>
      </w:r>
    </w:p>
    <w:p w:rsidR="009A0375" w:rsidRPr="009A0375" w:rsidRDefault="009A0375" w:rsidP="006F5836">
      <w:pPr>
        <w:spacing w:line="360" w:lineRule="auto"/>
        <w:ind w:firstLine="540"/>
        <w:jc w:val="both"/>
        <w:rPr>
          <w:sz w:val="28"/>
          <w:szCs w:val="28"/>
        </w:rPr>
      </w:pPr>
      <w:smartTag w:uri="urn:schemas-microsoft-com:office:smarttags" w:element="metricconverter">
        <w:smartTagPr>
          <w:attr w:name="ProductID" w:val="2010 г"/>
        </w:smartTagPr>
        <w:r w:rsidRPr="009A0375">
          <w:rPr>
            <w:sz w:val="28"/>
            <w:szCs w:val="28"/>
          </w:rPr>
          <w:t>2010 г</w:t>
        </w:r>
      </w:smartTag>
      <w:r w:rsidRPr="009A0375">
        <w:rPr>
          <w:sz w:val="28"/>
          <w:szCs w:val="28"/>
        </w:rPr>
        <w:t xml:space="preserve">. на Московской межбанковской валютной бирже провели IPO три российские инновационные компании: ОАО «Институт стволовых клеток человека» (ИСКЧ), ОАО «Диод» и ОАО «Русские навигационные технологии». Самым успешным среди посткризисных IPO инновационных компаний согласно рейтингу Фонда «Центр развития фондового рынка» было размещение ИСКЧ, ставшее единственным IPO российской компании в </w:t>
      </w:r>
      <w:smartTag w:uri="urn:schemas-microsoft-com:office:smarttags" w:element="metricconverter">
        <w:smartTagPr>
          <w:attr w:name="ProductID" w:val="2009 г"/>
        </w:smartTagPr>
        <w:r w:rsidRPr="009A0375">
          <w:rPr>
            <w:sz w:val="28"/>
            <w:szCs w:val="28"/>
          </w:rPr>
          <w:t>2009 г</w:t>
        </w:r>
      </w:smartTag>
      <w:r w:rsidRPr="009A0375">
        <w:rPr>
          <w:sz w:val="28"/>
          <w:szCs w:val="28"/>
        </w:rPr>
        <w:t xml:space="preserve">. Привлеченные в ходе IPO средства ИСКЧ частично (43,7 из 142,5 млн руб.) направил на приобретение 50% доли украинского лидера клеточных технологий — банка стволовых клеток «Гемафонд». Остальные деньги пойдут на реализацию научных программ и модернизацию оборудования. </w:t>
      </w:r>
    </w:p>
    <w:p w:rsidR="009A0375" w:rsidRPr="009A0375" w:rsidRDefault="009A0375" w:rsidP="009A0375">
      <w:pPr>
        <w:spacing w:line="360" w:lineRule="auto"/>
        <w:ind w:firstLine="540"/>
        <w:jc w:val="both"/>
        <w:rPr>
          <w:sz w:val="28"/>
          <w:szCs w:val="28"/>
        </w:rPr>
      </w:pPr>
      <w:r w:rsidRPr="009A0375">
        <w:rPr>
          <w:sz w:val="28"/>
          <w:szCs w:val="28"/>
        </w:rPr>
        <w:t xml:space="preserve">300 млн руб., которые привлекло ОАО «Диод» (один из лидеров российского рынка товаров для здоровья в сфере профилактики и лечения сердечно-сосудистистых заболеваний, ожирения, вирусных и инфекционных заболеваний, воспалений и болей) будут направлены на запуск новых продуктов. «Этих денег, безусловно, недостаточно для реализации всей инвестпрограммы „Диода“. Для этих целей мы планируем разместить допэмиссию по цене не ниже цены размещения в осенне-зимний период текущего года», — сообщил в сентябре о планах компании генеральный директор ОАО «Диод» Владимир Тихонов. По его словам, одним из важнейших достижений IPO для предприятия является получение публичного статуса, возможность дополнительного кредитования и привлечения более доступных кредитных ресурсов. </w:t>
      </w:r>
    </w:p>
    <w:p w:rsidR="009A0375" w:rsidRPr="009A0375" w:rsidRDefault="009A0375" w:rsidP="009A0375">
      <w:pPr>
        <w:spacing w:line="360" w:lineRule="auto"/>
        <w:ind w:firstLine="540"/>
        <w:jc w:val="both"/>
        <w:rPr>
          <w:sz w:val="28"/>
          <w:szCs w:val="28"/>
        </w:rPr>
      </w:pPr>
      <w:r w:rsidRPr="009A0375">
        <w:rPr>
          <w:sz w:val="28"/>
          <w:szCs w:val="28"/>
        </w:rPr>
        <w:t xml:space="preserve">Компания «Русские Навигационные Технологии» (РНТ), специализирующаяся на разработке, производстве и внедрении телематических систем для мониторинга и управления транспортом на основе GPS/ГЛОНАСС, в ходе IPO продала 3,52 млн обыкновенных акций по цене 85,23 руб. Более 300 млн руб., привлеченных в результате размещения, компания намерена направить на ускорение процесса экспансии на международные рынки, дальнейшее развитие сети представительств, а также на запуск операторской модели продаж. </w:t>
      </w:r>
    </w:p>
    <w:p w:rsidR="009A0375" w:rsidRPr="009A0375" w:rsidRDefault="009A0375" w:rsidP="009A0375">
      <w:pPr>
        <w:spacing w:line="360" w:lineRule="auto"/>
        <w:ind w:firstLine="540"/>
        <w:jc w:val="both"/>
        <w:rPr>
          <w:sz w:val="28"/>
          <w:szCs w:val="28"/>
        </w:rPr>
      </w:pPr>
      <w:r w:rsidRPr="009A0375">
        <w:rPr>
          <w:sz w:val="28"/>
          <w:szCs w:val="28"/>
        </w:rPr>
        <w:t xml:space="preserve">Управляющий директор ОАО «Инвестбанк „Открытие“» Яна Тульчинская считает, что размещение акций РНТ является уникальным опытом для российского рынка ценных бумаг, поскольку это первая в России компания, прошедшая все стадии классического венчура. По мнению руководителя департамента венчурных инвестиций ЗАО «ВТБ Управление активами» Айдара Калиева, успешное проведение IPO навигационным предприятием — пример того, что инвесторы заинтересованы вкладывать свои средства в перспективный инновационный бизнес. </w:t>
      </w:r>
    </w:p>
    <w:p w:rsidR="009A0375" w:rsidRPr="007E1201" w:rsidRDefault="009A0375" w:rsidP="007E1201">
      <w:pPr>
        <w:spacing w:line="360" w:lineRule="auto"/>
        <w:ind w:firstLine="540"/>
        <w:jc w:val="both"/>
        <w:rPr>
          <w:sz w:val="28"/>
          <w:szCs w:val="28"/>
          <w:u w:val="single"/>
        </w:rPr>
      </w:pPr>
      <w:r w:rsidRPr="007E1201">
        <w:rPr>
          <w:sz w:val="28"/>
          <w:szCs w:val="28"/>
        </w:rPr>
        <w:t>Иннофирмам не хватает публичности</w:t>
      </w:r>
      <w:r w:rsidR="007E1201" w:rsidRPr="007E1201">
        <w:rPr>
          <w:sz w:val="28"/>
          <w:szCs w:val="28"/>
        </w:rPr>
        <w:t>.</w:t>
      </w:r>
      <w:r w:rsidRPr="009A0375">
        <w:rPr>
          <w:sz w:val="28"/>
          <w:szCs w:val="28"/>
        </w:rPr>
        <w:t xml:space="preserve">Все три перечисленных размещения произошли на Рынке инноваций и инвестиций (РИИ), который был создан на ММВБ год назад. По словам руководителя проектного офиса «Рынок инноваций и инвестиций» ЗАО «ММВБ» Элины Юриной, в рамках этой площадки инновационный бизнес получает не только финансирование, необходимое для дальнейшего развития, но и признание инвестиционным сообществом, а также профессиональную помощь и поддержку со стороны организаторов. Менеджеры проекта рассчитывают, что количество размещений на РИИ вскоре существенно возрастет и большинство российских инновационных компаний приобретут публичный статус. </w:t>
      </w:r>
    </w:p>
    <w:p w:rsidR="009A0375" w:rsidRDefault="009A0375" w:rsidP="009A0375">
      <w:pPr>
        <w:spacing w:line="360" w:lineRule="auto"/>
        <w:ind w:firstLine="540"/>
        <w:jc w:val="both"/>
        <w:rPr>
          <w:sz w:val="28"/>
          <w:szCs w:val="28"/>
        </w:rPr>
      </w:pPr>
      <w:r w:rsidRPr="009A0375">
        <w:rPr>
          <w:sz w:val="28"/>
          <w:szCs w:val="28"/>
        </w:rPr>
        <w:t xml:space="preserve">По оценке Института фондового рынка и управления, в конце </w:t>
      </w:r>
      <w:smartTag w:uri="urn:schemas-microsoft-com:office:smarttags" w:element="metricconverter">
        <w:smartTagPr>
          <w:attr w:name="ProductID" w:val="2010 г"/>
        </w:smartTagPr>
        <w:r w:rsidRPr="009A0375">
          <w:rPr>
            <w:sz w:val="28"/>
            <w:szCs w:val="28"/>
          </w:rPr>
          <w:t>2010 г</w:t>
        </w:r>
      </w:smartTag>
      <w:r w:rsidRPr="009A0375">
        <w:rPr>
          <w:sz w:val="28"/>
          <w:szCs w:val="28"/>
        </w:rPr>
        <w:t xml:space="preserve">. — начале </w:t>
      </w:r>
      <w:smartTag w:uri="urn:schemas-microsoft-com:office:smarttags" w:element="metricconverter">
        <w:smartTagPr>
          <w:attr w:name="ProductID" w:val="2011 г"/>
        </w:smartTagPr>
        <w:r w:rsidRPr="009A0375">
          <w:rPr>
            <w:sz w:val="28"/>
            <w:szCs w:val="28"/>
          </w:rPr>
          <w:t>2011 г</w:t>
        </w:r>
      </w:smartTag>
      <w:r w:rsidRPr="009A0375">
        <w:rPr>
          <w:sz w:val="28"/>
          <w:szCs w:val="28"/>
        </w:rPr>
        <w:t xml:space="preserve">. вывести свои ценные бумаги на рынок первичных размещений готовы около семи инновационных компаний. В целом объем первичного размещения акций в следующем году может достигнуть 7—10 млрд долл., превысив в два-три раза уровень текущего года. </w:t>
      </w:r>
    </w:p>
    <w:p w:rsidR="009A0375" w:rsidRPr="009A0375" w:rsidRDefault="009A0375" w:rsidP="009A0375">
      <w:pPr>
        <w:spacing w:line="360" w:lineRule="auto"/>
        <w:ind w:firstLine="540"/>
        <w:jc w:val="both"/>
        <w:rPr>
          <w:sz w:val="28"/>
          <w:szCs w:val="28"/>
        </w:rPr>
      </w:pPr>
      <w:r w:rsidRPr="009A0375">
        <w:rPr>
          <w:sz w:val="28"/>
          <w:szCs w:val="28"/>
        </w:rPr>
        <w:t xml:space="preserve">На ноябрь намечено IPO на ММВБ компании «Фармсинтез» из Санкт-Петербурга. Оценочная стоимость компании — 1—1,4 млрд. К продаже будет предложено до 30% нового уставного капитала компании. В ходе размещения руководство предприятия планирует привлечь от 450 до 600 млн руб. Ценовой диапазон для первичного размещения производитель инновационных препаратов предварительно определил на уровне от 20,60 до 27,70 руб. за акцию. </w:t>
      </w:r>
    </w:p>
    <w:p w:rsidR="007E1201" w:rsidRDefault="009A0375" w:rsidP="007E1201">
      <w:pPr>
        <w:spacing w:line="360" w:lineRule="auto"/>
        <w:ind w:firstLine="540"/>
        <w:jc w:val="both"/>
        <w:rPr>
          <w:sz w:val="28"/>
          <w:szCs w:val="28"/>
        </w:rPr>
      </w:pPr>
      <w:r w:rsidRPr="009A0375">
        <w:rPr>
          <w:sz w:val="28"/>
          <w:szCs w:val="28"/>
        </w:rPr>
        <w:t xml:space="preserve">Первая российская биофармацевтическая компания в сфере Life Science (производство и разработка новых, оригинальных лекарственных препаратов, основанных на биологических молекулах) все деньги от размещения собирается направить на инвестиции. В планах инновационного предприятия — повышение рентабельности не ниже 40% и расширение присутствия на фармацевтических рынках ЕС и США. Решение этих задач позволит добиться стратегической цели бизнесменов — осуществить листинг на NASDAQ через три — шесть лет. </w:t>
      </w:r>
    </w:p>
    <w:p w:rsidR="009A0375" w:rsidRPr="009A0375" w:rsidRDefault="009A0375" w:rsidP="007E1201">
      <w:pPr>
        <w:spacing w:line="360" w:lineRule="auto"/>
        <w:ind w:firstLine="540"/>
        <w:jc w:val="both"/>
        <w:rPr>
          <w:sz w:val="28"/>
          <w:szCs w:val="28"/>
        </w:rPr>
      </w:pPr>
      <w:r w:rsidRPr="009A0375">
        <w:rPr>
          <w:sz w:val="28"/>
          <w:szCs w:val="28"/>
        </w:rPr>
        <w:t xml:space="preserve">Знаковым в </w:t>
      </w:r>
      <w:smartTag w:uri="urn:schemas-microsoft-com:office:smarttags" w:element="metricconverter">
        <w:smartTagPr>
          <w:attr w:name="ProductID" w:val="2010 г"/>
        </w:smartTagPr>
        <w:r w:rsidRPr="009A0375">
          <w:rPr>
            <w:sz w:val="28"/>
            <w:szCs w:val="28"/>
          </w:rPr>
          <w:t>2010 г</w:t>
        </w:r>
      </w:smartTag>
      <w:r w:rsidRPr="009A0375">
        <w:rPr>
          <w:sz w:val="28"/>
          <w:szCs w:val="28"/>
        </w:rPr>
        <w:t xml:space="preserve">. станет IPO Mail.ru Group Ltd на Лондонской фондовой бирже, о подготовке к которому российский интернет-холдинг официально объявил 11 октября. Завершение IPO намечено на конец </w:t>
      </w:r>
      <w:smartTag w:uri="urn:schemas-microsoft-com:office:smarttags" w:element="metricconverter">
        <w:smartTagPr>
          <w:attr w:name="ProductID" w:val="2010 г"/>
        </w:smartTagPr>
        <w:r w:rsidRPr="009A0375">
          <w:rPr>
            <w:sz w:val="28"/>
            <w:szCs w:val="28"/>
          </w:rPr>
          <w:t>2010 г</w:t>
        </w:r>
      </w:smartTag>
      <w:r w:rsidRPr="009A0375">
        <w:rPr>
          <w:sz w:val="28"/>
          <w:szCs w:val="28"/>
        </w:rPr>
        <w:t xml:space="preserve">., однако точная дата, как предупредили представители холдинга, будет зависеть от рыночных условий. По неофициальным данным, на IPO будет направлено 15% акций, что позволит привлечь холдингу 0,5—1,5 млн долл. </w:t>
      </w:r>
    </w:p>
    <w:p w:rsidR="009A0375" w:rsidRPr="009A0375" w:rsidRDefault="009A0375" w:rsidP="009A0375">
      <w:pPr>
        <w:spacing w:line="360" w:lineRule="auto"/>
        <w:ind w:firstLine="540"/>
        <w:jc w:val="both"/>
        <w:rPr>
          <w:sz w:val="28"/>
          <w:szCs w:val="28"/>
        </w:rPr>
      </w:pPr>
      <w:r w:rsidRPr="009A0375">
        <w:rPr>
          <w:sz w:val="28"/>
          <w:szCs w:val="28"/>
        </w:rPr>
        <w:t xml:space="preserve">Mail.ru Group — новое название российского холдинга Digital Sky Technologies, который принадлежит предпринимателям Юрию Мильнеру и Григорию Фингеру, а также структурам Алишера Усманова (около 32%). Компания сменила название 16 сентября текущего года после того, как приобрела 99,9% акций крупнейшего портала российского сегмента Интернет Mail.ru. Кроме того, DST консолидировала 100% акций социальной сети Odnoklassniki.ru. Интернет-группе принадлежат также пакеты «ВКонтакте» (24,99%), платежной системы Qiwi (25,09%), Facebook Inc. (2,38%), игровой сети Zynga (1,47%) и Groupon Inc. (5,13%). </w:t>
      </w:r>
    </w:p>
    <w:p w:rsidR="009A0375" w:rsidRDefault="009A0375" w:rsidP="009A0375">
      <w:pPr>
        <w:spacing w:line="360" w:lineRule="auto"/>
        <w:ind w:firstLine="540"/>
        <w:jc w:val="both"/>
        <w:rPr>
          <w:sz w:val="28"/>
          <w:szCs w:val="28"/>
        </w:rPr>
      </w:pPr>
      <w:r w:rsidRPr="009A0375">
        <w:rPr>
          <w:sz w:val="28"/>
          <w:szCs w:val="28"/>
        </w:rPr>
        <w:t>Международные эксперты полагают, что предстоящее IPO Mail.ru Group говорит о смене приоритетов в типах активов из России, планирующих привлечь зарубежного инвестора через IPO. В частности, в публикации газеты The Financial Times подчеркивается, что до сих пор на один из крупнейших потребительских рынков Европы выходили в основном доминирующие в Российской Федерации энергетические, сырьевые и финансовые компании.</w:t>
      </w:r>
    </w:p>
    <w:p w:rsidR="009A0375" w:rsidRPr="0041293A" w:rsidRDefault="009A0375" w:rsidP="0041293A">
      <w:pPr>
        <w:spacing w:line="360" w:lineRule="auto"/>
        <w:jc w:val="both"/>
        <w:rPr>
          <w:sz w:val="28"/>
          <w:szCs w:val="28"/>
          <w:u w:val="single"/>
        </w:rPr>
      </w:pPr>
      <w:r w:rsidRPr="00BB76EE">
        <w:rPr>
          <w:sz w:val="28"/>
          <w:szCs w:val="28"/>
          <w:u w:val="single"/>
        </w:rPr>
        <w:t>Кризис уменьшил IPO</w:t>
      </w:r>
      <w:r w:rsidR="0041293A">
        <w:rPr>
          <w:sz w:val="28"/>
          <w:szCs w:val="28"/>
          <w:u w:val="single"/>
        </w:rPr>
        <w:t>.</w:t>
      </w:r>
      <w:r w:rsidRPr="009A0375">
        <w:rPr>
          <w:sz w:val="28"/>
          <w:szCs w:val="28"/>
        </w:rPr>
        <w:t xml:space="preserve">В </w:t>
      </w:r>
      <w:smartTag w:uri="urn:schemas-microsoft-com:office:smarttags" w:element="metricconverter">
        <w:smartTagPr>
          <w:attr w:name="ProductID" w:val="2009 г"/>
        </w:smartTagPr>
        <w:r w:rsidRPr="009A0375">
          <w:rPr>
            <w:sz w:val="28"/>
            <w:szCs w:val="28"/>
          </w:rPr>
          <w:t>2009 г</w:t>
        </w:r>
      </w:smartTag>
      <w:r w:rsidRPr="009A0375">
        <w:rPr>
          <w:sz w:val="28"/>
          <w:szCs w:val="28"/>
        </w:rPr>
        <w:t xml:space="preserve">. о завершающей стадии подготовки к IPO на </w:t>
      </w:r>
      <w:smartTag w:uri="urn:schemas-microsoft-com:office:smarttags" w:element="metricconverter">
        <w:smartTagPr>
          <w:attr w:name="ProductID" w:val="2010 г"/>
        </w:smartTagPr>
        <w:r w:rsidRPr="009A0375">
          <w:rPr>
            <w:sz w:val="28"/>
            <w:szCs w:val="28"/>
          </w:rPr>
          <w:t>2010 г</w:t>
        </w:r>
      </w:smartTag>
      <w:r w:rsidRPr="009A0375">
        <w:rPr>
          <w:sz w:val="28"/>
          <w:szCs w:val="28"/>
        </w:rPr>
        <w:t xml:space="preserve">. заявляли 50 компаний. Часть из них, в том числе «Евросибэнерго», «Металлоинвест», «ПРОФМЕДИА», СУЭК и «УралХим», предпочли отменить или отложить размещение ценных бумаг из-за низкого спроса. В текущем году состоялось только 33 размещения акций, что соответствует докризисному уровню. При этом, по словам Юрия Данилова, генерального директора Центра развития фондового рынка, критерию рыночности соответствовало менее половины (15) IPO. Таким образом, объем первичных размещений, зафиксированный на отметке 2,9 млрд долл., докризисного уровня в </w:t>
      </w:r>
      <w:smartTag w:uri="urn:schemas-microsoft-com:office:smarttags" w:element="metricconverter">
        <w:smartTagPr>
          <w:attr w:name="ProductID" w:val="2010 г"/>
        </w:smartTagPr>
        <w:r w:rsidRPr="009A0375">
          <w:rPr>
            <w:sz w:val="28"/>
            <w:szCs w:val="28"/>
          </w:rPr>
          <w:t>2010 г</w:t>
        </w:r>
      </w:smartTag>
      <w:r w:rsidRPr="009A0375">
        <w:rPr>
          <w:sz w:val="28"/>
          <w:szCs w:val="28"/>
        </w:rPr>
        <w:t xml:space="preserve">. не достиг. </w:t>
      </w:r>
    </w:p>
    <w:p w:rsidR="009A0375" w:rsidRPr="009A0375" w:rsidRDefault="009A0375" w:rsidP="00BB76EE">
      <w:pPr>
        <w:spacing w:line="360" w:lineRule="auto"/>
        <w:ind w:firstLine="540"/>
        <w:jc w:val="both"/>
        <w:rPr>
          <w:sz w:val="28"/>
          <w:szCs w:val="28"/>
        </w:rPr>
      </w:pPr>
      <w:r w:rsidRPr="009A0375">
        <w:rPr>
          <w:sz w:val="28"/>
          <w:szCs w:val="28"/>
        </w:rPr>
        <w:t xml:space="preserve">Небольшие размещения стали одной из посткризисных тенденций, наблюдаемых не только в России. В текущем году одним из самых скромных стало IPO нью-йоркского мобильного оператора Vringo на 11 млн долл., состоявшееся в июне на NASDAQ (американская фондовая биржа, специализирующаяся на акциях высокотехнологичных компаний). Ранее китайский производитель светодиодов China Intelligent Lighting привлек 10 млн долл. на других двух фондовых биржах США — NYSE и Amex. Самым маленьким размещением </w:t>
      </w:r>
      <w:smartTag w:uri="urn:schemas-microsoft-com:office:smarttags" w:element="metricconverter">
        <w:smartTagPr>
          <w:attr w:name="ProductID" w:val="2009 г"/>
        </w:smartTagPr>
        <w:r w:rsidRPr="009A0375">
          <w:rPr>
            <w:sz w:val="28"/>
            <w:szCs w:val="28"/>
          </w:rPr>
          <w:t>2009 г</w:t>
        </w:r>
      </w:smartTag>
      <w:r w:rsidRPr="009A0375">
        <w:rPr>
          <w:sz w:val="28"/>
          <w:szCs w:val="28"/>
        </w:rPr>
        <w:t xml:space="preserve">. стала продажа акций китайским производителем проводов и проволоки Lihua International на общую сумму около 9,2 млн долл. </w:t>
      </w:r>
    </w:p>
    <w:p w:rsidR="009A0375" w:rsidRPr="009A0375" w:rsidRDefault="009A0375" w:rsidP="00BB76EE">
      <w:pPr>
        <w:spacing w:line="360" w:lineRule="auto"/>
        <w:ind w:firstLine="540"/>
        <w:jc w:val="both"/>
        <w:rPr>
          <w:sz w:val="28"/>
          <w:szCs w:val="28"/>
        </w:rPr>
      </w:pPr>
      <w:r w:rsidRPr="009A0375">
        <w:rPr>
          <w:sz w:val="28"/>
          <w:szCs w:val="28"/>
        </w:rPr>
        <w:t xml:space="preserve">Международные эксперты заостряют внимание не на объеме, а на количестве размещений, производимых российскими компаниями. «В период с декабря </w:t>
      </w:r>
      <w:smartTag w:uri="urn:schemas-microsoft-com:office:smarttags" w:element="metricconverter">
        <w:smartTagPr>
          <w:attr w:name="ProductID" w:val="2009 г"/>
        </w:smartTagPr>
        <w:r w:rsidRPr="009A0375">
          <w:rPr>
            <w:sz w:val="28"/>
            <w:szCs w:val="28"/>
          </w:rPr>
          <w:t>2009 г</w:t>
        </w:r>
      </w:smartTag>
      <w:r w:rsidRPr="009A0375">
        <w:rPr>
          <w:sz w:val="28"/>
          <w:szCs w:val="28"/>
        </w:rPr>
        <w:t xml:space="preserve">. по сентябрь </w:t>
      </w:r>
      <w:smartTag w:uri="urn:schemas-microsoft-com:office:smarttags" w:element="metricconverter">
        <w:smartTagPr>
          <w:attr w:name="ProductID" w:val="2010 г"/>
        </w:smartTagPr>
        <w:r w:rsidRPr="009A0375">
          <w:rPr>
            <w:sz w:val="28"/>
            <w:szCs w:val="28"/>
          </w:rPr>
          <w:t>2010 г</w:t>
        </w:r>
      </w:smartTag>
      <w:r w:rsidRPr="009A0375">
        <w:rPr>
          <w:sz w:val="28"/>
          <w:szCs w:val="28"/>
        </w:rPr>
        <w:t xml:space="preserve">. только семь компаний провели публичное размещение акций. Это значительно ниже интенсивности рынка публичных размещений, например, в Бразилии, где за этот же период на бирже BOVESPA свои акции разместили 24 компании», — говорится в исследовании Standard&amp;Poor’s. </w:t>
      </w:r>
    </w:p>
    <w:p w:rsidR="009A0375" w:rsidRDefault="009A0375" w:rsidP="00BB76EE">
      <w:pPr>
        <w:spacing w:line="360" w:lineRule="auto"/>
        <w:ind w:firstLine="540"/>
        <w:jc w:val="both"/>
        <w:rPr>
          <w:sz w:val="28"/>
          <w:szCs w:val="28"/>
        </w:rPr>
      </w:pPr>
      <w:r w:rsidRPr="009A0375">
        <w:rPr>
          <w:sz w:val="28"/>
          <w:szCs w:val="28"/>
        </w:rPr>
        <w:t>Кроме того, аналитики Standard&amp;Poor’s обеспокоены ценовой динамикой акций после IPO. За 60 календарных дней после размещения совокупное отставание акций семи российских компаний от динамики индекса ММВБ составляло в среднем 18,4%. Смоделированный портфель «IPO российских компаний» показал негативную абсолютную доходность на уровне 14,3% за 8,5 месяца, в то время как индексы ММВБ и РТС продемонстрировали рост 7,5 и 6,5%. По мнению экспертов, основные причины неблагоприятной ценовой динамики акций после размещения — проблемы корпоративного управления российских предприятий.</w:t>
      </w:r>
    </w:p>
    <w:p w:rsidR="007B102F" w:rsidRDefault="007B102F" w:rsidP="00BB76EE">
      <w:pPr>
        <w:spacing w:line="360" w:lineRule="auto"/>
        <w:ind w:firstLine="540"/>
        <w:jc w:val="both"/>
        <w:rPr>
          <w:sz w:val="28"/>
          <w:szCs w:val="28"/>
        </w:rPr>
      </w:pPr>
    </w:p>
    <w:p w:rsidR="00A36D8D" w:rsidRDefault="00A36D8D" w:rsidP="00A36D8D">
      <w:pPr>
        <w:spacing w:line="360" w:lineRule="auto"/>
        <w:rPr>
          <w:sz w:val="30"/>
          <w:szCs w:val="30"/>
        </w:rPr>
      </w:pPr>
    </w:p>
    <w:p w:rsidR="002518AB" w:rsidRPr="006F5836" w:rsidRDefault="00A36D8D" w:rsidP="00A36D8D">
      <w:pPr>
        <w:spacing w:line="360" w:lineRule="auto"/>
        <w:jc w:val="center"/>
        <w:rPr>
          <w:b/>
          <w:sz w:val="32"/>
          <w:szCs w:val="32"/>
        </w:rPr>
      </w:pPr>
      <w:r>
        <w:rPr>
          <w:b/>
          <w:sz w:val="32"/>
          <w:szCs w:val="32"/>
        </w:rPr>
        <w:t>6</w:t>
      </w:r>
      <w:r w:rsidR="007B102F">
        <w:rPr>
          <w:b/>
          <w:sz w:val="32"/>
          <w:szCs w:val="32"/>
        </w:rPr>
        <w:t>.</w:t>
      </w:r>
      <w:r w:rsidR="007F0650" w:rsidRPr="006F5836">
        <w:rPr>
          <w:b/>
          <w:sz w:val="32"/>
          <w:szCs w:val="32"/>
        </w:rPr>
        <w:t>П</w:t>
      </w:r>
      <w:r w:rsidR="002518AB" w:rsidRPr="006F5836">
        <w:rPr>
          <w:b/>
          <w:sz w:val="32"/>
          <w:szCs w:val="32"/>
        </w:rPr>
        <w:t>очему стоит инвестировать в фондовый рынок России?</w:t>
      </w:r>
    </w:p>
    <w:p w:rsidR="002518AB" w:rsidRPr="002518AB" w:rsidRDefault="002518AB" w:rsidP="007F0650">
      <w:pPr>
        <w:spacing w:line="360" w:lineRule="auto"/>
        <w:ind w:firstLine="540"/>
        <w:jc w:val="both"/>
        <w:rPr>
          <w:sz w:val="28"/>
          <w:szCs w:val="28"/>
        </w:rPr>
      </w:pPr>
      <w:r w:rsidRPr="002518AB">
        <w:rPr>
          <w:sz w:val="28"/>
          <w:szCs w:val="28"/>
        </w:rPr>
        <w:t xml:space="preserve">Прежде всего, это инвестирование средств может принести ощутимую выгоду. Например, по итогам 2005 года акции ОАО «Лукойл» выросли на 100%, ОАО «Газпром» — на 150%, Сбербанка — на 170%. Традиционный депозит в банке за тот же период принес в среднем только 10–13 % годовых, что едва перекрыло инфляцию. А любители хранить средства в валюте «под матрасом» вообще оказались в минусе: годовая доходность наличности в долларах составила лишь около 3,2% годовых при уровне инфляции свыше 11%. То есть работа на рынке ценных бумаг в настоящее время является наиболее выгодной стратегией вложения средств. При этом вы можете просто приобрести акции какого-либо предприятия, став его совладельцем. А можете хорошо заработать на изменении курсовой стоимости, купив ценную бумагу, а затем продав ее по более высокой цене. </w:t>
      </w:r>
    </w:p>
    <w:p w:rsidR="002518AB" w:rsidRPr="002518AB" w:rsidRDefault="002518AB" w:rsidP="007F0650">
      <w:pPr>
        <w:spacing w:line="360" w:lineRule="auto"/>
        <w:ind w:firstLine="540"/>
        <w:jc w:val="both"/>
        <w:rPr>
          <w:sz w:val="28"/>
          <w:szCs w:val="28"/>
        </w:rPr>
      </w:pPr>
      <w:r w:rsidRPr="002518AB">
        <w:rPr>
          <w:sz w:val="28"/>
          <w:szCs w:val="28"/>
        </w:rPr>
        <w:t>Российский фондовый рынок сегодня входит в тройку самых динамично развивающихся рынков мира. А современные технологии позволяют сделать процесс работы быстрым, простым и в то же время увлекательным.</w:t>
      </w:r>
    </w:p>
    <w:p w:rsidR="002518AB" w:rsidRPr="002518AB" w:rsidRDefault="002518AB" w:rsidP="007F0650">
      <w:pPr>
        <w:spacing w:line="360" w:lineRule="auto"/>
        <w:ind w:firstLine="540"/>
        <w:jc w:val="both"/>
        <w:rPr>
          <w:sz w:val="28"/>
          <w:szCs w:val="28"/>
        </w:rPr>
      </w:pPr>
      <w:r w:rsidRPr="002518AB">
        <w:rPr>
          <w:sz w:val="28"/>
          <w:szCs w:val="28"/>
        </w:rPr>
        <w:t>Еще один немаловажный момент, говорящий в пользу инвестиций в акции российских предприятий: большинство наших компаний пока недооценены по сравнению с их западными аналогами. Сейчас наиболее популярны среди акций крупнейших российских компаний так называемые «голубые фишки»: ОАО «Газпром», ОАО «ЛУКойл», ОАО «Мосэнерго», РАО «ЕЭС России», ОАО АКБ «Сбербанк», ОАО ГМК «Норильский никель», ОАО «Ростелеком», ОАО «Сургутнефтегаз».</w:t>
      </w:r>
    </w:p>
    <w:p w:rsidR="002518AB" w:rsidRPr="002518AB" w:rsidRDefault="002518AB" w:rsidP="007F0650">
      <w:pPr>
        <w:spacing w:line="360" w:lineRule="auto"/>
        <w:ind w:firstLine="540"/>
        <w:jc w:val="both"/>
        <w:rPr>
          <w:sz w:val="28"/>
          <w:szCs w:val="28"/>
        </w:rPr>
      </w:pPr>
      <w:r w:rsidRPr="002518AB">
        <w:rPr>
          <w:sz w:val="28"/>
          <w:szCs w:val="28"/>
        </w:rPr>
        <w:t>Если сравнивать сегодняшние цены на «голубые фишки» с ценами пятью годами раньше, то мы увидим существенное увеличение. Так, акция РАО «ЕЭС России» пять лет назад стоила 2 руб. 50 коп., а сейчас 30 рублей, цена на акцию Газпрома выросла с 14 руб. до 300. А акции Сберегательного банка России выросли с 900 руб. до 90 000. И это еще не предел.</w:t>
      </w:r>
    </w:p>
    <w:p w:rsidR="002518AB" w:rsidRPr="002518AB" w:rsidRDefault="002518AB" w:rsidP="00AB6F81">
      <w:pPr>
        <w:spacing w:line="360" w:lineRule="auto"/>
        <w:ind w:firstLine="540"/>
        <w:jc w:val="both"/>
        <w:rPr>
          <w:sz w:val="28"/>
          <w:szCs w:val="28"/>
        </w:rPr>
      </w:pPr>
      <w:r w:rsidRPr="002518AB">
        <w:rPr>
          <w:sz w:val="28"/>
          <w:szCs w:val="28"/>
        </w:rPr>
        <w:t>Таким образом, можно сделать выводы:</w:t>
      </w:r>
    </w:p>
    <w:p w:rsidR="002518AB" w:rsidRPr="002518AB" w:rsidRDefault="002518AB" w:rsidP="007F0650">
      <w:pPr>
        <w:spacing w:line="360" w:lineRule="auto"/>
        <w:jc w:val="both"/>
        <w:rPr>
          <w:sz w:val="28"/>
          <w:szCs w:val="28"/>
        </w:rPr>
      </w:pPr>
      <w:r w:rsidRPr="002518AB">
        <w:rPr>
          <w:sz w:val="28"/>
          <w:szCs w:val="28"/>
        </w:rPr>
        <w:t>Инвестиции в акции привлекательны потому, что э</w:t>
      </w:r>
      <w:r w:rsidR="007F0650">
        <w:rPr>
          <w:sz w:val="28"/>
          <w:szCs w:val="28"/>
        </w:rPr>
        <w:t>то лучший актив для долгосрочны</w:t>
      </w:r>
      <w:r w:rsidRPr="002518AB">
        <w:rPr>
          <w:sz w:val="28"/>
          <w:szCs w:val="28"/>
        </w:rPr>
        <w:t xml:space="preserve"> вложений и создания капитала.</w:t>
      </w:r>
    </w:p>
    <w:p w:rsidR="002518AB" w:rsidRPr="002518AB" w:rsidRDefault="007F0650" w:rsidP="007F0650">
      <w:pPr>
        <w:spacing w:line="360" w:lineRule="auto"/>
        <w:ind w:firstLine="540"/>
        <w:jc w:val="both"/>
        <w:rPr>
          <w:sz w:val="28"/>
          <w:szCs w:val="28"/>
        </w:rPr>
      </w:pPr>
      <w:r w:rsidRPr="002518AB">
        <w:rPr>
          <w:sz w:val="28"/>
          <w:szCs w:val="28"/>
        </w:rPr>
        <w:t>Акции</w:t>
      </w:r>
      <w:r w:rsidR="002518AB" w:rsidRPr="002518AB">
        <w:rPr>
          <w:sz w:val="28"/>
          <w:szCs w:val="28"/>
        </w:rPr>
        <w:t xml:space="preserve"> перекрывают инфляцию на длительных промежутках времени. </w:t>
      </w:r>
    </w:p>
    <w:p w:rsidR="002518AB" w:rsidRPr="002518AB" w:rsidRDefault="002518AB" w:rsidP="007F0650">
      <w:pPr>
        <w:spacing w:line="360" w:lineRule="auto"/>
        <w:ind w:firstLine="540"/>
        <w:jc w:val="both"/>
        <w:rPr>
          <w:sz w:val="28"/>
          <w:szCs w:val="28"/>
        </w:rPr>
      </w:pPr>
      <w:r w:rsidRPr="002518AB">
        <w:rPr>
          <w:sz w:val="28"/>
          <w:szCs w:val="28"/>
        </w:rPr>
        <w:t xml:space="preserve">Aкции способны приносить высокий доход за короткий срок. </w:t>
      </w:r>
    </w:p>
    <w:p w:rsidR="002518AB" w:rsidRPr="002518AB" w:rsidRDefault="002518AB" w:rsidP="007F0650">
      <w:pPr>
        <w:spacing w:line="360" w:lineRule="auto"/>
        <w:ind w:firstLine="540"/>
        <w:jc w:val="both"/>
        <w:rPr>
          <w:sz w:val="28"/>
          <w:szCs w:val="28"/>
        </w:rPr>
      </w:pPr>
      <w:r w:rsidRPr="002518AB">
        <w:rPr>
          <w:sz w:val="28"/>
          <w:szCs w:val="28"/>
        </w:rPr>
        <w:t>Ни валюта, ни банковские вклады, ни недвижимость не могут сравниться с доходностью акций, которая наблюдается на фондовом рынке.</w:t>
      </w:r>
    </w:p>
    <w:p w:rsidR="002518AB" w:rsidRPr="002518AB" w:rsidRDefault="002518AB" w:rsidP="007F0650">
      <w:pPr>
        <w:spacing w:line="360" w:lineRule="auto"/>
        <w:ind w:firstLine="540"/>
        <w:jc w:val="both"/>
        <w:rPr>
          <w:sz w:val="28"/>
          <w:szCs w:val="28"/>
        </w:rPr>
      </w:pPr>
      <w:r w:rsidRPr="002518AB">
        <w:rPr>
          <w:sz w:val="28"/>
          <w:szCs w:val="28"/>
        </w:rPr>
        <w:t>Сегодня акции российских компаний, пожалуй, одни из самых доходных активов, которые могут быть доступны частному инвестору.</w:t>
      </w:r>
    </w:p>
    <w:p w:rsidR="00493516" w:rsidRDefault="00493516" w:rsidP="00A71C5C"/>
    <w:p w:rsidR="001F4F84" w:rsidRDefault="001F4F84" w:rsidP="000A450B">
      <w:pPr>
        <w:spacing w:line="360" w:lineRule="auto"/>
        <w:rPr>
          <w:b/>
          <w:sz w:val="28"/>
          <w:szCs w:val="28"/>
        </w:rPr>
      </w:pPr>
    </w:p>
    <w:p w:rsidR="00A36D8D" w:rsidRPr="006F5836" w:rsidRDefault="00A36D8D" w:rsidP="00A36D8D">
      <w:pPr>
        <w:spacing w:line="360" w:lineRule="auto"/>
        <w:jc w:val="center"/>
        <w:rPr>
          <w:b/>
          <w:sz w:val="32"/>
          <w:szCs w:val="32"/>
        </w:rPr>
      </w:pPr>
      <w:r>
        <w:rPr>
          <w:b/>
          <w:sz w:val="32"/>
          <w:szCs w:val="32"/>
        </w:rPr>
        <w:t>7.</w:t>
      </w:r>
      <w:r w:rsidRPr="006F5836">
        <w:rPr>
          <w:b/>
          <w:sz w:val="32"/>
          <w:szCs w:val="32"/>
        </w:rPr>
        <w:t>Фондовый рынок в 2011 году: прогноз.</w:t>
      </w:r>
    </w:p>
    <w:p w:rsidR="00A36D8D" w:rsidRPr="003D597F" w:rsidRDefault="00A36D8D" w:rsidP="00A36D8D">
      <w:pPr>
        <w:spacing w:line="360" w:lineRule="auto"/>
        <w:ind w:firstLine="540"/>
        <w:jc w:val="both"/>
        <w:rPr>
          <w:sz w:val="28"/>
          <w:szCs w:val="28"/>
        </w:rPr>
      </w:pPr>
      <w:r w:rsidRPr="003D597F">
        <w:rPr>
          <w:sz w:val="28"/>
          <w:szCs w:val="28"/>
        </w:rPr>
        <w:t>Дадим предварительный прогноз в отношении фондового рынка в России в 2011 году. Понятно, что общая обстановка на рынке и динамика биржевых индексов во многом определит особенности инвестирования в 2011, независимо от выбранных стратегий.</w:t>
      </w:r>
    </w:p>
    <w:p w:rsidR="00A36D8D" w:rsidRPr="003D597F" w:rsidRDefault="00A36D8D" w:rsidP="00A36D8D">
      <w:pPr>
        <w:spacing w:line="360" w:lineRule="auto"/>
        <w:ind w:firstLine="540"/>
        <w:jc w:val="both"/>
        <w:rPr>
          <w:sz w:val="28"/>
          <w:szCs w:val="28"/>
        </w:rPr>
      </w:pPr>
      <w:r w:rsidRPr="003D597F">
        <w:rPr>
          <w:sz w:val="28"/>
          <w:szCs w:val="28"/>
        </w:rPr>
        <w:t>Итак, какие признаки наблюдаются на финансовых рынках и в экономике? От чего следует отталкиваться при даче прогноза? (Отталкиваться можно от очень многих вещей, выбрать правильные - вот задачка на миллион)</w:t>
      </w:r>
    </w:p>
    <w:p w:rsidR="00A36D8D" w:rsidRPr="003D597F" w:rsidRDefault="00A36D8D" w:rsidP="00A36D8D">
      <w:pPr>
        <w:spacing w:line="360" w:lineRule="auto"/>
        <w:ind w:firstLine="540"/>
        <w:jc w:val="both"/>
        <w:rPr>
          <w:sz w:val="28"/>
          <w:szCs w:val="28"/>
        </w:rPr>
      </w:pPr>
      <w:r w:rsidRPr="003D597F">
        <w:rPr>
          <w:sz w:val="28"/>
          <w:szCs w:val="28"/>
        </w:rPr>
        <w:t>1. Общая стагнация и упадок на биржах всего мира: ведущие индексы, как в развитых, так и в развивающихся странах, начиная с весны медленно катились под гору (в том числе и российский РТС). С началом осени "быки" пытаются пойти в атаку и поднять курсы, но нельзя сказать, чтобы у них это получалось слишком успешно - рынок волатилен. В целом ситуацию можно назвать неопределенной.</w:t>
      </w:r>
    </w:p>
    <w:p w:rsidR="00A36D8D" w:rsidRDefault="00A36D8D" w:rsidP="00A36D8D">
      <w:pPr>
        <w:spacing w:line="360" w:lineRule="auto"/>
        <w:ind w:firstLine="540"/>
        <w:jc w:val="both"/>
        <w:rPr>
          <w:sz w:val="28"/>
          <w:szCs w:val="28"/>
        </w:rPr>
      </w:pPr>
      <w:r w:rsidRPr="003D597F">
        <w:rPr>
          <w:sz w:val="28"/>
          <w:szCs w:val="28"/>
        </w:rPr>
        <w:t>2. Предыдущий пункт обусловлен объективными экономическими показателями: ВВП развивающихся стран (прежде всего Китая) и ВВП США довольно сильно замедлили рост. Негативная макроэкономическая статистика загибает рынок вниз.</w:t>
      </w:r>
    </w:p>
    <w:p w:rsidR="00A36D8D" w:rsidRPr="003D597F" w:rsidRDefault="00A36D8D" w:rsidP="00A36D8D">
      <w:pPr>
        <w:spacing w:line="360" w:lineRule="auto"/>
        <w:ind w:firstLine="540"/>
        <w:jc w:val="both"/>
        <w:rPr>
          <w:sz w:val="28"/>
          <w:szCs w:val="28"/>
        </w:rPr>
      </w:pPr>
      <w:r w:rsidRPr="003D597F">
        <w:rPr>
          <w:sz w:val="28"/>
          <w:szCs w:val="28"/>
        </w:rPr>
        <w:t>Две эти тенденции указывают на то, что по крайней мере в последние месяцы 2010 - первые месяцы 2011 года ждать бурного роста от биржевых индексов вряд ли стоит.</w:t>
      </w:r>
    </w:p>
    <w:p w:rsidR="00A36D8D" w:rsidRPr="003D597F" w:rsidRDefault="00A36D8D" w:rsidP="00A36D8D">
      <w:pPr>
        <w:spacing w:line="360" w:lineRule="auto"/>
        <w:ind w:firstLine="540"/>
        <w:jc w:val="both"/>
        <w:rPr>
          <w:sz w:val="28"/>
          <w:szCs w:val="28"/>
        </w:rPr>
      </w:pPr>
      <w:r w:rsidRPr="003D597F">
        <w:rPr>
          <w:sz w:val="28"/>
          <w:szCs w:val="28"/>
        </w:rPr>
        <w:t xml:space="preserve">Можно добавить также результаты исследования американских экономистов в отношении кризисов. Метод исследования - эмпирический и статистический, поэтому результаты вряд ли истина в последней инстанции. Тем не менее, вывод достаточно интересный, и, пожалуй, согласуется с текущим развитием ситуации. </w:t>
      </w:r>
    </w:p>
    <w:p w:rsidR="00A36D8D" w:rsidRDefault="00A36D8D" w:rsidP="00A36D8D">
      <w:pPr>
        <w:spacing w:line="360" w:lineRule="auto"/>
        <w:ind w:firstLine="540"/>
        <w:jc w:val="both"/>
        <w:rPr>
          <w:sz w:val="28"/>
          <w:szCs w:val="28"/>
        </w:rPr>
      </w:pPr>
      <w:r w:rsidRPr="003D597F">
        <w:rPr>
          <w:sz w:val="28"/>
          <w:szCs w:val="28"/>
        </w:rPr>
        <w:t>Дело в том, что после значительных кризисов экономика (и как ее отражение фондовые рынки) восстанавливаются с довольно заметным "опозданием". Восстановление может занять несколько лет (4 - 6), причем в отношении развивающихся стран скорее следует полагаться на длинные сроки. Кризис грянул в 2008. Оживление хозяйства вроде бы есть, а вроде бы и нет (та самая неопределенная ситуация) - так что пока прогнозы американцев выполняются. А это тоже означает, что существенного роста рынка следует ждать не раньше 2012 года.</w:t>
      </w:r>
    </w:p>
    <w:p w:rsidR="00A36D8D" w:rsidRDefault="00A36D8D" w:rsidP="00A36D8D">
      <w:pPr>
        <w:spacing w:line="360" w:lineRule="auto"/>
        <w:ind w:firstLine="540"/>
        <w:jc w:val="both"/>
        <w:rPr>
          <w:sz w:val="28"/>
          <w:szCs w:val="28"/>
        </w:rPr>
      </w:pPr>
    </w:p>
    <w:p w:rsidR="007B102F" w:rsidRDefault="007B102F" w:rsidP="000A450B">
      <w:pPr>
        <w:spacing w:line="360" w:lineRule="auto"/>
        <w:rPr>
          <w:b/>
          <w:sz w:val="28"/>
          <w:szCs w:val="28"/>
        </w:rPr>
      </w:pPr>
    </w:p>
    <w:p w:rsidR="007B102F" w:rsidRDefault="007B102F" w:rsidP="000A450B">
      <w:pPr>
        <w:spacing w:line="360" w:lineRule="auto"/>
        <w:rPr>
          <w:b/>
          <w:sz w:val="28"/>
          <w:szCs w:val="28"/>
        </w:rPr>
      </w:pPr>
    </w:p>
    <w:p w:rsidR="007B102F" w:rsidRDefault="007B102F" w:rsidP="000A450B">
      <w:pPr>
        <w:spacing w:line="360" w:lineRule="auto"/>
        <w:rPr>
          <w:b/>
          <w:sz w:val="28"/>
          <w:szCs w:val="28"/>
        </w:rPr>
      </w:pPr>
    </w:p>
    <w:p w:rsidR="007B102F" w:rsidRDefault="007B102F" w:rsidP="000A450B">
      <w:pPr>
        <w:spacing w:line="360" w:lineRule="auto"/>
        <w:rPr>
          <w:b/>
          <w:sz w:val="28"/>
          <w:szCs w:val="28"/>
        </w:rPr>
      </w:pPr>
    </w:p>
    <w:p w:rsidR="007B102F" w:rsidRDefault="007B102F" w:rsidP="000A450B">
      <w:pPr>
        <w:spacing w:line="360" w:lineRule="auto"/>
        <w:rPr>
          <w:b/>
          <w:sz w:val="28"/>
          <w:szCs w:val="28"/>
        </w:rPr>
      </w:pPr>
    </w:p>
    <w:p w:rsidR="007B102F" w:rsidRDefault="007B102F" w:rsidP="000A450B">
      <w:pPr>
        <w:spacing w:line="360" w:lineRule="auto"/>
        <w:rPr>
          <w:b/>
          <w:sz w:val="28"/>
          <w:szCs w:val="28"/>
        </w:rPr>
      </w:pPr>
    </w:p>
    <w:p w:rsidR="007B102F" w:rsidRDefault="007B102F" w:rsidP="000A450B">
      <w:pPr>
        <w:spacing w:line="360" w:lineRule="auto"/>
        <w:rPr>
          <w:b/>
          <w:sz w:val="28"/>
          <w:szCs w:val="28"/>
        </w:rPr>
      </w:pPr>
    </w:p>
    <w:p w:rsidR="007B102F" w:rsidRDefault="007B102F" w:rsidP="000A450B">
      <w:pPr>
        <w:spacing w:line="360" w:lineRule="auto"/>
        <w:rPr>
          <w:b/>
          <w:sz w:val="28"/>
          <w:szCs w:val="28"/>
        </w:rPr>
      </w:pPr>
    </w:p>
    <w:p w:rsidR="00A36D8D" w:rsidRDefault="00A36D8D" w:rsidP="000A450B">
      <w:pPr>
        <w:spacing w:line="360" w:lineRule="auto"/>
        <w:rPr>
          <w:b/>
          <w:sz w:val="28"/>
          <w:szCs w:val="28"/>
        </w:rPr>
      </w:pPr>
    </w:p>
    <w:p w:rsidR="00A36D8D" w:rsidRDefault="00A36D8D" w:rsidP="000A450B">
      <w:pPr>
        <w:spacing w:line="360" w:lineRule="auto"/>
        <w:rPr>
          <w:b/>
          <w:sz w:val="28"/>
          <w:szCs w:val="28"/>
        </w:rPr>
      </w:pPr>
    </w:p>
    <w:p w:rsidR="00A36D8D" w:rsidRDefault="00A36D8D" w:rsidP="00A36D8D">
      <w:pPr>
        <w:rPr>
          <w:b/>
          <w:sz w:val="28"/>
          <w:szCs w:val="28"/>
        </w:rPr>
      </w:pPr>
    </w:p>
    <w:p w:rsidR="00A36D8D" w:rsidRDefault="00A36D8D" w:rsidP="00A36D8D">
      <w:pPr>
        <w:rPr>
          <w:b/>
          <w:sz w:val="28"/>
          <w:szCs w:val="28"/>
        </w:rPr>
      </w:pPr>
    </w:p>
    <w:p w:rsidR="00A36D8D" w:rsidRDefault="00A36D8D" w:rsidP="00A36D8D">
      <w:pPr>
        <w:rPr>
          <w:b/>
          <w:sz w:val="28"/>
          <w:szCs w:val="28"/>
        </w:rPr>
      </w:pPr>
    </w:p>
    <w:p w:rsidR="00A36D8D" w:rsidRDefault="00A36D8D" w:rsidP="00A36D8D">
      <w:pPr>
        <w:rPr>
          <w:b/>
          <w:sz w:val="28"/>
          <w:szCs w:val="28"/>
        </w:rPr>
      </w:pPr>
    </w:p>
    <w:p w:rsidR="00220A6D" w:rsidRDefault="001F4F84" w:rsidP="00A36D8D">
      <w:pPr>
        <w:jc w:val="center"/>
        <w:rPr>
          <w:b/>
          <w:sz w:val="32"/>
          <w:szCs w:val="32"/>
        </w:rPr>
      </w:pPr>
      <w:r w:rsidRPr="001F4F84">
        <w:rPr>
          <w:b/>
          <w:sz w:val="32"/>
          <w:szCs w:val="32"/>
        </w:rPr>
        <w:t>Заключение</w:t>
      </w:r>
    </w:p>
    <w:p w:rsidR="0084699A" w:rsidRDefault="0084699A" w:rsidP="00A36D8D">
      <w:pPr>
        <w:jc w:val="center"/>
        <w:rPr>
          <w:b/>
          <w:sz w:val="32"/>
          <w:szCs w:val="32"/>
        </w:rPr>
      </w:pPr>
    </w:p>
    <w:p w:rsidR="0084699A" w:rsidRPr="0084699A" w:rsidRDefault="0084699A" w:rsidP="0084699A">
      <w:pPr>
        <w:spacing w:line="360" w:lineRule="auto"/>
        <w:ind w:firstLine="540"/>
        <w:jc w:val="both"/>
        <w:rPr>
          <w:sz w:val="28"/>
          <w:szCs w:val="28"/>
        </w:rPr>
      </w:pPr>
      <w:r w:rsidRPr="0084699A">
        <w:rPr>
          <w:sz w:val="28"/>
          <w:szCs w:val="28"/>
        </w:rPr>
        <w:t>Фондовый рынок является частью финансового рынка и служит в качестве еще одного источника финансирования и развития экономики.</w:t>
      </w:r>
    </w:p>
    <w:p w:rsidR="0084699A" w:rsidRPr="0084699A" w:rsidRDefault="0084699A" w:rsidP="0084699A">
      <w:pPr>
        <w:spacing w:line="360" w:lineRule="auto"/>
        <w:ind w:firstLine="540"/>
        <w:jc w:val="both"/>
        <w:rPr>
          <w:sz w:val="28"/>
          <w:szCs w:val="28"/>
        </w:rPr>
      </w:pPr>
      <w:r w:rsidRPr="0084699A">
        <w:rPr>
          <w:sz w:val="28"/>
          <w:szCs w:val="28"/>
        </w:rPr>
        <w:t xml:space="preserve">Фондовый рынок в России - это молодой, динамичный  рынок  с  быстро нарастающими  объемами  операций,  со  все  более  изощренными   финансовыми инструментами   и   диверсифицированной   регулятивной   и    информационной структурой. </w:t>
      </w:r>
    </w:p>
    <w:p w:rsidR="0084699A" w:rsidRPr="0084699A" w:rsidRDefault="0084699A" w:rsidP="0084699A">
      <w:pPr>
        <w:spacing w:line="360" w:lineRule="auto"/>
        <w:ind w:firstLine="540"/>
        <w:jc w:val="both"/>
        <w:rPr>
          <w:sz w:val="28"/>
          <w:szCs w:val="28"/>
        </w:rPr>
      </w:pPr>
      <w:r w:rsidRPr="0084699A">
        <w:rPr>
          <w:sz w:val="28"/>
          <w:szCs w:val="28"/>
        </w:rPr>
        <w:t xml:space="preserve"> Главными проблемами развития фондового рынка в России являются организационные, кадровые и методологические. Проблемы развития фондового рынка также связаны: с недостаточным объемом финансирования экономики с помощью инструментов фондового рынка, политическими рисками и рисками резкого падения цен на сырьевые товары, незначительной долей реального капитала на финансовом рынке, отсутствием современной системы центров клиринговых расчетов, отсутствием единых, соответствующих мировым стандартам общероссийских классификаторов операций, технологий банков и бирж; несоответствием действующих форм бухгалтерского учета международным стандартам. </w:t>
      </w:r>
    </w:p>
    <w:p w:rsidR="001F4F84" w:rsidRPr="0084699A" w:rsidRDefault="0084699A" w:rsidP="0084699A">
      <w:pPr>
        <w:spacing w:line="360" w:lineRule="auto"/>
        <w:ind w:firstLine="540"/>
        <w:jc w:val="both"/>
        <w:rPr>
          <w:sz w:val="28"/>
          <w:szCs w:val="28"/>
        </w:rPr>
      </w:pPr>
      <w:r w:rsidRPr="0084699A">
        <w:rPr>
          <w:sz w:val="28"/>
          <w:szCs w:val="28"/>
        </w:rPr>
        <w:t>К перспективным направлениям развития фондового рынка в России относятся: совершенствование законодательной базы;  развитие вторичного фондового рынка; совершенствование контроля государства за фондовым рынком; развитие рынка корпоративных ценных бумаг; развитие рынка муниципальных заимствований; развитие инфраструктуры фондового рынка и его информационного обеспечения; обеспечение информационной открытости.</w:t>
      </w:r>
    </w:p>
    <w:p w:rsidR="001F4F84" w:rsidRPr="001F4F84" w:rsidRDefault="001F4F84" w:rsidP="001F4F84">
      <w:pPr>
        <w:spacing w:line="360" w:lineRule="auto"/>
        <w:jc w:val="both"/>
        <w:rPr>
          <w:b/>
          <w:sz w:val="28"/>
          <w:szCs w:val="28"/>
        </w:rPr>
      </w:pPr>
    </w:p>
    <w:p w:rsidR="000A450B" w:rsidRDefault="000A450B" w:rsidP="001F4F84">
      <w:pPr>
        <w:spacing w:line="360" w:lineRule="auto"/>
        <w:jc w:val="both"/>
        <w:rPr>
          <w:b/>
          <w:sz w:val="28"/>
          <w:szCs w:val="28"/>
        </w:rPr>
      </w:pPr>
    </w:p>
    <w:p w:rsidR="001F4F84" w:rsidRDefault="001F4F84" w:rsidP="001F4F84">
      <w:pPr>
        <w:spacing w:line="360" w:lineRule="auto"/>
        <w:jc w:val="both"/>
        <w:rPr>
          <w:b/>
          <w:sz w:val="28"/>
          <w:szCs w:val="28"/>
        </w:rPr>
      </w:pPr>
    </w:p>
    <w:p w:rsidR="007B102F" w:rsidRDefault="007B102F" w:rsidP="001F4F84">
      <w:pPr>
        <w:spacing w:line="360" w:lineRule="auto"/>
        <w:jc w:val="both"/>
        <w:rPr>
          <w:b/>
          <w:sz w:val="28"/>
          <w:szCs w:val="28"/>
        </w:rPr>
      </w:pPr>
    </w:p>
    <w:p w:rsidR="007B102F" w:rsidRDefault="007B102F" w:rsidP="001F4F84">
      <w:pPr>
        <w:spacing w:line="360" w:lineRule="auto"/>
        <w:jc w:val="both"/>
        <w:rPr>
          <w:b/>
          <w:sz w:val="28"/>
          <w:szCs w:val="28"/>
        </w:rPr>
      </w:pPr>
    </w:p>
    <w:p w:rsidR="007B102F" w:rsidRDefault="007B102F" w:rsidP="001F4F84">
      <w:pPr>
        <w:spacing w:line="360" w:lineRule="auto"/>
        <w:jc w:val="both"/>
        <w:rPr>
          <w:b/>
          <w:sz w:val="28"/>
          <w:szCs w:val="28"/>
        </w:rPr>
      </w:pPr>
    </w:p>
    <w:p w:rsidR="007B102F" w:rsidRDefault="007B102F" w:rsidP="001F4F84">
      <w:pPr>
        <w:spacing w:line="360" w:lineRule="auto"/>
        <w:jc w:val="both"/>
        <w:rPr>
          <w:b/>
          <w:sz w:val="28"/>
          <w:szCs w:val="28"/>
        </w:rPr>
      </w:pPr>
    </w:p>
    <w:p w:rsidR="00220A6D" w:rsidRPr="00666F7A" w:rsidRDefault="00220A6D" w:rsidP="0084699A">
      <w:pPr>
        <w:jc w:val="center"/>
        <w:rPr>
          <w:b/>
          <w:sz w:val="32"/>
          <w:szCs w:val="32"/>
        </w:rPr>
      </w:pPr>
      <w:r w:rsidRPr="00666F7A">
        <w:rPr>
          <w:b/>
          <w:sz w:val="32"/>
          <w:szCs w:val="32"/>
        </w:rPr>
        <w:t>Список литературы:</w:t>
      </w:r>
    </w:p>
    <w:p w:rsidR="00220A6D" w:rsidRPr="00666F7A" w:rsidRDefault="00220A6D" w:rsidP="00EF5776">
      <w:pPr>
        <w:jc w:val="center"/>
        <w:rPr>
          <w:b/>
          <w:sz w:val="32"/>
          <w:szCs w:val="32"/>
        </w:rPr>
      </w:pPr>
    </w:p>
    <w:p w:rsidR="00220A6D" w:rsidRPr="00666F7A" w:rsidRDefault="00220A6D" w:rsidP="00220A6D">
      <w:pPr>
        <w:rPr>
          <w:sz w:val="32"/>
          <w:szCs w:val="32"/>
        </w:rPr>
      </w:pPr>
      <w:r w:rsidRPr="00666F7A">
        <w:rPr>
          <w:sz w:val="32"/>
          <w:szCs w:val="32"/>
        </w:rPr>
        <w:t>1."Экономика и жизнь" №40 (9356)</w:t>
      </w:r>
    </w:p>
    <w:p w:rsidR="00A36D8D" w:rsidRPr="00666F7A" w:rsidRDefault="00A36D8D" w:rsidP="00220A6D">
      <w:pPr>
        <w:rPr>
          <w:sz w:val="32"/>
          <w:szCs w:val="32"/>
        </w:rPr>
      </w:pPr>
      <w:r w:rsidRPr="00666F7A">
        <w:rPr>
          <w:sz w:val="32"/>
          <w:szCs w:val="32"/>
        </w:rPr>
        <w:t>2.Журнал  «РБК» №11 (ноябрь 2010)</w:t>
      </w:r>
    </w:p>
    <w:p w:rsidR="00666F7A" w:rsidRPr="00666F7A" w:rsidRDefault="00666F7A" w:rsidP="00220A6D">
      <w:pPr>
        <w:rPr>
          <w:sz w:val="32"/>
          <w:szCs w:val="32"/>
        </w:rPr>
      </w:pPr>
      <w:r w:rsidRPr="00666F7A">
        <w:rPr>
          <w:sz w:val="32"/>
          <w:szCs w:val="32"/>
        </w:rPr>
        <w:t xml:space="preserve">3. «Российская газета» (№775 (42) от 9 ноября </w:t>
      </w:r>
      <w:smartTag w:uri="urn:schemas-microsoft-com:office:smarttags" w:element="metricconverter">
        <w:smartTagPr>
          <w:attr w:name="ProductID" w:val="2010 г"/>
        </w:smartTagPr>
        <w:r w:rsidRPr="00666F7A">
          <w:rPr>
            <w:sz w:val="32"/>
            <w:szCs w:val="32"/>
          </w:rPr>
          <w:t>2010 г</w:t>
        </w:r>
      </w:smartTag>
      <w:r w:rsidRPr="00666F7A">
        <w:rPr>
          <w:sz w:val="32"/>
          <w:szCs w:val="32"/>
        </w:rPr>
        <w:t xml:space="preserve">., №776 (43) от 16 ноября </w:t>
      </w:r>
      <w:smartTag w:uri="urn:schemas-microsoft-com:office:smarttags" w:element="metricconverter">
        <w:smartTagPr>
          <w:attr w:name="ProductID" w:val="2010 г"/>
        </w:smartTagPr>
        <w:r w:rsidRPr="00666F7A">
          <w:rPr>
            <w:sz w:val="32"/>
            <w:szCs w:val="32"/>
          </w:rPr>
          <w:t>2010 г</w:t>
        </w:r>
      </w:smartTag>
      <w:r w:rsidRPr="00666F7A">
        <w:rPr>
          <w:sz w:val="32"/>
          <w:szCs w:val="32"/>
        </w:rPr>
        <w:t xml:space="preserve">., №778 (45) от 30 ноября </w:t>
      </w:r>
      <w:smartTag w:uri="urn:schemas-microsoft-com:office:smarttags" w:element="metricconverter">
        <w:smartTagPr>
          <w:attr w:name="ProductID" w:val="2010 г"/>
        </w:smartTagPr>
        <w:r w:rsidRPr="00666F7A">
          <w:rPr>
            <w:sz w:val="32"/>
            <w:szCs w:val="32"/>
          </w:rPr>
          <w:t>2010 г</w:t>
        </w:r>
      </w:smartTag>
      <w:r w:rsidRPr="00666F7A">
        <w:rPr>
          <w:sz w:val="32"/>
          <w:szCs w:val="32"/>
        </w:rPr>
        <w:t>.</w:t>
      </w:r>
      <w:r>
        <w:rPr>
          <w:sz w:val="32"/>
          <w:szCs w:val="32"/>
        </w:rPr>
        <w:t>)</w:t>
      </w:r>
    </w:p>
    <w:p w:rsidR="00A36D8D" w:rsidRDefault="00666F7A" w:rsidP="00220A6D">
      <w:pPr>
        <w:rPr>
          <w:sz w:val="32"/>
          <w:szCs w:val="32"/>
        </w:rPr>
      </w:pPr>
      <w:r>
        <w:rPr>
          <w:sz w:val="32"/>
          <w:szCs w:val="32"/>
        </w:rPr>
        <w:t>5.</w:t>
      </w:r>
      <w:r w:rsidRPr="00666F7A">
        <w:t xml:space="preserve"> </w:t>
      </w:r>
      <w:r w:rsidRPr="00B96458">
        <w:rPr>
          <w:sz w:val="32"/>
          <w:szCs w:val="32"/>
        </w:rPr>
        <w:t>http://www.finansmag.ru/</w:t>
      </w:r>
    </w:p>
    <w:p w:rsidR="00666F7A" w:rsidRPr="00666F7A" w:rsidRDefault="00666F7A" w:rsidP="00666F7A">
      <w:pPr>
        <w:rPr>
          <w:sz w:val="32"/>
          <w:szCs w:val="32"/>
        </w:rPr>
      </w:pPr>
      <w:r>
        <w:rPr>
          <w:sz w:val="32"/>
          <w:szCs w:val="32"/>
        </w:rPr>
        <w:t>6</w:t>
      </w:r>
      <w:r w:rsidRPr="00666F7A">
        <w:rPr>
          <w:sz w:val="32"/>
          <w:szCs w:val="32"/>
        </w:rPr>
        <w:t>.www.rts.ru</w:t>
      </w:r>
    </w:p>
    <w:p w:rsidR="00666F7A" w:rsidRPr="00666F7A" w:rsidRDefault="00666F7A" w:rsidP="00220A6D">
      <w:pPr>
        <w:rPr>
          <w:sz w:val="32"/>
          <w:szCs w:val="32"/>
        </w:rPr>
      </w:pPr>
      <w:bookmarkStart w:id="0" w:name="_GoBack"/>
      <w:bookmarkEnd w:id="0"/>
    </w:p>
    <w:sectPr w:rsidR="00666F7A" w:rsidRPr="00666F7A" w:rsidSect="00A36D8D">
      <w:footerReference w:type="even" r:id="rId9"/>
      <w:footerReference w:type="default" r:id="rId10"/>
      <w:pgSz w:w="11906" w:h="16838"/>
      <w:pgMar w:top="1134" w:right="1286"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1F9" w:rsidRDefault="00CC11F9">
      <w:r>
        <w:separator/>
      </w:r>
    </w:p>
  </w:endnote>
  <w:endnote w:type="continuationSeparator" w:id="0">
    <w:p w:rsidR="00CC11F9" w:rsidRDefault="00CC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1F9" w:rsidRDefault="00CC11F9" w:rsidP="00AC481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C11F9" w:rsidRDefault="00CC11F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1F9" w:rsidRDefault="00CC11F9" w:rsidP="00AC481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539B6">
      <w:rPr>
        <w:rStyle w:val="a4"/>
        <w:noProof/>
      </w:rPr>
      <w:t>1</w:t>
    </w:r>
    <w:r>
      <w:rPr>
        <w:rStyle w:val="a4"/>
      </w:rPr>
      <w:fldChar w:fldCharType="end"/>
    </w:r>
  </w:p>
  <w:p w:rsidR="00CC11F9" w:rsidRDefault="00CC11F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1F9" w:rsidRDefault="00CC11F9">
      <w:r>
        <w:separator/>
      </w:r>
    </w:p>
  </w:footnote>
  <w:footnote w:type="continuationSeparator" w:id="0">
    <w:p w:rsidR="00CC11F9" w:rsidRDefault="00CC1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1060C"/>
    <w:multiLevelType w:val="hybridMultilevel"/>
    <w:tmpl w:val="54C2F2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E114488"/>
    <w:multiLevelType w:val="hybridMultilevel"/>
    <w:tmpl w:val="D55487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516"/>
    <w:rsid w:val="00017E2A"/>
    <w:rsid w:val="000271F6"/>
    <w:rsid w:val="000A450B"/>
    <w:rsid w:val="000D77EA"/>
    <w:rsid w:val="0011309D"/>
    <w:rsid w:val="00132896"/>
    <w:rsid w:val="00170B5D"/>
    <w:rsid w:val="0017353C"/>
    <w:rsid w:val="00190948"/>
    <w:rsid w:val="001A0FF0"/>
    <w:rsid w:val="001A2E6F"/>
    <w:rsid w:val="001B6AF6"/>
    <w:rsid w:val="001F4F84"/>
    <w:rsid w:val="00220A6D"/>
    <w:rsid w:val="002518AB"/>
    <w:rsid w:val="002850D6"/>
    <w:rsid w:val="002B3CBF"/>
    <w:rsid w:val="003D597F"/>
    <w:rsid w:val="0041293A"/>
    <w:rsid w:val="00420AD9"/>
    <w:rsid w:val="00446C4D"/>
    <w:rsid w:val="00493516"/>
    <w:rsid w:val="004F0045"/>
    <w:rsid w:val="005172B6"/>
    <w:rsid w:val="00570C61"/>
    <w:rsid w:val="005B5A7D"/>
    <w:rsid w:val="00620474"/>
    <w:rsid w:val="006539B6"/>
    <w:rsid w:val="00661B72"/>
    <w:rsid w:val="00666F7A"/>
    <w:rsid w:val="00691D4A"/>
    <w:rsid w:val="006C7356"/>
    <w:rsid w:val="006F5836"/>
    <w:rsid w:val="00772408"/>
    <w:rsid w:val="00786796"/>
    <w:rsid w:val="007B102F"/>
    <w:rsid w:val="007D2051"/>
    <w:rsid w:val="007E1201"/>
    <w:rsid w:val="007F0650"/>
    <w:rsid w:val="0084699A"/>
    <w:rsid w:val="008821EF"/>
    <w:rsid w:val="0092576E"/>
    <w:rsid w:val="009A0375"/>
    <w:rsid w:val="009C48E6"/>
    <w:rsid w:val="00A36D8D"/>
    <w:rsid w:val="00A67ED0"/>
    <w:rsid w:val="00A71C5C"/>
    <w:rsid w:val="00AB622A"/>
    <w:rsid w:val="00AB6F81"/>
    <w:rsid w:val="00AC481D"/>
    <w:rsid w:val="00AC7575"/>
    <w:rsid w:val="00AE2B40"/>
    <w:rsid w:val="00B83773"/>
    <w:rsid w:val="00B96458"/>
    <w:rsid w:val="00BB43EC"/>
    <w:rsid w:val="00BB76EE"/>
    <w:rsid w:val="00C039CA"/>
    <w:rsid w:val="00CC11F9"/>
    <w:rsid w:val="00D03850"/>
    <w:rsid w:val="00D62CD3"/>
    <w:rsid w:val="00EA0DC8"/>
    <w:rsid w:val="00ED7149"/>
    <w:rsid w:val="00EF5776"/>
    <w:rsid w:val="00F568A9"/>
    <w:rsid w:val="00F65D3C"/>
    <w:rsid w:val="00FA7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BE55EC07-9754-479D-96EC-574E3E69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5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B6F81"/>
    <w:pPr>
      <w:tabs>
        <w:tab w:val="center" w:pos="4677"/>
        <w:tab w:val="right" w:pos="9355"/>
      </w:tabs>
    </w:pPr>
  </w:style>
  <w:style w:type="character" w:styleId="a4">
    <w:name w:val="page number"/>
    <w:basedOn w:val="a0"/>
    <w:rsid w:val="00AB6F81"/>
  </w:style>
  <w:style w:type="character" w:styleId="a5">
    <w:name w:val="Hyperlink"/>
    <w:basedOn w:val="a0"/>
    <w:rsid w:val="00666F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87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5372</Words>
  <Characters>30627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35928</CharactersWithSpaces>
  <SharedDoc>false</SharedDoc>
  <HLinks>
    <vt:vector size="6" baseType="variant">
      <vt:variant>
        <vt:i4>1703953</vt:i4>
      </vt:variant>
      <vt:variant>
        <vt:i4>0</vt:i4>
      </vt:variant>
      <vt:variant>
        <vt:i4>0</vt:i4>
      </vt:variant>
      <vt:variant>
        <vt:i4>5</vt:i4>
      </vt:variant>
      <vt:variant>
        <vt:lpwstr>http://www.finansmag.ru/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cp:lastPrinted>2010-12-09T06:16:00Z</cp:lastPrinted>
  <dcterms:created xsi:type="dcterms:W3CDTF">2014-08-18T05:34:00Z</dcterms:created>
  <dcterms:modified xsi:type="dcterms:W3CDTF">2014-08-18T05:34:00Z</dcterms:modified>
</cp:coreProperties>
</file>