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E1" w:rsidRDefault="003464E1" w:rsidP="0067003F">
      <w:pPr>
        <w:pStyle w:val="1"/>
        <w:rPr>
          <w:b/>
          <w:i/>
        </w:rPr>
      </w:pPr>
      <w:bookmarkStart w:id="0" w:name="_Toc252740334"/>
      <w:r w:rsidRPr="003464E1">
        <w:rPr>
          <w:b/>
          <w:i/>
        </w:rPr>
        <w:t>Оглавление.</w:t>
      </w:r>
      <w:bookmarkEnd w:id="0"/>
      <w:r w:rsidRPr="003464E1">
        <w:rPr>
          <w:b/>
          <w:i/>
        </w:rPr>
        <w:t xml:space="preserve"> </w:t>
      </w:r>
    </w:p>
    <w:p w:rsidR="003464E1" w:rsidRDefault="0067003F" w:rsidP="0067003F">
      <w:pPr>
        <w:pStyle w:val="1"/>
        <w:rPr>
          <w:noProof/>
        </w:rPr>
      </w:pPr>
      <w:r>
        <w:rPr>
          <w:b/>
          <w:i/>
        </w:rPr>
        <w:fldChar w:fldCharType="begin"/>
      </w:r>
      <w:r w:rsidRPr="003464E1">
        <w:rPr>
          <w:b/>
          <w:i/>
        </w:rPr>
        <w:instrText xml:space="preserve"> TOC \o "1-1" \h \z \u </w:instrText>
      </w:r>
      <w:r>
        <w:rPr>
          <w:b/>
          <w:i/>
        </w:rPr>
        <w:fldChar w:fldCharType="separate"/>
      </w:r>
    </w:p>
    <w:p w:rsidR="003464E1" w:rsidRDefault="00554FF6">
      <w:pPr>
        <w:pStyle w:val="11"/>
        <w:tabs>
          <w:tab w:val="right" w:leader="dot" w:pos="9345"/>
        </w:tabs>
        <w:rPr>
          <w:b w:val="0"/>
          <w:bCs w:val="0"/>
          <w:caps w:val="0"/>
          <w:noProof/>
          <w:sz w:val="24"/>
          <w:szCs w:val="24"/>
        </w:rPr>
      </w:pPr>
      <w:hyperlink w:anchor="_Toc252740335" w:history="1">
        <w:r w:rsidR="003464E1" w:rsidRPr="008642C1">
          <w:rPr>
            <w:rStyle w:val="a6"/>
            <w:i/>
            <w:iCs/>
            <w:noProof/>
          </w:rPr>
          <w:t>Введение.</w:t>
        </w:r>
        <w:r w:rsidR="003464E1">
          <w:rPr>
            <w:noProof/>
            <w:webHidden/>
          </w:rPr>
          <w:tab/>
        </w:r>
        <w:r w:rsidR="003464E1">
          <w:rPr>
            <w:noProof/>
            <w:webHidden/>
          </w:rPr>
          <w:fldChar w:fldCharType="begin"/>
        </w:r>
        <w:r w:rsidR="003464E1">
          <w:rPr>
            <w:noProof/>
            <w:webHidden/>
          </w:rPr>
          <w:instrText xml:space="preserve"> PAGEREF _Toc252740335 \h </w:instrText>
        </w:r>
        <w:r w:rsidR="003464E1">
          <w:rPr>
            <w:noProof/>
            <w:webHidden/>
          </w:rPr>
        </w:r>
        <w:r w:rsidR="003464E1">
          <w:rPr>
            <w:noProof/>
            <w:webHidden/>
          </w:rPr>
          <w:fldChar w:fldCharType="separate"/>
        </w:r>
        <w:r w:rsidR="003464E1">
          <w:rPr>
            <w:noProof/>
            <w:webHidden/>
          </w:rPr>
          <w:t>3</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37" w:history="1">
        <w:r w:rsidR="003464E1" w:rsidRPr="008642C1">
          <w:rPr>
            <w:rStyle w:val="a6"/>
            <w:i/>
            <w:iCs/>
            <w:noProof/>
          </w:rPr>
          <w:t>История формирования российско-американских отношений.</w:t>
        </w:r>
        <w:r w:rsidR="003464E1">
          <w:rPr>
            <w:noProof/>
            <w:webHidden/>
          </w:rPr>
          <w:tab/>
        </w:r>
        <w:r w:rsidR="003464E1">
          <w:rPr>
            <w:noProof/>
            <w:webHidden/>
          </w:rPr>
          <w:fldChar w:fldCharType="begin"/>
        </w:r>
        <w:r w:rsidR="003464E1">
          <w:rPr>
            <w:noProof/>
            <w:webHidden/>
          </w:rPr>
          <w:instrText xml:space="preserve"> PAGEREF _Toc252740337 \h </w:instrText>
        </w:r>
        <w:r w:rsidR="003464E1">
          <w:rPr>
            <w:noProof/>
            <w:webHidden/>
          </w:rPr>
        </w:r>
        <w:r w:rsidR="003464E1">
          <w:rPr>
            <w:noProof/>
            <w:webHidden/>
          </w:rPr>
          <w:fldChar w:fldCharType="separate"/>
        </w:r>
        <w:r w:rsidR="003464E1">
          <w:rPr>
            <w:noProof/>
            <w:webHidden/>
          </w:rPr>
          <w:t>4</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38" w:history="1">
        <w:r w:rsidR="003464E1" w:rsidRPr="008642C1">
          <w:rPr>
            <w:rStyle w:val="a6"/>
            <w:i/>
            <w:iCs/>
            <w:noProof/>
          </w:rPr>
          <w:t>Товарооборот.</w:t>
        </w:r>
        <w:r w:rsidR="003464E1">
          <w:rPr>
            <w:noProof/>
            <w:webHidden/>
          </w:rPr>
          <w:tab/>
        </w:r>
        <w:r w:rsidR="003464E1">
          <w:rPr>
            <w:noProof/>
            <w:webHidden/>
          </w:rPr>
          <w:fldChar w:fldCharType="begin"/>
        </w:r>
        <w:r w:rsidR="003464E1">
          <w:rPr>
            <w:noProof/>
            <w:webHidden/>
          </w:rPr>
          <w:instrText xml:space="preserve"> PAGEREF _Toc252740338 \h </w:instrText>
        </w:r>
        <w:r w:rsidR="003464E1">
          <w:rPr>
            <w:noProof/>
            <w:webHidden/>
          </w:rPr>
        </w:r>
        <w:r w:rsidR="003464E1">
          <w:rPr>
            <w:noProof/>
            <w:webHidden/>
          </w:rPr>
          <w:fldChar w:fldCharType="separate"/>
        </w:r>
        <w:r w:rsidR="003464E1">
          <w:rPr>
            <w:noProof/>
            <w:webHidden/>
          </w:rPr>
          <w:t>5</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39" w:history="1">
        <w:r w:rsidR="003464E1" w:rsidRPr="008642C1">
          <w:rPr>
            <w:rStyle w:val="a6"/>
            <w:i/>
            <w:iCs/>
            <w:noProof/>
          </w:rPr>
          <w:t>Торгово-экономическое сотрудничество.</w:t>
        </w:r>
        <w:r w:rsidR="003464E1">
          <w:rPr>
            <w:noProof/>
            <w:webHidden/>
          </w:rPr>
          <w:tab/>
        </w:r>
        <w:r w:rsidR="003464E1">
          <w:rPr>
            <w:noProof/>
            <w:webHidden/>
          </w:rPr>
          <w:fldChar w:fldCharType="begin"/>
        </w:r>
        <w:r w:rsidR="003464E1">
          <w:rPr>
            <w:noProof/>
            <w:webHidden/>
          </w:rPr>
          <w:instrText xml:space="preserve"> PAGEREF _Toc252740339 \h </w:instrText>
        </w:r>
        <w:r w:rsidR="003464E1">
          <w:rPr>
            <w:noProof/>
            <w:webHidden/>
          </w:rPr>
        </w:r>
        <w:r w:rsidR="003464E1">
          <w:rPr>
            <w:noProof/>
            <w:webHidden/>
          </w:rPr>
          <w:fldChar w:fldCharType="separate"/>
        </w:r>
        <w:r w:rsidR="003464E1">
          <w:rPr>
            <w:noProof/>
            <w:webHidden/>
          </w:rPr>
          <w:t>9</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0" w:history="1">
        <w:r w:rsidR="003464E1" w:rsidRPr="008642C1">
          <w:rPr>
            <w:rStyle w:val="a6"/>
            <w:i/>
            <w:iCs/>
            <w:noProof/>
          </w:rPr>
          <w:t>Российский экспорт.</w:t>
        </w:r>
        <w:r w:rsidR="003464E1">
          <w:rPr>
            <w:noProof/>
            <w:webHidden/>
          </w:rPr>
          <w:tab/>
        </w:r>
        <w:r w:rsidR="003464E1">
          <w:rPr>
            <w:noProof/>
            <w:webHidden/>
          </w:rPr>
          <w:fldChar w:fldCharType="begin"/>
        </w:r>
        <w:r w:rsidR="003464E1">
          <w:rPr>
            <w:noProof/>
            <w:webHidden/>
          </w:rPr>
          <w:instrText xml:space="preserve"> PAGEREF _Toc252740340 \h </w:instrText>
        </w:r>
        <w:r w:rsidR="003464E1">
          <w:rPr>
            <w:noProof/>
            <w:webHidden/>
          </w:rPr>
        </w:r>
        <w:r w:rsidR="003464E1">
          <w:rPr>
            <w:noProof/>
            <w:webHidden/>
          </w:rPr>
          <w:fldChar w:fldCharType="separate"/>
        </w:r>
        <w:r w:rsidR="003464E1">
          <w:rPr>
            <w:noProof/>
            <w:webHidden/>
          </w:rPr>
          <w:t>10</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1" w:history="1">
        <w:r w:rsidR="003464E1" w:rsidRPr="008642C1">
          <w:rPr>
            <w:rStyle w:val="a6"/>
            <w:i/>
            <w:iCs/>
            <w:noProof/>
          </w:rPr>
          <w:t>Российский импорт.</w:t>
        </w:r>
        <w:r w:rsidR="003464E1">
          <w:rPr>
            <w:noProof/>
            <w:webHidden/>
          </w:rPr>
          <w:tab/>
        </w:r>
        <w:r w:rsidR="003464E1">
          <w:rPr>
            <w:noProof/>
            <w:webHidden/>
          </w:rPr>
          <w:fldChar w:fldCharType="begin"/>
        </w:r>
        <w:r w:rsidR="003464E1">
          <w:rPr>
            <w:noProof/>
            <w:webHidden/>
          </w:rPr>
          <w:instrText xml:space="preserve"> PAGEREF _Toc252740341 \h </w:instrText>
        </w:r>
        <w:r w:rsidR="003464E1">
          <w:rPr>
            <w:noProof/>
            <w:webHidden/>
          </w:rPr>
        </w:r>
        <w:r w:rsidR="003464E1">
          <w:rPr>
            <w:noProof/>
            <w:webHidden/>
          </w:rPr>
          <w:fldChar w:fldCharType="separate"/>
        </w:r>
        <w:r w:rsidR="003464E1">
          <w:rPr>
            <w:noProof/>
            <w:webHidden/>
          </w:rPr>
          <w:t>12</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2" w:history="1">
        <w:r w:rsidR="003464E1" w:rsidRPr="008642C1">
          <w:rPr>
            <w:rStyle w:val="a6"/>
            <w:i/>
            <w:iCs/>
            <w:noProof/>
          </w:rPr>
          <w:t>Инвестиционное сотрудничество.</w:t>
        </w:r>
        <w:r w:rsidR="003464E1">
          <w:rPr>
            <w:noProof/>
            <w:webHidden/>
          </w:rPr>
          <w:tab/>
        </w:r>
        <w:r w:rsidR="003464E1">
          <w:rPr>
            <w:noProof/>
            <w:webHidden/>
          </w:rPr>
          <w:fldChar w:fldCharType="begin"/>
        </w:r>
        <w:r w:rsidR="003464E1">
          <w:rPr>
            <w:noProof/>
            <w:webHidden/>
          </w:rPr>
          <w:instrText xml:space="preserve"> PAGEREF _Toc252740342 \h </w:instrText>
        </w:r>
        <w:r w:rsidR="003464E1">
          <w:rPr>
            <w:noProof/>
            <w:webHidden/>
          </w:rPr>
        </w:r>
        <w:r w:rsidR="003464E1">
          <w:rPr>
            <w:noProof/>
            <w:webHidden/>
          </w:rPr>
          <w:fldChar w:fldCharType="separate"/>
        </w:r>
        <w:r w:rsidR="003464E1">
          <w:rPr>
            <w:noProof/>
            <w:webHidden/>
          </w:rPr>
          <w:t>14</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3" w:history="1">
        <w:r w:rsidR="003464E1" w:rsidRPr="008642C1">
          <w:rPr>
            <w:rStyle w:val="a6"/>
            <w:i/>
            <w:iCs/>
            <w:noProof/>
          </w:rPr>
          <w:t>Региональное сотрудничество.</w:t>
        </w:r>
        <w:r w:rsidR="003464E1">
          <w:rPr>
            <w:noProof/>
            <w:webHidden/>
          </w:rPr>
          <w:tab/>
        </w:r>
        <w:r w:rsidR="003464E1">
          <w:rPr>
            <w:noProof/>
            <w:webHidden/>
          </w:rPr>
          <w:fldChar w:fldCharType="begin"/>
        </w:r>
        <w:r w:rsidR="003464E1">
          <w:rPr>
            <w:noProof/>
            <w:webHidden/>
          </w:rPr>
          <w:instrText xml:space="preserve"> PAGEREF _Toc252740343 \h </w:instrText>
        </w:r>
        <w:r w:rsidR="003464E1">
          <w:rPr>
            <w:noProof/>
            <w:webHidden/>
          </w:rPr>
        </w:r>
        <w:r w:rsidR="003464E1">
          <w:rPr>
            <w:noProof/>
            <w:webHidden/>
          </w:rPr>
          <w:fldChar w:fldCharType="separate"/>
        </w:r>
        <w:r w:rsidR="003464E1">
          <w:rPr>
            <w:noProof/>
            <w:webHidden/>
          </w:rPr>
          <w:t>17</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4" w:history="1">
        <w:r w:rsidR="003464E1" w:rsidRPr="008642C1">
          <w:rPr>
            <w:rStyle w:val="a6"/>
            <w:i/>
            <w:iCs/>
            <w:noProof/>
          </w:rPr>
          <w:t>Сотрудничество в области культуры.</w:t>
        </w:r>
        <w:r w:rsidR="003464E1">
          <w:rPr>
            <w:noProof/>
            <w:webHidden/>
          </w:rPr>
          <w:tab/>
        </w:r>
        <w:r w:rsidR="003464E1">
          <w:rPr>
            <w:noProof/>
            <w:webHidden/>
          </w:rPr>
          <w:fldChar w:fldCharType="begin"/>
        </w:r>
        <w:r w:rsidR="003464E1">
          <w:rPr>
            <w:noProof/>
            <w:webHidden/>
          </w:rPr>
          <w:instrText xml:space="preserve"> PAGEREF _Toc252740344 \h </w:instrText>
        </w:r>
        <w:r w:rsidR="003464E1">
          <w:rPr>
            <w:noProof/>
            <w:webHidden/>
          </w:rPr>
        </w:r>
        <w:r w:rsidR="003464E1">
          <w:rPr>
            <w:noProof/>
            <w:webHidden/>
          </w:rPr>
          <w:fldChar w:fldCharType="separate"/>
        </w:r>
        <w:r w:rsidR="003464E1">
          <w:rPr>
            <w:noProof/>
            <w:webHidden/>
          </w:rPr>
          <w:t>18</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6" w:history="1">
        <w:r w:rsidR="003464E1" w:rsidRPr="008642C1">
          <w:rPr>
            <w:rStyle w:val="a6"/>
            <w:i/>
            <w:iCs/>
            <w:noProof/>
          </w:rPr>
          <w:t>Перспективы развития межфирменного сотрудничества.</w:t>
        </w:r>
        <w:r w:rsidR="003464E1">
          <w:rPr>
            <w:noProof/>
            <w:webHidden/>
          </w:rPr>
          <w:tab/>
        </w:r>
        <w:r w:rsidR="003464E1">
          <w:rPr>
            <w:noProof/>
            <w:webHidden/>
          </w:rPr>
          <w:fldChar w:fldCharType="begin"/>
        </w:r>
        <w:r w:rsidR="003464E1">
          <w:rPr>
            <w:noProof/>
            <w:webHidden/>
          </w:rPr>
          <w:instrText xml:space="preserve"> PAGEREF _Toc252740346 \h </w:instrText>
        </w:r>
        <w:r w:rsidR="003464E1">
          <w:rPr>
            <w:noProof/>
            <w:webHidden/>
          </w:rPr>
        </w:r>
        <w:r w:rsidR="003464E1">
          <w:rPr>
            <w:noProof/>
            <w:webHidden/>
          </w:rPr>
          <w:fldChar w:fldCharType="separate"/>
        </w:r>
        <w:r w:rsidR="003464E1">
          <w:rPr>
            <w:noProof/>
            <w:webHidden/>
          </w:rPr>
          <w:t>19</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7" w:history="1">
        <w:r w:rsidR="003464E1" w:rsidRPr="008642C1">
          <w:rPr>
            <w:rStyle w:val="a6"/>
            <w:i/>
            <w:iCs/>
            <w:noProof/>
          </w:rPr>
          <w:t>Торговые барьеры.</w:t>
        </w:r>
        <w:r w:rsidR="003464E1">
          <w:rPr>
            <w:noProof/>
            <w:webHidden/>
          </w:rPr>
          <w:tab/>
        </w:r>
        <w:r w:rsidR="003464E1">
          <w:rPr>
            <w:noProof/>
            <w:webHidden/>
          </w:rPr>
          <w:fldChar w:fldCharType="begin"/>
        </w:r>
        <w:r w:rsidR="003464E1">
          <w:rPr>
            <w:noProof/>
            <w:webHidden/>
          </w:rPr>
          <w:instrText xml:space="preserve"> PAGEREF _Toc252740347 \h </w:instrText>
        </w:r>
        <w:r w:rsidR="003464E1">
          <w:rPr>
            <w:noProof/>
            <w:webHidden/>
          </w:rPr>
        </w:r>
        <w:r w:rsidR="003464E1">
          <w:rPr>
            <w:noProof/>
            <w:webHidden/>
          </w:rPr>
          <w:fldChar w:fldCharType="separate"/>
        </w:r>
        <w:r w:rsidR="003464E1">
          <w:rPr>
            <w:noProof/>
            <w:webHidden/>
          </w:rPr>
          <w:t>21</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8" w:history="1">
        <w:r w:rsidR="003464E1">
          <w:rPr>
            <w:rStyle w:val="a6"/>
            <w:i/>
            <w:iCs/>
            <w:noProof/>
          </w:rPr>
          <w:t>Заключение</w:t>
        </w:r>
        <w:r w:rsidR="003464E1" w:rsidRPr="008642C1">
          <w:rPr>
            <w:rStyle w:val="a6"/>
            <w:i/>
            <w:iCs/>
            <w:noProof/>
          </w:rPr>
          <w:t>.</w:t>
        </w:r>
        <w:r w:rsidR="003464E1">
          <w:rPr>
            <w:noProof/>
            <w:webHidden/>
          </w:rPr>
          <w:tab/>
        </w:r>
        <w:r w:rsidR="003464E1">
          <w:rPr>
            <w:noProof/>
            <w:webHidden/>
          </w:rPr>
          <w:fldChar w:fldCharType="begin"/>
        </w:r>
        <w:r w:rsidR="003464E1">
          <w:rPr>
            <w:noProof/>
            <w:webHidden/>
          </w:rPr>
          <w:instrText xml:space="preserve"> PAGEREF _Toc252740348 \h </w:instrText>
        </w:r>
        <w:r w:rsidR="003464E1">
          <w:rPr>
            <w:noProof/>
            <w:webHidden/>
          </w:rPr>
        </w:r>
        <w:r w:rsidR="003464E1">
          <w:rPr>
            <w:noProof/>
            <w:webHidden/>
          </w:rPr>
          <w:fldChar w:fldCharType="separate"/>
        </w:r>
        <w:r w:rsidR="003464E1">
          <w:rPr>
            <w:noProof/>
            <w:webHidden/>
          </w:rPr>
          <w:t>23</w:t>
        </w:r>
        <w:r w:rsidR="003464E1">
          <w:rPr>
            <w:noProof/>
            <w:webHidden/>
          </w:rPr>
          <w:fldChar w:fldCharType="end"/>
        </w:r>
      </w:hyperlink>
    </w:p>
    <w:p w:rsidR="003464E1" w:rsidRDefault="00554FF6">
      <w:pPr>
        <w:pStyle w:val="11"/>
        <w:tabs>
          <w:tab w:val="right" w:leader="dot" w:pos="9345"/>
        </w:tabs>
        <w:rPr>
          <w:b w:val="0"/>
          <w:bCs w:val="0"/>
          <w:caps w:val="0"/>
          <w:noProof/>
          <w:sz w:val="24"/>
          <w:szCs w:val="24"/>
        </w:rPr>
      </w:pPr>
      <w:hyperlink w:anchor="_Toc252740349" w:history="1">
        <w:r w:rsidR="003464E1" w:rsidRPr="008642C1">
          <w:rPr>
            <w:rStyle w:val="a6"/>
            <w:i/>
            <w:iCs/>
            <w:noProof/>
          </w:rPr>
          <w:t>Список литературы и других источников.</w:t>
        </w:r>
        <w:r w:rsidR="003464E1">
          <w:rPr>
            <w:noProof/>
            <w:webHidden/>
          </w:rPr>
          <w:tab/>
        </w:r>
        <w:r w:rsidR="003464E1">
          <w:rPr>
            <w:noProof/>
            <w:webHidden/>
          </w:rPr>
          <w:fldChar w:fldCharType="begin"/>
        </w:r>
        <w:r w:rsidR="003464E1">
          <w:rPr>
            <w:noProof/>
            <w:webHidden/>
          </w:rPr>
          <w:instrText xml:space="preserve"> PAGEREF _Toc252740349 \h </w:instrText>
        </w:r>
        <w:r w:rsidR="003464E1">
          <w:rPr>
            <w:noProof/>
            <w:webHidden/>
          </w:rPr>
        </w:r>
        <w:r w:rsidR="003464E1">
          <w:rPr>
            <w:noProof/>
            <w:webHidden/>
          </w:rPr>
          <w:fldChar w:fldCharType="separate"/>
        </w:r>
        <w:r w:rsidR="003464E1">
          <w:rPr>
            <w:noProof/>
            <w:webHidden/>
          </w:rPr>
          <w:t>24</w:t>
        </w:r>
        <w:r w:rsidR="003464E1">
          <w:rPr>
            <w:noProof/>
            <w:webHidden/>
          </w:rPr>
          <w:fldChar w:fldCharType="end"/>
        </w:r>
      </w:hyperlink>
    </w:p>
    <w:p w:rsidR="00D76147" w:rsidRPr="0067003F" w:rsidRDefault="0067003F" w:rsidP="0067003F">
      <w:pPr>
        <w:pStyle w:val="1"/>
        <w:rPr>
          <w:b/>
          <w:bCs/>
          <w:i/>
          <w:iCs/>
        </w:rPr>
      </w:pPr>
      <w:r>
        <w:fldChar w:fldCharType="end"/>
      </w:r>
      <w:r w:rsidR="0004361C">
        <w:br w:type="page"/>
      </w:r>
      <w:bookmarkStart w:id="1" w:name="_Toc252740335"/>
      <w:r w:rsidR="00D76147" w:rsidRPr="0067003F">
        <w:rPr>
          <w:b/>
          <w:bCs/>
          <w:i/>
          <w:iCs/>
        </w:rPr>
        <w:t>Введение.</w:t>
      </w:r>
      <w:bookmarkEnd w:id="1"/>
    </w:p>
    <w:p w:rsidR="00D76147" w:rsidRPr="00D330E0" w:rsidRDefault="00D76147" w:rsidP="00D330E0">
      <w:pPr>
        <w:jc w:val="both"/>
      </w:pPr>
    </w:p>
    <w:p w:rsidR="00D76147" w:rsidRPr="00D330E0" w:rsidRDefault="00D76147" w:rsidP="00D330E0">
      <w:pPr>
        <w:pStyle w:val="1"/>
        <w:keepNext w:val="0"/>
        <w:spacing w:line="360" w:lineRule="auto"/>
        <w:ind w:firstLine="709"/>
        <w:jc w:val="both"/>
        <w:rPr>
          <w:color w:val="000000"/>
          <w:sz w:val="24"/>
          <w:szCs w:val="24"/>
        </w:rPr>
      </w:pPr>
      <w:bookmarkStart w:id="2" w:name="_Toc252740087"/>
      <w:bookmarkStart w:id="3" w:name="_Toc252740208"/>
      <w:bookmarkStart w:id="4" w:name="_Toc252740336"/>
      <w:r w:rsidRPr="00D330E0">
        <w:rPr>
          <w:color w:val="000000"/>
          <w:sz w:val="24"/>
          <w:szCs w:val="24"/>
        </w:rPr>
        <w:t>В начале XXI века внешнеэкономические связи России переживают сложный период глубоких качественных преобразований, связанных с осуществлением реформ и поиском путей интегрирования в систему мирохозяйственных отношений.</w:t>
      </w:r>
      <w:bookmarkEnd w:id="2"/>
      <w:bookmarkEnd w:id="3"/>
      <w:bookmarkEnd w:id="4"/>
    </w:p>
    <w:p w:rsidR="00D76147" w:rsidRPr="00D330E0" w:rsidRDefault="00D76147" w:rsidP="00D330E0">
      <w:pPr>
        <w:spacing w:line="360" w:lineRule="auto"/>
        <w:ind w:firstLine="709"/>
        <w:jc w:val="both"/>
        <w:rPr>
          <w:color w:val="000000"/>
        </w:rPr>
      </w:pPr>
      <w:r w:rsidRPr="00D330E0">
        <w:rPr>
          <w:color w:val="000000"/>
        </w:rPr>
        <w:t>Изучение и творческое осмысливание процессов и тенденций, характеризующих внешнеэкономическое развитие нашей страны на этом переломном этапе, составляют важную задачу экономической науки. Анализ этих процессов предполагает широкий и комплексный подход к оценке многих явлений современности, возникающих как в мировом хозяйстве и международных отношениях, так и внутри страны, связанных с изменениями в состоянии отечественной экономики и перспективами ее развития.</w:t>
      </w:r>
    </w:p>
    <w:p w:rsidR="00D76147" w:rsidRPr="00D330E0" w:rsidRDefault="00D76147" w:rsidP="00D330E0">
      <w:pPr>
        <w:spacing w:line="360" w:lineRule="auto"/>
        <w:ind w:firstLine="709"/>
        <w:jc w:val="both"/>
        <w:rPr>
          <w:color w:val="000000"/>
        </w:rPr>
      </w:pPr>
      <w:r w:rsidRPr="00D330E0">
        <w:rPr>
          <w:color w:val="000000"/>
        </w:rPr>
        <w:t>Эти явления, бесспорно, многообразны. Среди них наиболее актуальным сегодня представляется процесс вхождения России в постоянно развивающуюся мировую экономику при сохранении своей</w:t>
      </w:r>
      <w:r w:rsidRPr="00D330E0">
        <w:rPr>
          <w:b/>
          <w:color w:val="000000"/>
        </w:rPr>
        <w:t xml:space="preserve"> </w:t>
      </w:r>
      <w:r w:rsidRPr="00D330E0">
        <w:rPr>
          <w:color w:val="000000"/>
        </w:rPr>
        <w:t>национальной безопасности и наращивании конкурентоспособности своей продукции, как на международном, так и на внутреннем рынках. Не менее важно также предвидеть, как те или иные варианты развития событий могут повлиять на место России в будущем многополюсном мире, стремясь к реализации наиболее предпочтительного для нас варианта.</w:t>
      </w:r>
    </w:p>
    <w:p w:rsidR="00D76147" w:rsidRPr="00D330E0" w:rsidRDefault="00D76147" w:rsidP="00D330E0">
      <w:pPr>
        <w:spacing w:line="360" w:lineRule="auto"/>
        <w:ind w:firstLine="708"/>
        <w:jc w:val="both"/>
      </w:pPr>
      <w:r w:rsidRPr="00D330E0">
        <w:t xml:space="preserve"> В условиях глобализации мировой экономики, повышения роли многосторонней дипломатии, наращивание экономического потенциала новых центров глобального роста, приоритетными задачами страны становятся укрепление международных позиций России, а также решение задач, связанных с установлением равноправных, взаимовыгодных, партнерских отношений со всеми странами. </w:t>
      </w:r>
    </w:p>
    <w:p w:rsidR="00D37292" w:rsidRPr="00D330E0" w:rsidRDefault="00D76147" w:rsidP="00D330E0">
      <w:pPr>
        <w:spacing w:line="360" w:lineRule="auto"/>
        <w:ind w:firstLine="708"/>
        <w:jc w:val="both"/>
      </w:pPr>
      <w:r w:rsidRPr="00D330E0">
        <w:t xml:space="preserve">Наряду с освоением новых рынков сбыта, установлением новых торгово-экономических связей, большое значение имеет укрепление сложившихся отношений с существующими партнерами. Одной из таких стран являются Соединенные Штаты Америки. </w:t>
      </w:r>
    </w:p>
    <w:p w:rsidR="00D76147" w:rsidRPr="0067003F" w:rsidRDefault="00D37292" w:rsidP="0067003F">
      <w:pPr>
        <w:pStyle w:val="1"/>
        <w:rPr>
          <w:b/>
          <w:bCs/>
          <w:i/>
          <w:iCs/>
        </w:rPr>
      </w:pPr>
      <w:r w:rsidRPr="00D330E0">
        <w:br w:type="page"/>
      </w:r>
      <w:bookmarkStart w:id="5" w:name="_Toc252740337"/>
      <w:r w:rsidRPr="0067003F">
        <w:rPr>
          <w:b/>
          <w:bCs/>
          <w:i/>
          <w:iCs/>
        </w:rPr>
        <w:t>История формирования российско-американских отношений.</w:t>
      </w:r>
      <w:bookmarkEnd w:id="5"/>
    </w:p>
    <w:p w:rsidR="00D37292" w:rsidRPr="00D330E0" w:rsidRDefault="00D37292" w:rsidP="00D330E0">
      <w:pPr>
        <w:spacing w:line="360" w:lineRule="auto"/>
        <w:jc w:val="both"/>
      </w:pPr>
    </w:p>
    <w:p w:rsidR="00D37292" w:rsidRPr="00D330E0" w:rsidRDefault="00D37292" w:rsidP="00D330E0">
      <w:pPr>
        <w:spacing w:line="360" w:lineRule="auto"/>
        <w:ind w:firstLine="708"/>
        <w:jc w:val="both"/>
      </w:pPr>
      <w:r w:rsidRPr="00D330E0">
        <w:t>Дипломатические отношения России и США были установлены в 1807 году, тогда как первый официальный контакт с одной из американских колоний (будущая Пенсильвания) произошёл в 1698 году.</w:t>
      </w:r>
    </w:p>
    <w:p w:rsidR="00DA163E" w:rsidRPr="00D330E0" w:rsidRDefault="00DA163E" w:rsidP="00D330E0">
      <w:pPr>
        <w:autoSpaceDE w:val="0"/>
        <w:autoSpaceDN w:val="0"/>
        <w:adjustRightInd w:val="0"/>
        <w:spacing w:line="360" w:lineRule="auto"/>
        <w:ind w:firstLine="709"/>
        <w:jc w:val="both"/>
      </w:pPr>
      <w:r w:rsidRPr="00D330E0">
        <w:t>Во все периоды советско-американских отношений их экономическая составляющая была теснейшим образом связана, а чаще прямо обусловлена уровнем и характером отношений политических. Периоды политического потепления, например после установления дипломатических от</w:t>
      </w:r>
      <w:r w:rsidR="00BA0852">
        <w:t>ношений, сотрудничества в годы в</w:t>
      </w:r>
      <w:r w:rsidRPr="00D330E0">
        <w:t>торой мировой войны, мирного сосуществования конца 50-х – начала 60-х гг., разрядки международной напряженности 80-х гг., всегда сопутствовали подъему торгово-экономических связей. И, напротив, обострение политических отношений неизменно приводило к стагнации или уменьшению масштабов взаимной торговли и других форм экономических связей.</w:t>
      </w:r>
    </w:p>
    <w:p w:rsidR="00DA163E" w:rsidRPr="00D330E0" w:rsidRDefault="00DA163E" w:rsidP="00D330E0">
      <w:pPr>
        <w:autoSpaceDE w:val="0"/>
        <w:autoSpaceDN w:val="0"/>
        <w:adjustRightInd w:val="0"/>
        <w:spacing w:line="360" w:lineRule="auto"/>
        <w:ind w:firstLine="709"/>
        <w:jc w:val="both"/>
      </w:pPr>
      <w:r w:rsidRPr="00D330E0">
        <w:t>Вместе с тем при всей зависимости экономических и торговых связей от политического влияния, несомненно, и их самостоятельное, вполне автономное значение. Хотя в силу целого ряда обстоятельств оно объективно различно для России и США, потенциал этих отношений весьма велик и явно недоиспользуется обеими странами, что наносит немалый ущерб их экономическому развитию.</w:t>
      </w:r>
    </w:p>
    <w:p w:rsidR="00DA163E" w:rsidRPr="00D330E0" w:rsidRDefault="00DA163E" w:rsidP="00D330E0">
      <w:pPr>
        <w:tabs>
          <w:tab w:val="left" w:pos="720"/>
        </w:tabs>
        <w:autoSpaceDE w:val="0"/>
        <w:autoSpaceDN w:val="0"/>
        <w:adjustRightInd w:val="0"/>
        <w:spacing w:line="360" w:lineRule="auto"/>
        <w:ind w:firstLine="709"/>
        <w:jc w:val="both"/>
      </w:pPr>
      <w:r w:rsidRPr="00D330E0">
        <w:t>К началу XXI в. экономические связи представляют весьма многоаспектный элемент взаимоотношений России и США. За 90-е гг. создана во многом новая организационно-правовая основа для торгово-экономического сотрудничества</w:t>
      </w:r>
      <w:r w:rsidRPr="00D330E0">
        <w:rPr>
          <w:rStyle w:val="a3"/>
        </w:rPr>
        <w:footnoteReference w:id="1"/>
      </w:r>
      <w:r w:rsidRPr="00D330E0">
        <w:t>.</w:t>
      </w:r>
    </w:p>
    <w:p w:rsidR="00DA163E" w:rsidRPr="0067003F" w:rsidRDefault="00DA163E" w:rsidP="0067003F">
      <w:pPr>
        <w:pStyle w:val="1"/>
        <w:rPr>
          <w:b/>
          <w:bCs/>
          <w:i/>
          <w:iCs/>
        </w:rPr>
      </w:pPr>
      <w:r w:rsidRPr="00D330E0">
        <w:br w:type="page"/>
      </w:r>
      <w:bookmarkStart w:id="6" w:name="_Toc252740338"/>
      <w:r w:rsidRPr="0067003F">
        <w:rPr>
          <w:b/>
          <w:bCs/>
          <w:i/>
          <w:iCs/>
        </w:rPr>
        <w:t>Товарооборот.</w:t>
      </w:r>
      <w:bookmarkEnd w:id="6"/>
      <w:r w:rsidRPr="0067003F">
        <w:rPr>
          <w:b/>
          <w:bCs/>
          <w:i/>
          <w:iCs/>
        </w:rPr>
        <w:t xml:space="preserve"> </w:t>
      </w:r>
    </w:p>
    <w:p w:rsidR="0067003F" w:rsidRPr="00D330E0" w:rsidRDefault="0067003F" w:rsidP="00D330E0">
      <w:pPr>
        <w:tabs>
          <w:tab w:val="left" w:pos="720"/>
        </w:tabs>
        <w:autoSpaceDE w:val="0"/>
        <w:autoSpaceDN w:val="0"/>
        <w:adjustRightInd w:val="0"/>
        <w:spacing w:line="360" w:lineRule="auto"/>
        <w:ind w:firstLine="709"/>
        <w:jc w:val="both"/>
      </w:pPr>
    </w:p>
    <w:p w:rsidR="003809B6" w:rsidRPr="00D330E0" w:rsidRDefault="003809B6" w:rsidP="00D330E0">
      <w:pPr>
        <w:spacing w:line="360" w:lineRule="auto"/>
        <w:ind w:firstLine="708"/>
        <w:jc w:val="both"/>
      </w:pPr>
      <w:r w:rsidRPr="00D330E0">
        <w:t xml:space="preserve">США являются одним из ведущих торговых партнеров России. По данным американской статистики, российско-американский товарооборот по итогам </w:t>
      </w:r>
      <w:smartTag w:uri="urn:schemas-microsoft-com:office:smarttags" w:element="metricconverter">
        <w:smartTagPr>
          <w:attr w:name="ProductID" w:val="2008 г"/>
        </w:smartTagPr>
        <w:r w:rsidRPr="00D330E0">
          <w:t>2008 г</w:t>
        </w:r>
      </w:smartTag>
      <w:r w:rsidRPr="00D330E0">
        <w:t xml:space="preserve">. вырос на 35 %, достигнув 36,1 млрд.долл. (в </w:t>
      </w:r>
      <w:smartTag w:uri="urn:schemas-microsoft-com:office:smarttags" w:element="metricconverter">
        <w:smartTagPr>
          <w:attr w:name="ProductID" w:val="2007 г"/>
        </w:smartTagPr>
        <w:r w:rsidRPr="00D330E0">
          <w:t>2007 г</w:t>
        </w:r>
      </w:smartTag>
      <w:r w:rsidRPr="00D330E0">
        <w:t xml:space="preserve">. – 26,7 млрд.долл.). При этом объем российского экспорта в США увеличился на 7,5 млрд.долл. и составил 26,8 млрд.долл. (в </w:t>
      </w:r>
      <w:smartTag w:uri="urn:schemas-microsoft-com:office:smarttags" w:element="metricconverter">
        <w:smartTagPr>
          <w:attr w:name="ProductID" w:val="2007 г"/>
        </w:smartTagPr>
        <w:r w:rsidRPr="00D330E0">
          <w:t>2007 г</w:t>
        </w:r>
      </w:smartTag>
      <w:r w:rsidRPr="00D330E0">
        <w:t xml:space="preserve">. – 19,3 млрд.долл.), а импорта – на 1,9 млрд.долл. до 9,3 млрд.долл. (в </w:t>
      </w:r>
      <w:smartTag w:uri="urn:schemas-microsoft-com:office:smarttags" w:element="metricconverter">
        <w:smartTagPr>
          <w:attr w:name="ProductID" w:val="2007 г"/>
        </w:smartTagPr>
        <w:r w:rsidRPr="00D330E0">
          <w:t>2007 г</w:t>
        </w:r>
      </w:smartTag>
      <w:r w:rsidRPr="00D330E0">
        <w:t xml:space="preserve">. – 7,4 млрд.долл.). Положительное для России сальдо увеличилось на 45% (5,4 млрд.долл.) до 17,5 млрд.долл., при этом прирост поставок из России составил 38%, а встречного товаропотока из США – 27%. По данным ФТС России в </w:t>
      </w:r>
      <w:smartTag w:uri="urn:schemas-microsoft-com:office:smarttags" w:element="metricconverter">
        <w:smartTagPr>
          <w:attr w:name="ProductID" w:val="2008 г"/>
        </w:smartTagPr>
        <w:r w:rsidRPr="00D330E0">
          <w:t>2008 г</w:t>
        </w:r>
      </w:smartTag>
      <w:r w:rsidRPr="00D330E0">
        <w:t xml:space="preserve">. российско-американский товарооборот достиг уровня в 27,3 млрд. долл., увеличившись на 53% по сравнению с </w:t>
      </w:r>
      <w:smartTag w:uri="urn:schemas-microsoft-com:office:smarttags" w:element="metricconverter">
        <w:smartTagPr>
          <w:attr w:name="ProductID" w:val="2007 г"/>
        </w:smartTagPr>
        <w:r w:rsidRPr="00D330E0">
          <w:t>2007 г</w:t>
        </w:r>
      </w:smartTag>
      <w:r w:rsidRPr="00D330E0">
        <w:t xml:space="preserve">. При этом российский экспорт достиг 13,5 млрд. долл. (рост на 62%), а импорт – 13,8 млрд. долл. (рост на 45%). Столь существенное различие в цифрах объясняется различной методикой подсчета: ФТС России использует исключительно данные российских пограничных пунктов, в то время как американские цифры также включают в себя и поставки через третьи страны. </w:t>
      </w:r>
    </w:p>
    <w:p w:rsidR="00D37292" w:rsidRPr="00D330E0" w:rsidRDefault="003809B6" w:rsidP="00D330E0">
      <w:pPr>
        <w:spacing w:line="360" w:lineRule="auto"/>
        <w:ind w:firstLine="708"/>
        <w:jc w:val="both"/>
      </w:pPr>
      <w:r w:rsidRPr="00D330E0">
        <w:t xml:space="preserve">Несмотря на рост взаимного товарооборота в последние годы, его объемы все еще не соответствуют экономическому потенциалу двух стран. В </w:t>
      </w:r>
      <w:smartTag w:uri="urn:schemas-microsoft-com:office:smarttags" w:element="metricconverter">
        <w:smartTagPr>
          <w:attr w:name="ProductID" w:val="2008 г"/>
        </w:smartTagPr>
        <w:r w:rsidRPr="00D330E0">
          <w:t>2008 г</w:t>
        </w:r>
      </w:smartTag>
      <w:r w:rsidRPr="00D330E0">
        <w:t xml:space="preserve">. доля США во внешней торговле России составила 3,7% (в экспорте – 2,9%, в импорте – 5,2%), что соответствует 8 месту среди торговых партнеров нашей страны. Доля России в товарообороте США увеличилась на 0,3 процентных пункта и составила 1,1% (23 место в списке торговых партнеров США по объему товарооборота). </w:t>
      </w:r>
    </w:p>
    <w:p w:rsidR="00DA163E" w:rsidRPr="00D330E0" w:rsidRDefault="00DA163E" w:rsidP="00D330E0">
      <w:pPr>
        <w:spacing w:line="360" w:lineRule="auto"/>
        <w:ind w:firstLine="708"/>
        <w:jc w:val="both"/>
      </w:pPr>
      <w:r w:rsidRPr="00D330E0">
        <w:t xml:space="preserve">Отрицательное сальдо по итогам первого полугодия 2008 года составляет для России 240,4 млн долл. Экспорт из РФ в США за январь-июнь 2008 года составил 5,779 млрд долл. (рост на 52,9 %), импорт в РФ - 6,020 млрд долл. (рост на 54,5 %). </w:t>
      </w:r>
    </w:p>
    <w:p w:rsidR="00DA163E" w:rsidRPr="00D330E0" w:rsidRDefault="00DA163E" w:rsidP="00D330E0">
      <w:pPr>
        <w:spacing w:line="360" w:lineRule="auto"/>
        <w:jc w:val="both"/>
      </w:pPr>
      <w:r w:rsidRPr="00D330E0">
        <w:t xml:space="preserve">Впервые за последние годы сальдо торгового баланса оказалось отрицательным для России в 2007 году, отмечается в справке министерства. </w:t>
      </w:r>
    </w:p>
    <w:p w:rsidR="00DA163E" w:rsidRPr="00D330E0" w:rsidRDefault="003809B6" w:rsidP="00D330E0">
      <w:pPr>
        <w:spacing w:line="360" w:lineRule="auto"/>
        <w:ind w:firstLine="708"/>
        <w:jc w:val="both"/>
      </w:pPr>
      <w:r w:rsidRPr="00D330E0">
        <w:t xml:space="preserve">Итого, </w:t>
      </w:r>
      <w:r w:rsidR="00DA163E" w:rsidRPr="00D330E0">
        <w:t xml:space="preserve">На долю США приходится лишь порядка 4 % в товарообороте России, и США занимают 8-е место по объему товарооборота среди торговых партнеров России. </w:t>
      </w:r>
      <w:r w:rsidRPr="00D330E0">
        <w:t>И</w:t>
      </w:r>
      <w:r w:rsidR="00C362F5" w:rsidRPr="00D330E0">
        <w:t>,</w:t>
      </w:r>
      <w:r w:rsidR="00DA163E" w:rsidRPr="00D330E0">
        <w:t xml:space="preserve"> несмотря на заметный рост взаимного товарооборота в последние годы объемы двусторонней торговли все еще не соответствуют экономическому потенциалу России и США. </w:t>
      </w:r>
    </w:p>
    <w:p w:rsidR="00DA163E" w:rsidRPr="00D330E0" w:rsidRDefault="00DA163E" w:rsidP="00D330E0">
      <w:pPr>
        <w:spacing w:line="360" w:lineRule="auto"/>
        <w:jc w:val="both"/>
      </w:pPr>
    </w:p>
    <w:p w:rsidR="00DA163E" w:rsidRPr="00D330E0" w:rsidRDefault="00DA163E" w:rsidP="00D330E0">
      <w:pPr>
        <w:spacing w:line="360" w:lineRule="auto"/>
        <w:jc w:val="both"/>
      </w:pPr>
    </w:p>
    <w:p w:rsidR="007B3E99" w:rsidRPr="00D330E0" w:rsidRDefault="007B3E99" w:rsidP="00D330E0">
      <w:pPr>
        <w:spacing w:line="360" w:lineRule="auto"/>
        <w:jc w:val="both"/>
      </w:pPr>
      <w:r w:rsidRPr="00D330E0">
        <w:rPr>
          <w:b/>
        </w:rPr>
        <w:t>Внешнеторговый оборот Российской Федерации с основными торговыми партнерами</w:t>
      </w:r>
      <w:r w:rsidRPr="00D330E0">
        <w:rPr>
          <w:rStyle w:val="a3"/>
        </w:rPr>
        <w:footnoteReference w:id="2"/>
      </w:r>
    </w:p>
    <w:p w:rsidR="007B3E99" w:rsidRPr="00D330E0" w:rsidRDefault="007B3E99" w:rsidP="00D330E0">
      <w:pPr>
        <w:spacing w:line="360" w:lineRule="auto"/>
        <w:jc w:val="both"/>
      </w:pPr>
    </w:p>
    <w:tbl>
      <w:tblPr>
        <w:tblW w:w="72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69"/>
        <w:gridCol w:w="1169"/>
        <w:gridCol w:w="1281"/>
        <w:gridCol w:w="868"/>
        <w:gridCol w:w="1169"/>
        <w:gridCol w:w="1281"/>
        <w:gridCol w:w="875"/>
      </w:tblGrid>
      <w:tr w:rsidR="007B3E99" w:rsidRPr="00D330E0">
        <w:trPr>
          <w:tblCellSpacing w:w="7" w:type="dxa"/>
          <w:jc w:val="center"/>
        </w:trPr>
        <w:tc>
          <w:tcPr>
            <w:tcW w:w="1450" w:type="pct"/>
            <w:vMerge w:val="restart"/>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 </w:t>
            </w:r>
          </w:p>
        </w:tc>
        <w:tc>
          <w:tcPr>
            <w:tcW w:w="1800" w:type="pct"/>
            <w:gridSpan w:val="3"/>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Январь-сентябрь 2009г.</w:t>
            </w:r>
          </w:p>
        </w:tc>
        <w:tc>
          <w:tcPr>
            <w:tcW w:w="1750" w:type="pct"/>
            <w:gridSpan w:val="3"/>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u w:val="single"/>
              </w:rPr>
              <w:t>Справочно</w:t>
            </w:r>
            <w:r w:rsidRPr="00D330E0">
              <w:rPr>
                <w:i/>
                <w:iCs/>
                <w:u w:val="single"/>
              </w:rPr>
              <w:br/>
            </w:r>
            <w:r w:rsidRPr="00D330E0">
              <w:rPr>
                <w:i/>
                <w:iCs/>
              </w:rPr>
              <w:t>январь-сентябрь 2008г.</w:t>
            </w:r>
          </w:p>
        </w:tc>
      </w:tr>
      <w:tr w:rsidR="007B3E99" w:rsidRPr="00D330E0">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7B3E99" w:rsidRPr="00D330E0" w:rsidRDefault="007B3E99" w:rsidP="00D330E0">
            <w:pPr>
              <w:spacing w:line="360" w:lineRule="auto"/>
              <w:jc w:val="both"/>
            </w:pPr>
          </w:p>
        </w:tc>
        <w:tc>
          <w:tcPr>
            <w:tcW w:w="650" w:type="pct"/>
            <w:vMerge w:val="restart"/>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млн.</w:t>
            </w:r>
            <w:r w:rsidRPr="00D330E0">
              <w:rPr>
                <w:i/>
                <w:iCs/>
              </w:rPr>
              <w:br/>
              <w:t>долларов США</w:t>
            </w:r>
          </w:p>
        </w:tc>
        <w:tc>
          <w:tcPr>
            <w:tcW w:w="1150" w:type="pct"/>
            <w:gridSpan w:val="2"/>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 xml:space="preserve">в % к </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млн.</w:t>
            </w:r>
            <w:r w:rsidRPr="00D330E0">
              <w:rPr>
                <w:i/>
                <w:iCs/>
              </w:rPr>
              <w:br/>
              <w:t>долларов США</w:t>
            </w:r>
          </w:p>
        </w:tc>
        <w:tc>
          <w:tcPr>
            <w:tcW w:w="1150" w:type="pct"/>
            <w:gridSpan w:val="2"/>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 xml:space="preserve">в % к </w:t>
            </w:r>
          </w:p>
        </w:tc>
      </w:tr>
      <w:tr w:rsidR="007B3E99" w:rsidRPr="00D330E0">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7B3E99" w:rsidRPr="00D330E0" w:rsidRDefault="007B3E99" w:rsidP="00D330E0">
            <w:pPr>
              <w:spacing w:line="360" w:lineRule="auto"/>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7B3E99" w:rsidRPr="00D330E0" w:rsidRDefault="007B3E99" w:rsidP="00D330E0">
            <w:pPr>
              <w:spacing w:line="360" w:lineRule="auto"/>
              <w:jc w:val="both"/>
            </w:pPr>
          </w:p>
        </w:tc>
        <w:tc>
          <w:tcPr>
            <w:tcW w:w="650" w:type="pct"/>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январю-сентябрю</w:t>
            </w:r>
            <w:r w:rsidRPr="00D330E0">
              <w:rPr>
                <w:i/>
                <w:iCs/>
              </w:rPr>
              <w:br/>
              <w:t>2008г.</w:t>
            </w:r>
          </w:p>
        </w:tc>
        <w:tc>
          <w:tcPr>
            <w:tcW w:w="500" w:type="pct"/>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итогу</w:t>
            </w:r>
          </w:p>
        </w:tc>
        <w:tc>
          <w:tcPr>
            <w:tcW w:w="0" w:type="auto"/>
            <w:vMerge/>
            <w:tcBorders>
              <w:top w:val="outset" w:sz="6" w:space="0" w:color="auto"/>
              <w:left w:val="outset" w:sz="6" w:space="0" w:color="auto"/>
              <w:bottom w:val="outset" w:sz="6" w:space="0" w:color="auto"/>
              <w:right w:val="outset" w:sz="6" w:space="0" w:color="auto"/>
            </w:tcBorders>
            <w:vAlign w:val="center"/>
          </w:tcPr>
          <w:p w:rsidR="007B3E99" w:rsidRPr="00D330E0" w:rsidRDefault="007B3E99" w:rsidP="00D330E0">
            <w:pPr>
              <w:spacing w:line="360" w:lineRule="auto"/>
              <w:jc w:val="both"/>
            </w:pPr>
          </w:p>
        </w:tc>
        <w:tc>
          <w:tcPr>
            <w:tcW w:w="650" w:type="pct"/>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январю-сентябрю</w:t>
            </w:r>
            <w:r w:rsidRPr="00D330E0">
              <w:rPr>
                <w:i/>
                <w:iCs/>
              </w:rPr>
              <w:br/>
              <w:t>2007г.</w:t>
            </w:r>
          </w:p>
        </w:tc>
        <w:tc>
          <w:tcPr>
            <w:tcW w:w="500" w:type="pct"/>
            <w:tcBorders>
              <w:top w:val="outset" w:sz="6" w:space="0" w:color="auto"/>
              <w:left w:val="outset" w:sz="6" w:space="0" w:color="auto"/>
              <w:bottom w:val="outset" w:sz="6" w:space="0" w:color="auto"/>
              <w:right w:val="outset" w:sz="6" w:space="0" w:color="auto"/>
            </w:tcBorders>
            <w:shd w:val="clear" w:color="auto" w:fill="99CCFF"/>
          </w:tcPr>
          <w:p w:rsidR="007B3E99" w:rsidRPr="00D330E0" w:rsidRDefault="007B3E99" w:rsidP="00D330E0">
            <w:pPr>
              <w:spacing w:line="360" w:lineRule="auto"/>
              <w:jc w:val="both"/>
            </w:pPr>
            <w:r w:rsidRPr="00D330E0">
              <w:rPr>
                <w:i/>
                <w:iCs/>
              </w:rPr>
              <w:t>итогу</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shd w:val="clear" w:color="auto" w:fill="E3E3E3"/>
            <w:vAlign w:val="bottom"/>
          </w:tcPr>
          <w:p w:rsidR="007B3E99" w:rsidRPr="00D330E0" w:rsidRDefault="007B3E99" w:rsidP="00D330E0">
            <w:pPr>
              <w:spacing w:line="360" w:lineRule="auto"/>
              <w:jc w:val="both"/>
            </w:pPr>
            <w:r w:rsidRPr="00D330E0">
              <w:rPr>
                <w:b/>
                <w:bCs/>
              </w:rPr>
              <w:t>Внешнеторговый оборот</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7B3E99" w:rsidRPr="00D330E0" w:rsidRDefault="007B3E99" w:rsidP="00D330E0">
            <w:pPr>
              <w:spacing w:line="360" w:lineRule="auto"/>
              <w:jc w:val="both"/>
            </w:pPr>
            <w:r w:rsidRPr="00D330E0">
              <w:rPr>
                <w:b/>
                <w:bCs/>
              </w:rPr>
              <w:t>321409</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7B3E99" w:rsidRPr="00D330E0" w:rsidRDefault="007B3E99" w:rsidP="00D330E0">
            <w:pPr>
              <w:spacing w:line="360" w:lineRule="auto"/>
              <w:jc w:val="both"/>
            </w:pPr>
            <w:r w:rsidRPr="00D330E0">
              <w:rPr>
                <w:b/>
                <w:bCs/>
              </w:rPr>
              <w:t>56,1</w:t>
            </w:r>
          </w:p>
        </w:tc>
        <w:tc>
          <w:tcPr>
            <w:tcW w:w="500" w:type="pct"/>
            <w:tcBorders>
              <w:top w:val="outset" w:sz="6" w:space="0" w:color="auto"/>
              <w:left w:val="outset" w:sz="6" w:space="0" w:color="auto"/>
              <w:bottom w:val="outset" w:sz="6" w:space="0" w:color="auto"/>
              <w:right w:val="outset" w:sz="6" w:space="0" w:color="auto"/>
            </w:tcBorders>
            <w:shd w:val="clear" w:color="auto" w:fill="E3E3E3"/>
            <w:vAlign w:val="bottom"/>
          </w:tcPr>
          <w:p w:rsidR="007B3E99" w:rsidRPr="00D330E0" w:rsidRDefault="007B3E99" w:rsidP="00D330E0">
            <w:pPr>
              <w:spacing w:line="360" w:lineRule="auto"/>
              <w:jc w:val="both"/>
            </w:pPr>
            <w:r w:rsidRPr="00D330E0">
              <w:rPr>
                <w:b/>
                <w:bCs/>
              </w:rPr>
              <w:t>100</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7B3E99" w:rsidRPr="00D330E0" w:rsidRDefault="007B3E99" w:rsidP="00D330E0">
            <w:pPr>
              <w:spacing w:line="360" w:lineRule="auto"/>
              <w:jc w:val="both"/>
            </w:pPr>
            <w:r w:rsidRPr="00D330E0">
              <w:rPr>
                <w:b/>
                <w:bCs/>
              </w:rPr>
              <w:t>572511</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7B3E99" w:rsidRPr="00D330E0" w:rsidRDefault="007B3E99" w:rsidP="00D330E0">
            <w:pPr>
              <w:spacing w:line="360" w:lineRule="auto"/>
              <w:jc w:val="both"/>
            </w:pPr>
            <w:r w:rsidRPr="00D330E0">
              <w:rPr>
                <w:b/>
                <w:bCs/>
              </w:rPr>
              <w:t>150,6</w:t>
            </w:r>
          </w:p>
        </w:tc>
        <w:tc>
          <w:tcPr>
            <w:tcW w:w="500" w:type="pct"/>
            <w:tcBorders>
              <w:top w:val="outset" w:sz="6" w:space="0" w:color="auto"/>
              <w:left w:val="outset" w:sz="6" w:space="0" w:color="auto"/>
              <w:bottom w:val="outset" w:sz="6" w:space="0" w:color="auto"/>
              <w:right w:val="outset" w:sz="6" w:space="0" w:color="auto"/>
            </w:tcBorders>
            <w:shd w:val="clear" w:color="auto" w:fill="E3E3E3"/>
            <w:vAlign w:val="bottom"/>
          </w:tcPr>
          <w:p w:rsidR="007B3E99" w:rsidRPr="00D330E0" w:rsidRDefault="007B3E99" w:rsidP="00D330E0">
            <w:pPr>
              <w:spacing w:line="360" w:lineRule="auto"/>
              <w:jc w:val="both"/>
            </w:pPr>
            <w:r w:rsidRPr="00D330E0">
              <w:rPr>
                <w:b/>
                <w:bCs/>
              </w:rPr>
              <w:t>100</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в том числе:</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страны дальнего зарубежья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274424</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56,3</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85,4</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487156</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151,4</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85,1</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из них:</w:t>
            </w:r>
            <w:r w:rsidRPr="00D330E0">
              <w:br/>
              <w:t>страны Евросоюза</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161758</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53,8</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50,3</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300733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154,3</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52,5</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из них:</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Нидерланды</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27408</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54,5</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8,5</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50323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155,2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8,8</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Германия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26887</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51,2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8,4</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52553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144,9</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9,2</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Италия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22840</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56,5</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7,1</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40405</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164,9</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7,1</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Франция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11552</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69,0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3,6</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16733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156,4</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2,9</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Польша</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11184</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51,0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3,5</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21943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178,7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3,8</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Финляндия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9191</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53,0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2,9</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17352</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162,0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3,0</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Соединенное Королевство (Великобритания)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9101</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51,2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2,8</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17770</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151,2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3,1</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Чешская Республика</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4716</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55,5</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8492</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174,3</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Венгрия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4358</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44,0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1,4</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9917</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172,6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Испания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3665</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48,8</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1,1</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7510</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145,7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1,3</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Болгария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1997</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45,0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0,6</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4440</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160,3</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0,8</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Румыния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1629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38,7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0,5</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4213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150,3</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0,7</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страны АТЭС</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66579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59,2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20,7</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112510</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153,9</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19,7</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из них:</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Китай</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26685</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64,1</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8,3</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41623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151,6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7,3</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США</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12677</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63,6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3,9</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19927</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157,0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3,5</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Япония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10345</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46,8</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3,2</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22125</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158,7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3,9</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xml:space="preserve">Республика Корея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7043</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48,7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2,2</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14474</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144,6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2,5</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Турция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13629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51,6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4,2</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26420</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168,0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4,6</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Швейцария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5789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58,7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1,8</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9866</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92,8</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государства-участники СНГ</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46985</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55,0</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14,6</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85354</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146,2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rPr>
                <w:i/>
                <w:iCs/>
              </w:rPr>
              <w:t>14,9</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страны ЕврАзЭС</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28856</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60,5</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9,0</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47677</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141,4</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8,3</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в том числе:</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 </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Беларусь</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16478</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59,5</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5,1</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27709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153,2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4,8</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Казахстан</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9131</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59,2</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2,8</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15422</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128,6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2,7</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Узбекистан</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1778</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71,6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0,6</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2482</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108,8</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0,4</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Киргизия</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928</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69,3</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0,3</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1339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158,5</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0,2</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Таджикистан</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541</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74,6</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0,2</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725</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144,1</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0,1</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страны ЕЭП</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40329</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53,0</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12,5</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76060</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148,1</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bottom"/>
          </w:tcPr>
          <w:p w:rsidR="007B3E99" w:rsidRPr="00D330E0" w:rsidRDefault="007B3E99" w:rsidP="00D330E0">
            <w:pPr>
              <w:spacing w:line="360" w:lineRule="auto"/>
              <w:jc w:val="both"/>
            </w:pPr>
            <w:r w:rsidRPr="00D330E0">
              <w:t>13,3</w:t>
            </w:r>
          </w:p>
        </w:tc>
      </w:tr>
      <w:tr w:rsidR="007B3E99" w:rsidRPr="00D330E0">
        <w:trPr>
          <w:tblCellSpacing w:w="7" w:type="dxa"/>
          <w:jc w:val="center"/>
        </w:trPr>
        <w:tc>
          <w:tcPr>
            <w:tcW w:w="14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из них:</w:t>
            </w:r>
            <w:r w:rsidRPr="00D330E0">
              <w:br/>
              <w:t>Украина</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14719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44,7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4,6</w:t>
            </w:r>
          </w:p>
        </w:tc>
        <w:tc>
          <w:tcPr>
            <w:tcW w:w="6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32929</w:t>
            </w:r>
          </w:p>
        </w:tc>
        <w:tc>
          <w:tcPr>
            <w:tcW w:w="65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154,7</w:t>
            </w:r>
          </w:p>
        </w:tc>
        <w:tc>
          <w:tcPr>
            <w:tcW w:w="500" w:type="pct"/>
            <w:tcBorders>
              <w:top w:val="outset" w:sz="6" w:space="0" w:color="auto"/>
              <w:left w:val="outset" w:sz="6" w:space="0" w:color="auto"/>
              <w:bottom w:val="outset" w:sz="6" w:space="0" w:color="auto"/>
              <w:right w:val="outset" w:sz="6" w:space="0" w:color="auto"/>
            </w:tcBorders>
            <w:vAlign w:val="bottom"/>
          </w:tcPr>
          <w:p w:rsidR="007B3E99" w:rsidRPr="00D330E0" w:rsidRDefault="007B3E99" w:rsidP="00D330E0">
            <w:pPr>
              <w:spacing w:line="360" w:lineRule="auto"/>
              <w:jc w:val="both"/>
            </w:pPr>
            <w:r w:rsidRPr="00D330E0">
              <w:t>5,8</w:t>
            </w:r>
          </w:p>
        </w:tc>
      </w:tr>
    </w:tbl>
    <w:p w:rsidR="00C362F5" w:rsidRPr="00D330E0" w:rsidRDefault="00C362F5" w:rsidP="00D330E0">
      <w:pPr>
        <w:spacing w:line="360" w:lineRule="auto"/>
        <w:ind w:firstLine="708"/>
        <w:jc w:val="both"/>
      </w:pPr>
    </w:p>
    <w:p w:rsidR="00016FB0" w:rsidRPr="00016FB0" w:rsidRDefault="00016FB0" w:rsidP="00016FB0">
      <w:pPr>
        <w:pStyle w:val="a7"/>
        <w:spacing w:before="0" w:beforeAutospacing="0" w:after="0" w:afterAutospacing="0" w:line="360" w:lineRule="auto"/>
        <w:ind w:firstLine="709"/>
        <w:jc w:val="both"/>
      </w:pPr>
      <w:r w:rsidRPr="00016FB0">
        <w:t xml:space="preserve">Географическая структура торговли России со странами – основными партнерами из стран дальнего зарубежья в </w:t>
      </w:r>
      <w:smartTag w:uri="urn:schemas-microsoft-com:office:smarttags" w:element="metricconverter">
        <w:smartTagPr>
          <w:attr w:name="ProductID" w:val="2007 г"/>
        </w:smartTagPr>
        <w:r w:rsidRPr="00016FB0">
          <w:t>2007 г</w:t>
        </w:r>
      </w:smartTag>
      <w:r w:rsidRPr="00016FB0">
        <w:t>. (</w:t>
      </w:r>
      <w:smartTag w:uri="urn:schemas-microsoft-com:office:smarttags" w:element="metricconverter">
        <w:smartTagPr>
          <w:attr w:name="ProductID" w:val="2006 г"/>
        </w:smartTagPr>
        <w:r w:rsidRPr="00016FB0">
          <w:t>2006 г</w:t>
        </w:r>
      </w:smartTag>
      <w:r w:rsidRPr="00016FB0">
        <w:t>.) (удельный вес товарооборота в %)</w:t>
      </w:r>
    </w:p>
    <w:p w:rsidR="00016FB0" w:rsidRPr="008953DD" w:rsidRDefault="00554FF6" w:rsidP="00016FB0">
      <w:pPr>
        <w:pStyle w:val="a7"/>
        <w:spacing w:before="0" w:beforeAutospacing="0" w:after="0" w:afterAutospacing="0"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7pt;height:234.75pt">
            <v:imagedata r:id="rId7" o:title=""/>
          </v:shape>
        </w:pict>
      </w:r>
    </w:p>
    <w:p w:rsidR="007949FF" w:rsidRPr="0067003F" w:rsidRDefault="00016FB0" w:rsidP="00D330E0">
      <w:pPr>
        <w:spacing w:line="360" w:lineRule="auto"/>
        <w:jc w:val="both"/>
        <w:rPr>
          <w:rStyle w:val="10"/>
          <w:b/>
          <w:bCs/>
          <w:i/>
          <w:iCs/>
        </w:rPr>
      </w:pPr>
      <w:r>
        <w:t>В настоящее время объем товарооборота США В России составляет 4 % .</w:t>
      </w:r>
      <w:r w:rsidR="00C362F5" w:rsidRPr="00D330E0">
        <w:br w:type="page"/>
      </w:r>
      <w:bookmarkStart w:id="7" w:name="_Toc252740339"/>
      <w:r w:rsidR="007949FF" w:rsidRPr="0067003F">
        <w:rPr>
          <w:rStyle w:val="10"/>
          <w:b/>
          <w:bCs/>
          <w:i/>
          <w:iCs/>
        </w:rPr>
        <w:t>Торгово-экономическое сотрудничество.</w:t>
      </w:r>
      <w:bookmarkEnd w:id="7"/>
      <w:r w:rsidR="007949FF" w:rsidRPr="0067003F">
        <w:rPr>
          <w:rStyle w:val="10"/>
          <w:b/>
          <w:bCs/>
          <w:i/>
          <w:iCs/>
        </w:rPr>
        <w:t xml:space="preserve"> </w:t>
      </w:r>
    </w:p>
    <w:p w:rsidR="00D330E0" w:rsidRPr="00D330E0" w:rsidRDefault="00D330E0" w:rsidP="00D330E0">
      <w:pPr>
        <w:spacing w:line="360" w:lineRule="auto"/>
        <w:jc w:val="both"/>
      </w:pPr>
    </w:p>
    <w:p w:rsidR="007949FF" w:rsidRPr="00D330E0" w:rsidRDefault="007949FF" w:rsidP="00D330E0">
      <w:pPr>
        <w:spacing w:line="360" w:lineRule="auto"/>
        <w:ind w:firstLine="708"/>
        <w:jc w:val="both"/>
      </w:pPr>
      <w:r w:rsidRPr="00D330E0">
        <w:t xml:space="preserve">С учетом негативного влияния мирового экономического кризиса, снижением уровня деловой активности в США, уменьшением спроса на товары российского экспорта, а также наблюдающейся конъюнктурой цен на основные товары взаимной торговли, товарооборот, по данным американской статистики, по итогам I полугодия </w:t>
      </w:r>
      <w:smartTag w:uri="urn:schemas-microsoft-com:office:smarttags" w:element="metricconverter">
        <w:smartTagPr>
          <w:attr w:name="ProductID" w:val="2009 г"/>
        </w:smartTagPr>
        <w:r w:rsidRPr="00D330E0">
          <w:t>2009 г</w:t>
        </w:r>
      </w:smartTag>
      <w:r w:rsidRPr="00D330E0">
        <w:t xml:space="preserve">. снизился на 37,9% до уровня 11,1 млрд.долл. (за аналогичный период </w:t>
      </w:r>
      <w:smartTag w:uri="urn:schemas-microsoft-com:office:smarttags" w:element="metricconverter">
        <w:smartTagPr>
          <w:attr w:name="ProductID" w:val="2008 г"/>
        </w:smartTagPr>
        <w:r w:rsidRPr="00D330E0">
          <w:t>2008 г</w:t>
        </w:r>
      </w:smartTag>
      <w:r w:rsidRPr="00D330E0">
        <w:t xml:space="preserve">. – 18 млрд.долл.). При этом российский экспорт сократился на 35% до 8,6 млрд.долл. (в I полугодии </w:t>
      </w:r>
      <w:smartTag w:uri="urn:schemas-microsoft-com:office:smarttags" w:element="metricconverter">
        <w:smartTagPr>
          <w:attr w:name="ProductID" w:val="2008 г"/>
        </w:smartTagPr>
        <w:r w:rsidRPr="00D330E0">
          <w:t>2008 г</w:t>
        </w:r>
      </w:smartTag>
      <w:r w:rsidRPr="00D330E0">
        <w:t xml:space="preserve">. - 13,3 млрд.долл.),а импорт – на 46% до 2,5 млрд.долл. (в I полугодии </w:t>
      </w:r>
      <w:smartTag w:uri="urn:schemas-microsoft-com:office:smarttags" w:element="metricconverter">
        <w:smartTagPr>
          <w:attr w:name="ProductID" w:val="2008 г"/>
        </w:smartTagPr>
        <w:r w:rsidRPr="00D330E0">
          <w:t>2008 г</w:t>
        </w:r>
      </w:smartTag>
      <w:r w:rsidRPr="00D330E0">
        <w:t xml:space="preserve">. - 4,7 млрд.долл.). Положительное для России сальдо уменьшилось на 29% до 6,1 млрд.долл. (в I полугодии </w:t>
      </w:r>
      <w:smartTag w:uri="urn:schemas-microsoft-com:office:smarttags" w:element="metricconverter">
        <w:smartTagPr>
          <w:attr w:name="ProductID" w:val="2008 г"/>
        </w:smartTagPr>
        <w:r w:rsidRPr="00D330E0">
          <w:t>2008 г</w:t>
        </w:r>
      </w:smartTag>
      <w:r w:rsidRPr="00D330E0">
        <w:t xml:space="preserve">. – 8,7 млрд.долл.) По данным ФТС России, в 1 полугодии </w:t>
      </w:r>
      <w:smartTag w:uri="urn:schemas-microsoft-com:office:smarttags" w:element="metricconverter">
        <w:smartTagPr>
          <w:attr w:name="ProductID" w:val="2009 г"/>
        </w:smartTagPr>
        <w:r w:rsidRPr="00D330E0">
          <w:t>2009 г</w:t>
        </w:r>
      </w:smartTag>
      <w:r w:rsidRPr="00D330E0">
        <w:t xml:space="preserve">. взаимный товарооборот сократился на 37% по сравнению с аналогичным периодом </w:t>
      </w:r>
      <w:smartTag w:uri="urn:schemas-microsoft-com:office:smarttags" w:element="metricconverter">
        <w:smartTagPr>
          <w:attr w:name="ProductID" w:val="2008 г"/>
        </w:smartTagPr>
        <w:r w:rsidRPr="00D330E0">
          <w:t>2008 г</w:t>
        </w:r>
      </w:smartTag>
      <w:r w:rsidRPr="00D330E0">
        <w:t xml:space="preserve">. и составил 7,3 млрд.долл. (в 1 полугодии </w:t>
      </w:r>
      <w:smartTag w:uri="urn:schemas-microsoft-com:office:smarttags" w:element="metricconverter">
        <w:smartTagPr>
          <w:attr w:name="ProductID" w:val="2008 г"/>
        </w:smartTagPr>
        <w:r w:rsidRPr="00D330E0">
          <w:t>2008 г</w:t>
        </w:r>
      </w:smartTag>
      <w:r w:rsidRPr="00D330E0">
        <w:t xml:space="preserve">. – 11,7 млрд.долл.). В таких же пропорциях уменьшились объемы российского экспорта (с 5,7 до 3,5 млрд.долл.) и импорта (с 6 до 3,8 млрд.долл.).. </w:t>
      </w:r>
    </w:p>
    <w:p w:rsidR="007949FF" w:rsidRPr="00D330E0" w:rsidRDefault="007949FF"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016FB0" w:rsidRDefault="00016FB0" w:rsidP="00D330E0">
      <w:pPr>
        <w:spacing w:line="360" w:lineRule="auto"/>
        <w:jc w:val="both"/>
      </w:pPr>
    </w:p>
    <w:p w:rsidR="00DD3645" w:rsidRPr="0067003F" w:rsidRDefault="00DD3645" w:rsidP="0067003F">
      <w:pPr>
        <w:pStyle w:val="1"/>
        <w:rPr>
          <w:b/>
          <w:bCs/>
          <w:i/>
          <w:iCs/>
        </w:rPr>
      </w:pPr>
      <w:bookmarkStart w:id="8" w:name="_Toc252740340"/>
      <w:r w:rsidRPr="0067003F">
        <w:rPr>
          <w:b/>
          <w:bCs/>
          <w:i/>
          <w:iCs/>
        </w:rPr>
        <w:t>Российский экспорт.</w:t>
      </w:r>
      <w:bookmarkEnd w:id="8"/>
      <w:r w:rsidRPr="0067003F">
        <w:rPr>
          <w:b/>
          <w:bCs/>
          <w:i/>
          <w:iCs/>
        </w:rPr>
        <w:t xml:space="preserve"> </w:t>
      </w:r>
    </w:p>
    <w:p w:rsidR="00D330E0" w:rsidRPr="00D330E0" w:rsidRDefault="00D330E0" w:rsidP="00D330E0">
      <w:pPr>
        <w:spacing w:line="360" w:lineRule="auto"/>
        <w:jc w:val="both"/>
      </w:pPr>
    </w:p>
    <w:p w:rsidR="00774666" w:rsidRPr="00774666" w:rsidRDefault="00774666" w:rsidP="00774666">
      <w:pPr>
        <w:pStyle w:val="3"/>
        <w:spacing w:after="0" w:line="360" w:lineRule="auto"/>
        <w:ind w:left="0" w:firstLine="709"/>
        <w:jc w:val="both"/>
        <w:rPr>
          <w:color w:val="000000"/>
          <w:sz w:val="24"/>
          <w:szCs w:val="24"/>
        </w:rPr>
      </w:pPr>
      <w:r w:rsidRPr="00774666">
        <w:rPr>
          <w:color w:val="000000"/>
          <w:sz w:val="24"/>
          <w:szCs w:val="24"/>
        </w:rPr>
        <w:t>Структура российского экспорта в США традиционно характеризуется сырьевой направленностью, доля машин и оборудования продолжает оставаться незначительной. Однако исследование конъюнктуры американского рынка и анализ запросов американских компаний показывают, что существуют реальные возможности расширения российского экспорта не только за счет роста объемов экспортируемых из России нефти, природного газа, металлов и химических удобрений, но и путем увеличения поставок ряда товаров с высокой степенью обработки, а также услуг. Это может быть обеспечено, в частности, путем продвижения в США некоторых видов продукции машиностроения, химической, деревообрабатывающей, целлюлозно-бумажной, пищевой промышленности, имеющих реальную перспективу реализации на емком американском рынке.</w:t>
      </w:r>
    </w:p>
    <w:p w:rsidR="00774666" w:rsidRDefault="00774666" w:rsidP="00774666">
      <w:pPr>
        <w:pStyle w:val="3"/>
        <w:spacing w:after="0" w:line="360" w:lineRule="auto"/>
        <w:ind w:left="0" w:firstLine="709"/>
        <w:jc w:val="both"/>
        <w:rPr>
          <w:color w:val="000000"/>
          <w:sz w:val="24"/>
          <w:szCs w:val="24"/>
        </w:rPr>
      </w:pPr>
      <w:r w:rsidRPr="00774666">
        <w:rPr>
          <w:color w:val="000000"/>
          <w:sz w:val="24"/>
          <w:szCs w:val="24"/>
        </w:rPr>
        <w:t>Ряд российских компаний уже добился определенных успехов в продвижении своей продукции в Соединенные Штаты, используя разные способы ее реализации в зависимости от специфики предлагаемых товаров. Например, ОАО «Нижнекамскнефтехим», поставляющее синтетический каучук, неанол и другие химические товары, открыло в этих целях свое представительство в США.</w:t>
      </w:r>
    </w:p>
    <w:p w:rsidR="00774666" w:rsidRDefault="00774666" w:rsidP="00774666">
      <w:pPr>
        <w:pStyle w:val="3"/>
        <w:spacing w:after="0" w:line="360" w:lineRule="auto"/>
        <w:jc w:val="both"/>
        <w:rPr>
          <w:color w:val="000000"/>
          <w:sz w:val="24"/>
          <w:szCs w:val="24"/>
        </w:rPr>
      </w:pPr>
    </w:p>
    <w:p w:rsidR="00774666" w:rsidRPr="00774666" w:rsidRDefault="00774666" w:rsidP="00774666">
      <w:pPr>
        <w:pStyle w:val="3"/>
        <w:spacing w:after="0" w:line="360" w:lineRule="auto"/>
        <w:ind w:firstLine="77"/>
        <w:jc w:val="both"/>
        <w:rPr>
          <w:color w:val="000000"/>
          <w:sz w:val="24"/>
          <w:szCs w:val="24"/>
        </w:rPr>
      </w:pPr>
      <w:r>
        <w:rPr>
          <w:color w:val="000000"/>
          <w:sz w:val="24"/>
          <w:szCs w:val="24"/>
        </w:rPr>
        <w:t xml:space="preserve">Подведя итоги, можно выделить следующие группы экспортных потоков из России в США: </w:t>
      </w:r>
    </w:p>
    <w:p w:rsidR="00DD3645" w:rsidRPr="00D330E0" w:rsidRDefault="007949FF" w:rsidP="00D330E0">
      <w:pPr>
        <w:numPr>
          <w:ilvl w:val="0"/>
          <w:numId w:val="2"/>
        </w:numPr>
        <w:spacing w:line="360" w:lineRule="auto"/>
        <w:jc w:val="both"/>
      </w:pPr>
      <w:r w:rsidRPr="00D330E0">
        <w:t>не</w:t>
      </w:r>
      <w:r w:rsidR="00D330E0" w:rsidRPr="00D330E0">
        <w:t>фт</w:t>
      </w:r>
      <w:r w:rsidR="00DD3645" w:rsidRPr="00D330E0">
        <w:t>ь и нефтепродукты – 10 млрд. долл. (50,5% от общего объема экспорта)</w:t>
      </w:r>
    </w:p>
    <w:p w:rsidR="00CC5977" w:rsidRDefault="007949FF" w:rsidP="00D330E0">
      <w:pPr>
        <w:numPr>
          <w:ilvl w:val="0"/>
          <w:numId w:val="2"/>
        </w:numPr>
        <w:spacing w:line="360" w:lineRule="auto"/>
        <w:jc w:val="both"/>
      </w:pPr>
      <w:r w:rsidRPr="00D330E0">
        <w:t>а</w:t>
      </w:r>
      <w:r w:rsidR="00DD3645" w:rsidRPr="00D330E0">
        <w:t xml:space="preserve">люминий – 1,8 млрд. долл. </w:t>
      </w:r>
      <w:r w:rsidR="00CC5977">
        <w:t>(9,3% от общего объема экспорта)</w:t>
      </w:r>
      <w:r w:rsidR="00DD3645" w:rsidRPr="00D330E0">
        <w:t xml:space="preserve"> </w:t>
      </w:r>
    </w:p>
    <w:p w:rsidR="00DD3645" w:rsidRPr="00D330E0" w:rsidRDefault="007949FF" w:rsidP="00D330E0">
      <w:pPr>
        <w:numPr>
          <w:ilvl w:val="0"/>
          <w:numId w:val="2"/>
        </w:numPr>
        <w:spacing w:line="360" w:lineRule="auto"/>
        <w:jc w:val="both"/>
      </w:pPr>
      <w:r w:rsidRPr="00D330E0">
        <w:t>п</w:t>
      </w:r>
      <w:r w:rsidR="00DD3645" w:rsidRPr="00D330E0">
        <w:t>олуфабрикаты из железа и стали – 1,5 млрд. долл. (7,7% от общего объема экспорта, рост на 128,4%)</w:t>
      </w:r>
    </w:p>
    <w:p w:rsidR="00DD3645" w:rsidRPr="00D330E0" w:rsidRDefault="007949FF" w:rsidP="00D330E0">
      <w:pPr>
        <w:numPr>
          <w:ilvl w:val="0"/>
          <w:numId w:val="2"/>
        </w:numPr>
        <w:spacing w:line="360" w:lineRule="auto"/>
        <w:jc w:val="both"/>
      </w:pPr>
      <w:r w:rsidRPr="00D330E0">
        <w:t>я</w:t>
      </w:r>
      <w:r w:rsidR="00DD3645" w:rsidRPr="00D330E0">
        <w:t xml:space="preserve">дерное топливо – 866,3 млн. долл. (4,4% от общего объема экспорта, понижение на 0,6% по сравнению с </w:t>
      </w:r>
      <w:r w:rsidR="00CC5977">
        <w:t>прошлым годом</w:t>
      </w:r>
      <w:r w:rsidR="00DD3645" w:rsidRPr="00D330E0">
        <w:t>)</w:t>
      </w:r>
    </w:p>
    <w:p w:rsidR="00DD3645" w:rsidRPr="00D330E0" w:rsidRDefault="007949FF" w:rsidP="00D330E0">
      <w:pPr>
        <w:numPr>
          <w:ilvl w:val="0"/>
          <w:numId w:val="2"/>
        </w:numPr>
        <w:spacing w:line="360" w:lineRule="auto"/>
        <w:jc w:val="both"/>
      </w:pPr>
      <w:r w:rsidRPr="00D330E0">
        <w:t>г</w:t>
      </w:r>
      <w:r w:rsidR="00DD3645" w:rsidRPr="00D330E0">
        <w:t>отовая продукция из металла (за исключением стали) – 852,9% (4,3% от общего объема экспорта, рост на 78,3%)</w:t>
      </w:r>
    </w:p>
    <w:p w:rsidR="00DD3645" w:rsidRPr="00D330E0" w:rsidRDefault="007949FF" w:rsidP="00D330E0">
      <w:pPr>
        <w:numPr>
          <w:ilvl w:val="0"/>
          <w:numId w:val="2"/>
        </w:numPr>
        <w:spacing w:line="360" w:lineRule="auto"/>
        <w:jc w:val="both"/>
      </w:pPr>
      <w:r w:rsidRPr="00D330E0">
        <w:t>д</w:t>
      </w:r>
      <w:r w:rsidR="00DD3645" w:rsidRPr="00D330E0">
        <w:t>рагоценные металлы – 697,6 млн. долл. (3,5% от общего объема экспорта, рост на 23,1%)</w:t>
      </w:r>
    </w:p>
    <w:p w:rsidR="00DD3645" w:rsidRPr="00D330E0" w:rsidRDefault="007949FF" w:rsidP="00D330E0">
      <w:pPr>
        <w:numPr>
          <w:ilvl w:val="0"/>
          <w:numId w:val="2"/>
        </w:numPr>
        <w:spacing w:line="360" w:lineRule="auto"/>
        <w:jc w:val="both"/>
      </w:pPr>
      <w:r w:rsidRPr="00D330E0">
        <w:t>н</w:t>
      </w:r>
      <w:r w:rsidR="00DD3645" w:rsidRPr="00D330E0">
        <w:t>икель – 645,3 млн. долл. (3,3% от общего объема экспорта, рост на 85,5%)</w:t>
      </w:r>
    </w:p>
    <w:p w:rsidR="00DD3645" w:rsidRPr="00D330E0" w:rsidRDefault="007949FF" w:rsidP="00D330E0">
      <w:pPr>
        <w:numPr>
          <w:ilvl w:val="0"/>
          <w:numId w:val="2"/>
        </w:numPr>
        <w:spacing w:line="360" w:lineRule="auto"/>
        <w:jc w:val="both"/>
      </w:pPr>
      <w:r w:rsidRPr="00D330E0">
        <w:t>с</w:t>
      </w:r>
      <w:r w:rsidR="00DD3645" w:rsidRPr="00D330E0">
        <w:t>ырье для сталелитейного производства – 635,6 млн. долл. (3,2% от общего объема экспорта, рост на 56,5%)</w:t>
      </w:r>
    </w:p>
    <w:p w:rsidR="00DD3645" w:rsidRPr="00D330E0" w:rsidRDefault="007949FF" w:rsidP="00D330E0">
      <w:pPr>
        <w:numPr>
          <w:ilvl w:val="0"/>
          <w:numId w:val="2"/>
        </w:numPr>
        <w:spacing w:line="360" w:lineRule="auto"/>
        <w:jc w:val="both"/>
      </w:pPr>
      <w:r w:rsidRPr="00D330E0">
        <w:t>у</w:t>
      </w:r>
      <w:r w:rsidR="00DD3645" w:rsidRPr="00D330E0">
        <w:t>добрения, пестициды, инсектициды – 395 млн. долл. (2,0% от общего объема экспорта, рост на 22,9%)</w:t>
      </w:r>
    </w:p>
    <w:p w:rsidR="00DD3645" w:rsidRPr="00D330E0" w:rsidRDefault="007949FF" w:rsidP="00D330E0">
      <w:pPr>
        <w:numPr>
          <w:ilvl w:val="0"/>
          <w:numId w:val="2"/>
        </w:numPr>
        <w:spacing w:line="360" w:lineRule="auto"/>
        <w:jc w:val="both"/>
      </w:pPr>
      <w:r w:rsidRPr="00D330E0">
        <w:t>р</w:t>
      </w:r>
      <w:r w:rsidR="00DD3645" w:rsidRPr="00D330E0">
        <w:t>ыба и моллюски – 375,3 млн. долл. (2,0% от общего объема экспорта, рост на 18,5%)</w:t>
      </w:r>
    </w:p>
    <w:p w:rsidR="00DD3645" w:rsidRPr="00D330E0" w:rsidRDefault="00DD3645" w:rsidP="00D330E0">
      <w:pPr>
        <w:spacing w:line="360" w:lineRule="auto"/>
        <w:jc w:val="both"/>
      </w:pPr>
      <w:r w:rsidRPr="00D330E0">
        <w:t xml:space="preserve">Стоит отметить, что  растущие статьи российского экспорта в США составили: </w:t>
      </w:r>
    </w:p>
    <w:p w:rsidR="00DD3645" w:rsidRPr="00D330E0" w:rsidRDefault="00DD3645" w:rsidP="00D330E0">
      <w:pPr>
        <w:numPr>
          <w:ilvl w:val="0"/>
          <w:numId w:val="1"/>
        </w:numPr>
        <w:spacing w:line="360" w:lineRule="auto"/>
        <w:jc w:val="both"/>
      </w:pPr>
      <w:r w:rsidRPr="00D330E0">
        <w:t>военные самолеты и запчасти к ним – 10,4 млн. долл. (рост на 677,6% по сравнению с 200</w:t>
      </w:r>
      <w:r w:rsidR="00CC5977">
        <w:t>8</w:t>
      </w:r>
      <w:r w:rsidRPr="00D330E0">
        <w:t xml:space="preserve"> годом)</w:t>
      </w:r>
    </w:p>
    <w:p w:rsidR="00DD3645" w:rsidRPr="00D330E0" w:rsidRDefault="007949FF" w:rsidP="00D330E0">
      <w:pPr>
        <w:numPr>
          <w:ilvl w:val="0"/>
          <w:numId w:val="1"/>
        </w:numPr>
        <w:spacing w:line="360" w:lineRule="auto"/>
        <w:jc w:val="both"/>
      </w:pPr>
      <w:r w:rsidRPr="00D330E0">
        <w:t>ж</w:t>
      </w:r>
      <w:r w:rsidR="00DD3645" w:rsidRPr="00D330E0">
        <w:t>елезнодорожное оборудование – 50,3 млн. (рост на 237%)</w:t>
      </w:r>
    </w:p>
    <w:p w:rsidR="00DD3645" w:rsidRPr="00D330E0" w:rsidRDefault="007949FF" w:rsidP="00D330E0">
      <w:pPr>
        <w:numPr>
          <w:ilvl w:val="0"/>
          <w:numId w:val="1"/>
        </w:numPr>
        <w:spacing w:line="360" w:lineRule="auto"/>
        <w:jc w:val="both"/>
      </w:pPr>
      <w:r w:rsidRPr="00D330E0">
        <w:t>д</w:t>
      </w:r>
      <w:r w:rsidR="00DD3645" w:rsidRPr="00D330E0">
        <w:t>етали для гражданских самолетов – 42,4 млн. долл. (рост на 233,4%)</w:t>
      </w:r>
    </w:p>
    <w:p w:rsidR="00DD3645" w:rsidRPr="00D330E0" w:rsidRDefault="007949FF" w:rsidP="00D330E0">
      <w:pPr>
        <w:numPr>
          <w:ilvl w:val="0"/>
          <w:numId w:val="1"/>
        </w:numPr>
        <w:spacing w:line="360" w:lineRule="auto"/>
        <w:jc w:val="both"/>
      </w:pPr>
      <w:r w:rsidRPr="00D330E0">
        <w:t>б</w:t>
      </w:r>
      <w:r w:rsidR="00DD3645" w:rsidRPr="00D330E0">
        <w:t>езалкогольные напитки и переработанный кофе – 7,6 млн. долл. (рост на 215,1%)</w:t>
      </w:r>
    </w:p>
    <w:p w:rsidR="00DD3645" w:rsidRPr="00D330E0" w:rsidRDefault="00CC5977" w:rsidP="00D330E0">
      <w:pPr>
        <w:numPr>
          <w:ilvl w:val="0"/>
          <w:numId w:val="1"/>
        </w:numPr>
        <w:spacing w:line="360" w:lineRule="auto"/>
        <w:jc w:val="both"/>
      </w:pPr>
      <w:r w:rsidRPr="00D330E0">
        <w:t>генераторы</w:t>
      </w:r>
      <w:r w:rsidR="00DD3645" w:rsidRPr="00D330E0">
        <w:t>, трансформаторы и аксессуары – 8 млн. долл. (рост на 166,3%)</w:t>
      </w:r>
    </w:p>
    <w:p w:rsidR="00DD3645" w:rsidRPr="00D330E0" w:rsidRDefault="00DD3645" w:rsidP="00D330E0">
      <w:pPr>
        <w:spacing w:line="360" w:lineRule="auto"/>
        <w:jc w:val="both"/>
      </w:pPr>
      <w:r w:rsidRPr="00D330E0">
        <w:t xml:space="preserve"> </w:t>
      </w:r>
    </w:p>
    <w:p w:rsidR="00DD3645" w:rsidRPr="00D330E0" w:rsidRDefault="00DD3645" w:rsidP="00D330E0">
      <w:pPr>
        <w:spacing w:line="360" w:lineRule="auto"/>
        <w:jc w:val="both"/>
      </w:pPr>
    </w:p>
    <w:p w:rsidR="007949FF" w:rsidRPr="00D330E0" w:rsidRDefault="007949FF" w:rsidP="00D330E0">
      <w:pPr>
        <w:spacing w:line="360" w:lineRule="auto"/>
        <w:jc w:val="both"/>
      </w:pPr>
    </w:p>
    <w:p w:rsidR="00774666" w:rsidRPr="0067003F" w:rsidRDefault="00D330E0" w:rsidP="0067003F">
      <w:pPr>
        <w:pStyle w:val="1"/>
        <w:rPr>
          <w:b/>
          <w:bCs/>
          <w:i/>
          <w:iCs/>
        </w:rPr>
      </w:pPr>
      <w:r w:rsidRPr="00D330E0">
        <w:br w:type="page"/>
      </w:r>
      <w:bookmarkStart w:id="9" w:name="_Toc252740341"/>
      <w:r w:rsidR="007949FF" w:rsidRPr="0067003F">
        <w:rPr>
          <w:b/>
          <w:bCs/>
          <w:i/>
          <w:iCs/>
        </w:rPr>
        <w:t>Российский импорт.</w:t>
      </w:r>
      <w:bookmarkEnd w:id="9"/>
    </w:p>
    <w:p w:rsidR="00FE40E9" w:rsidRDefault="00FE40E9" w:rsidP="00D330E0">
      <w:pPr>
        <w:spacing w:line="360" w:lineRule="auto"/>
        <w:jc w:val="both"/>
      </w:pPr>
    </w:p>
    <w:p w:rsidR="00D330E0" w:rsidRPr="00D330E0" w:rsidRDefault="00FE40E9" w:rsidP="00FE40E9">
      <w:pPr>
        <w:autoSpaceDE w:val="0"/>
        <w:autoSpaceDN w:val="0"/>
        <w:adjustRightInd w:val="0"/>
        <w:spacing w:line="360" w:lineRule="auto"/>
        <w:ind w:firstLine="709"/>
        <w:jc w:val="both"/>
      </w:pPr>
      <w:r w:rsidRPr="00FE40E9">
        <w:t>В российском экспорте в США преобладает сырьевая составляющая при низкой доле готовой продукции, в импорте же – технологии и продовольствие. Говоря иначе, несмотря на положительное сальдо товарооборота с США (что в целом, несомненно, позитивно сказывается на платежном балансе нашей страны), Россия в торговле с США выступает преимущественно как развивающаяся страна, обладающая экономическим потенциалом более низкого уровня. На данном этапе экономического развития России данная структура товарооборота с США (прежде всего высокая доля машинно-технической продукции в нашем импорте) представляется фактором положительным.</w:t>
      </w:r>
    </w:p>
    <w:p w:rsidR="00DD3645" w:rsidRPr="00D330E0" w:rsidRDefault="00DD3645" w:rsidP="00CC5977">
      <w:pPr>
        <w:spacing w:line="360" w:lineRule="auto"/>
        <w:ind w:firstLine="360"/>
        <w:jc w:val="both"/>
      </w:pPr>
      <w:r w:rsidRPr="00D330E0">
        <w:t xml:space="preserve">В российском импорте более 50% приходится на долю машинно-технической продукции. Среди основных статей в структуре импорта за </w:t>
      </w:r>
      <w:smartTag w:uri="urn:schemas-microsoft-com:office:smarttags" w:element="metricconverter">
        <w:smartTagPr>
          <w:attr w:name="ProductID" w:val="2008 г"/>
        </w:smartTagPr>
        <w:r w:rsidRPr="00D330E0">
          <w:t>2008 г</w:t>
        </w:r>
      </w:smartTag>
      <w:r w:rsidR="007949FF" w:rsidRPr="00D330E0">
        <w:t>. :</w:t>
      </w:r>
    </w:p>
    <w:p w:rsidR="00D330E0" w:rsidRPr="00D330E0" w:rsidRDefault="00BA0852" w:rsidP="00D330E0">
      <w:pPr>
        <w:numPr>
          <w:ilvl w:val="0"/>
          <w:numId w:val="4"/>
        </w:numPr>
        <w:spacing w:line="360" w:lineRule="auto"/>
        <w:jc w:val="both"/>
      </w:pPr>
      <w:r>
        <w:t>м</w:t>
      </w:r>
      <w:r w:rsidR="00D330E0" w:rsidRPr="00D330E0">
        <w:t>ясо (в том числе мясо птицы) – 636,7 млн. долл. (13,5% от общего объема американского экспорта в Россию, понижение на 15% по сравнению с 200</w:t>
      </w:r>
      <w:r w:rsidR="00CC5977">
        <w:t>8</w:t>
      </w:r>
      <w:r w:rsidR="00D330E0" w:rsidRPr="00D330E0">
        <w:t xml:space="preserve"> годом)</w:t>
      </w:r>
    </w:p>
    <w:p w:rsidR="00D330E0" w:rsidRPr="00D330E0" w:rsidRDefault="00BA0852" w:rsidP="00D330E0">
      <w:pPr>
        <w:numPr>
          <w:ilvl w:val="0"/>
          <w:numId w:val="4"/>
        </w:numPr>
        <w:spacing w:line="360" w:lineRule="auto"/>
        <w:jc w:val="both"/>
      </w:pPr>
      <w:r>
        <w:t>л</w:t>
      </w:r>
      <w:r w:rsidR="00D330E0" w:rsidRPr="00D330E0">
        <w:t>егковые автомобили – 399,3 млн. долл. (8,5% от общего объема экспорта, рост на 25,1%)</w:t>
      </w:r>
    </w:p>
    <w:p w:rsidR="00D330E0" w:rsidRPr="00D330E0" w:rsidRDefault="00BA0852" w:rsidP="00D330E0">
      <w:pPr>
        <w:numPr>
          <w:ilvl w:val="0"/>
          <w:numId w:val="4"/>
        </w:numPr>
        <w:spacing w:line="360" w:lineRule="auto"/>
        <w:jc w:val="both"/>
      </w:pPr>
      <w:r>
        <w:t>г</w:t>
      </w:r>
      <w:r w:rsidR="00D330E0" w:rsidRPr="00D330E0">
        <w:t>ражданские самолеты – 384,3 млн. долл. (8,1% от общего объема экспорта, рост на 222,6%)</w:t>
      </w:r>
    </w:p>
    <w:p w:rsidR="00D330E0" w:rsidRPr="00D330E0" w:rsidRDefault="00BA0852" w:rsidP="00D330E0">
      <w:pPr>
        <w:numPr>
          <w:ilvl w:val="0"/>
          <w:numId w:val="4"/>
        </w:numPr>
        <w:spacing w:line="360" w:lineRule="auto"/>
        <w:jc w:val="both"/>
      </w:pPr>
      <w:r>
        <w:t>б</w:t>
      </w:r>
      <w:r w:rsidR="00D330E0" w:rsidRPr="00D330E0">
        <w:t>уровое оборудование для нефтяного промысла – 319,6 млн. долл. (6,8% от общего объема экспорта,  рост на 2,3%)</w:t>
      </w:r>
    </w:p>
    <w:p w:rsidR="00D330E0" w:rsidRPr="00D330E0" w:rsidRDefault="00BA0852" w:rsidP="00D330E0">
      <w:pPr>
        <w:numPr>
          <w:ilvl w:val="0"/>
          <w:numId w:val="4"/>
        </w:numPr>
        <w:spacing w:line="360" w:lineRule="auto"/>
        <w:jc w:val="both"/>
      </w:pPr>
      <w:r>
        <w:t>з</w:t>
      </w:r>
      <w:r w:rsidR="00D330E0" w:rsidRPr="00D330E0">
        <w:t>емлеройные машины – 170,7 млн. долл. (3,6% от общего объема экспорта, понижение на 5,1%)</w:t>
      </w:r>
    </w:p>
    <w:p w:rsidR="00D330E0" w:rsidRPr="00D330E0" w:rsidRDefault="00BA0852" w:rsidP="00D330E0">
      <w:pPr>
        <w:numPr>
          <w:ilvl w:val="0"/>
          <w:numId w:val="4"/>
        </w:numPr>
        <w:spacing w:line="360" w:lineRule="auto"/>
        <w:jc w:val="both"/>
      </w:pPr>
      <w:r>
        <w:t>к</w:t>
      </w:r>
      <w:r w:rsidR="00D330E0" w:rsidRPr="00D330E0">
        <w:t>омпьютерные аксессуары – 155,1 млн. долл. (3,3% от общего объема экспорта, рост на 9,9%)</w:t>
      </w:r>
    </w:p>
    <w:p w:rsidR="00D330E0" w:rsidRPr="00D330E0" w:rsidRDefault="00BA0852" w:rsidP="00D330E0">
      <w:pPr>
        <w:numPr>
          <w:ilvl w:val="0"/>
          <w:numId w:val="4"/>
        </w:numPr>
        <w:spacing w:line="360" w:lineRule="auto"/>
        <w:jc w:val="both"/>
      </w:pPr>
      <w:r>
        <w:t>с</w:t>
      </w:r>
      <w:r w:rsidR="00D330E0" w:rsidRPr="00D330E0">
        <w:t>ельскохозяйственное оборудование – 148,1 млн. долл. (3,1% от общего объема экспорта, рост на 1,8%)</w:t>
      </w:r>
    </w:p>
    <w:p w:rsidR="00D330E0" w:rsidRPr="00D330E0" w:rsidRDefault="00BA0852" w:rsidP="00D330E0">
      <w:pPr>
        <w:numPr>
          <w:ilvl w:val="0"/>
          <w:numId w:val="4"/>
        </w:numPr>
        <w:spacing w:line="360" w:lineRule="auto"/>
        <w:jc w:val="both"/>
      </w:pPr>
      <w:r>
        <w:t>о</w:t>
      </w:r>
      <w:r w:rsidR="00D330E0" w:rsidRPr="00D330E0">
        <w:t>борудование для индустрии обслуживания – 125,2 млн. долл. (2,7% от общего объема экспорта, рост на 48,8%)</w:t>
      </w:r>
    </w:p>
    <w:p w:rsidR="00D330E0" w:rsidRPr="00D330E0" w:rsidRDefault="00BA0852" w:rsidP="00D330E0">
      <w:pPr>
        <w:numPr>
          <w:ilvl w:val="0"/>
          <w:numId w:val="4"/>
        </w:numPr>
        <w:spacing w:line="360" w:lineRule="auto"/>
        <w:jc w:val="both"/>
      </w:pPr>
      <w:r>
        <w:t>г</w:t>
      </w:r>
      <w:r w:rsidR="00D330E0" w:rsidRPr="00D330E0">
        <w:t>рузовики, автобусы и автомобили специального назначения – 117 млн. долл. (2,5% от общего объема экспорта, рост на 48%)</w:t>
      </w:r>
    </w:p>
    <w:p w:rsidR="00D330E0" w:rsidRPr="00D330E0" w:rsidRDefault="00BA0852" w:rsidP="00D330E0">
      <w:pPr>
        <w:numPr>
          <w:ilvl w:val="0"/>
          <w:numId w:val="4"/>
        </w:numPr>
        <w:spacing w:line="360" w:lineRule="auto"/>
        <w:jc w:val="both"/>
      </w:pPr>
      <w:r>
        <w:t>п</w:t>
      </w:r>
      <w:r w:rsidR="00D330E0" w:rsidRPr="00D330E0">
        <w:t>огрузочно-разгрузочное оборудование – 98,6 млн. долл. (2,1% от общего объема экспорта, рост на 96,5%).</w:t>
      </w:r>
    </w:p>
    <w:p w:rsidR="00D330E0" w:rsidRPr="00D330E0" w:rsidRDefault="00D330E0" w:rsidP="00D330E0">
      <w:pPr>
        <w:spacing w:line="360" w:lineRule="auto"/>
        <w:jc w:val="both"/>
      </w:pPr>
      <w:r w:rsidRPr="00D330E0">
        <w:t xml:space="preserve">Тенденция к  росту импорта по статистике  ФТС России была отмечена среди  следующих групп товаров и оборудования: </w:t>
      </w:r>
    </w:p>
    <w:p w:rsidR="00D330E0" w:rsidRPr="00D330E0" w:rsidRDefault="00BA0852" w:rsidP="00D330E0">
      <w:pPr>
        <w:numPr>
          <w:ilvl w:val="0"/>
          <w:numId w:val="5"/>
        </w:numPr>
        <w:spacing w:line="360" w:lineRule="auto"/>
        <w:jc w:val="both"/>
      </w:pPr>
      <w:r>
        <w:t>п</w:t>
      </w:r>
      <w:r w:rsidR="00D330E0" w:rsidRPr="00D330E0">
        <w:t>родукция из железа и стали – 2,9 млн. долл. (рост на 482% по сравнению с 2005 годом)</w:t>
      </w:r>
    </w:p>
    <w:p w:rsidR="00D330E0" w:rsidRPr="00D330E0" w:rsidRDefault="00BA0852" w:rsidP="00D330E0">
      <w:pPr>
        <w:numPr>
          <w:ilvl w:val="0"/>
          <w:numId w:val="5"/>
        </w:numPr>
        <w:spacing w:line="360" w:lineRule="auto"/>
        <w:jc w:val="both"/>
      </w:pPr>
      <w:r>
        <w:t>ж</w:t>
      </w:r>
      <w:r w:rsidR="00D330E0" w:rsidRPr="00D330E0">
        <w:t>елезнодорожное оборудование – 18,7 млн. долл. (рост на 598%)</w:t>
      </w:r>
    </w:p>
    <w:p w:rsidR="00D330E0" w:rsidRPr="00D330E0" w:rsidRDefault="00BA0852" w:rsidP="00D330E0">
      <w:pPr>
        <w:numPr>
          <w:ilvl w:val="0"/>
          <w:numId w:val="5"/>
        </w:numPr>
        <w:spacing w:line="360" w:lineRule="auto"/>
        <w:jc w:val="both"/>
      </w:pPr>
      <w:r>
        <w:t>д</w:t>
      </w:r>
      <w:r w:rsidR="00D330E0" w:rsidRPr="00D330E0">
        <w:t>вигатели и детали – 70,1 млн. долл. (рост на 322%)</w:t>
      </w:r>
    </w:p>
    <w:p w:rsidR="00D330E0" w:rsidRPr="00D330E0" w:rsidRDefault="00BA0852" w:rsidP="00D330E0">
      <w:pPr>
        <w:numPr>
          <w:ilvl w:val="0"/>
          <w:numId w:val="5"/>
        </w:numPr>
        <w:spacing w:line="360" w:lineRule="auto"/>
        <w:jc w:val="both"/>
      </w:pPr>
      <w:r>
        <w:t>у</w:t>
      </w:r>
      <w:r w:rsidR="00D330E0" w:rsidRPr="00D330E0">
        <w:t>голь – 3,8 млн. долл. (рост на 227%)</w:t>
      </w:r>
    </w:p>
    <w:p w:rsidR="00D330E0" w:rsidRPr="00D330E0" w:rsidRDefault="00BA0852" w:rsidP="00D330E0">
      <w:pPr>
        <w:numPr>
          <w:ilvl w:val="0"/>
          <w:numId w:val="5"/>
        </w:numPr>
        <w:spacing w:line="360" w:lineRule="auto"/>
        <w:jc w:val="both"/>
      </w:pPr>
      <w:r>
        <w:t>г</w:t>
      </w:r>
      <w:r w:rsidR="00D330E0" w:rsidRPr="00D330E0">
        <w:t>ражданские самолеты (рост на 223%)</w:t>
      </w:r>
    </w:p>
    <w:p w:rsidR="004F5E25" w:rsidRDefault="00BA0852" w:rsidP="00D330E0">
      <w:pPr>
        <w:numPr>
          <w:ilvl w:val="0"/>
          <w:numId w:val="5"/>
        </w:numPr>
        <w:spacing w:line="360" w:lineRule="auto"/>
        <w:jc w:val="both"/>
      </w:pPr>
      <w:r>
        <w:t>с</w:t>
      </w:r>
      <w:r w:rsidR="00D330E0" w:rsidRPr="00D330E0">
        <w:t>интетический каучук (рост на 217%)</w:t>
      </w:r>
    </w:p>
    <w:p w:rsidR="00934DC4" w:rsidRPr="0067003F" w:rsidRDefault="004F5E25" w:rsidP="0067003F">
      <w:pPr>
        <w:pStyle w:val="1"/>
        <w:rPr>
          <w:b/>
          <w:bCs/>
          <w:i/>
          <w:iCs/>
        </w:rPr>
      </w:pPr>
      <w:r>
        <w:br w:type="page"/>
      </w:r>
      <w:bookmarkStart w:id="10" w:name="_Toc252740342"/>
      <w:r w:rsidRPr="0067003F">
        <w:rPr>
          <w:b/>
          <w:bCs/>
          <w:i/>
          <w:iCs/>
        </w:rPr>
        <w:t>Инвестиционное сотрудничество.</w:t>
      </w:r>
      <w:bookmarkEnd w:id="10"/>
      <w:r w:rsidRPr="0067003F">
        <w:rPr>
          <w:b/>
          <w:bCs/>
          <w:i/>
          <w:iCs/>
        </w:rPr>
        <w:t xml:space="preserve"> </w:t>
      </w:r>
    </w:p>
    <w:p w:rsidR="00934DC4" w:rsidRPr="00934DC4" w:rsidRDefault="00934DC4" w:rsidP="004F5E25">
      <w:pPr>
        <w:spacing w:line="360" w:lineRule="auto"/>
      </w:pPr>
    </w:p>
    <w:p w:rsidR="00934DC4" w:rsidRPr="00934DC4" w:rsidRDefault="004F5E25" w:rsidP="00934DC4">
      <w:pPr>
        <w:spacing w:line="360" w:lineRule="auto"/>
        <w:ind w:firstLine="708"/>
      </w:pPr>
      <w:r w:rsidRPr="00934DC4">
        <w:t xml:space="preserve">По итогам </w:t>
      </w:r>
      <w:smartTag w:uri="urn:schemas-microsoft-com:office:smarttags" w:element="metricconverter">
        <w:smartTagPr>
          <w:attr w:name="ProductID" w:val="2008 г"/>
        </w:smartTagPr>
        <w:r w:rsidRPr="00934DC4">
          <w:t>2008 г</w:t>
        </w:r>
      </w:smartTag>
      <w:r w:rsidRPr="00934DC4">
        <w:t xml:space="preserve">. США заняли 8 место (8,8 млрд.долл.) по объему накопленных иностранных инвестиций в России (или 3,3% от общего объема в 265 млрд.долл.). По объемам накопленных прямых зарубежных инвестиций в российскую экономику США на </w:t>
      </w:r>
      <w:r w:rsidR="00934DC4" w:rsidRPr="00934DC4">
        <w:t xml:space="preserve">шестом месте (3,2 млрд.долл.). </w:t>
      </w:r>
      <w:r w:rsidRPr="00934DC4">
        <w:br/>
        <w:t xml:space="preserve">По итогам I полугодия </w:t>
      </w:r>
      <w:smartTag w:uri="urn:schemas-microsoft-com:office:smarttags" w:element="metricconverter">
        <w:smartTagPr>
          <w:attr w:name="ProductID" w:val="2009 г"/>
        </w:smartTagPr>
        <w:r w:rsidRPr="00934DC4">
          <w:t>2009 г</w:t>
        </w:r>
      </w:smartTag>
      <w:r w:rsidRPr="00934DC4">
        <w:t xml:space="preserve">. США сохранили 8 место в списке основных стран-инвесторов в экономику России, хотя общий объем накопленных американских инвестиций снизился до 7,9 млрд.долл. (3,3% от общего объема иностранных инвестиций в 242 млрд.долл.), а прямых – до 2,7 </w:t>
      </w:r>
      <w:r w:rsidR="00934DC4" w:rsidRPr="00934DC4">
        <w:t xml:space="preserve">млрд.долл. </w:t>
      </w:r>
      <w:r w:rsidR="009350C2">
        <w:rPr>
          <w:rStyle w:val="a3"/>
        </w:rPr>
        <w:footnoteReference w:id="3"/>
      </w:r>
      <w:r w:rsidRPr="00934DC4">
        <w:br/>
      </w:r>
      <w:r w:rsidR="00934DC4" w:rsidRPr="00934DC4">
        <w:t xml:space="preserve"> </w:t>
      </w:r>
      <w:r w:rsidR="00934DC4" w:rsidRPr="00934DC4">
        <w:tab/>
      </w:r>
      <w:r w:rsidRPr="00934DC4">
        <w:t>Американские прямые инвестиции в России вложены в основном в производственный сектор, где сосредоточено 75% от их объема. На непроизводственную сферу приходится 25% прямых инвестиций США, направляемых, в первую очередь, в банковскую и страховую деятельность, а также в сферу информа</w:t>
      </w:r>
      <w:r w:rsidR="00934DC4" w:rsidRPr="00934DC4">
        <w:t xml:space="preserve">ционно-консультационных услуг. </w:t>
      </w:r>
      <w:r w:rsidRPr="00934DC4">
        <w:t>Около половины американских капиталовложений накоплены в топливно-энергетическом секторе России. Корпорации США («Коноко-Филипс», «Шеврон», «Эксон-Мобил») продолжают проявлять интерес к масштабным инвестициям в этой сфере («Сахалин-1», «Каспийский трубопроводный консорциум (КТК)», «Нарьянмарнефтегаз», «Полярное сияние», «С</w:t>
      </w:r>
      <w:r w:rsidR="00934DC4" w:rsidRPr="00934DC4">
        <w:t>еверная тайга Нефтегаз»и др.).</w:t>
      </w:r>
      <w:r w:rsidR="00934DC4" w:rsidRPr="00934DC4">
        <w:tab/>
      </w:r>
      <w:r w:rsidRPr="00934DC4">
        <w:t xml:space="preserve">Ведущие американские компании аэрокосмической отрасли («Боинг», «Локхид Мартин», «Пратт энд Уитни», «Ханиуэл», «Би-И Аэроспейс», «Хэмилтон Сандстрэнд», «Аутроникс», «Эм-Пи-Си», «Лорд») на протяжении последних лет активно взаимодействуют с российскими предприятиями в рамках проектов по космическим запускам, производству авиадвигателей, разработке новых моделей самолетов (Международная космическая станция, «Морской старт», СП «Боинг» и «ВСМПО-Ависма», «Суперджет 100», использования российских двигателей РД-180 на ракетах-носителях </w:t>
      </w:r>
      <w:r w:rsidR="00934DC4" w:rsidRPr="00934DC4">
        <w:t xml:space="preserve">«Атлас»). </w:t>
      </w:r>
      <w:r w:rsidR="00934DC4" w:rsidRPr="00934DC4">
        <w:tab/>
      </w:r>
    </w:p>
    <w:p w:rsidR="00934DC4" w:rsidRPr="00934DC4" w:rsidRDefault="004F5E25" w:rsidP="00934DC4">
      <w:pPr>
        <w:spacing w:line="360" w:lineRule="auto"/>
        <w:ind w:firstLine="708"/>
      </w:pPr>
      <w:r w:rsidRPr="00934DC4">
        <w:t xml:space="preserve">Продолжается взаимодействие в автомобильной промышленности. В г.Всеволожске Ленинградской области компанией «Форд» с </w:t>
      </w:r>
      <w:smartTag w:uri="urn:schemas-microsoft-com:office:smarttags" w:element="metricconverter">
        <w:smartTagPr>
          <w:attr w:name="ProductID" w:val="2002 г"/>
        </w:smartTagPr>
        <w:r w:rsidRPr="00934DC4">
          <w:t>2002 г</w:t>
        </w:r>
      </w:smartTag>
      <w:r w:rsidRPr="00934DC4">
        <w:t xml:space="preserve">. реализуется проект производства автомобилей моделей «Фокус» и «Мондео». Компанией «Дженерал Моторс» совместно с «АвтоВАЗом» производится внедорожник «Шеви-Нива» в г.Тольятти. В начале ноября </w:t>
      </w:r>
      <w:smartTag w:uri="urn:schemas-microsoft-com:office:smarttags" w:element="metricconverter">
        <w:smartTagPr>
          <w:attr w:name="ProductID" w:val="2008 г"/>
        </w:smartTagPr>
        <w:r w:rsidRPr="00934DC4">
          <w:t>2008 г</w:t>
        </w:r>
      </w:smartTag>
      <w:r w:rsidRPr="00934DC4">
        <w:t>. в г.Шушары под Санкт-Петербургом корпорацией был открыт завод по промышленной сборке еще трех моделей. Работают заводы «Катерпиллар» в г.Тосно Ленинградской области, «Джон Дир» в Боровском районе Калужской области и Домодедово. На стадии переговоров находится передача контроля над торговой маркой «Опель» от «Дженерал Моторз» российско-канадскому консо</w:t>
      </w:r>
      <w:r w:rsidR="00934DC4" w:rsidRPr="00934DC4">
        <w:t>рциуму с участием «Сбербанка».</w:t>
      </w:r>
      <w:r w:rsidR="00934DC4" w:rsidRPr="00934DC4">
        <w:tab/>
      </w:r>
    </w:p>
    <w:p w:rsidR="00934DC4" w:rsidRPr="00934DC4" w:rsidRDefault="004F5E25" w:rsidP="00934DC4">
      <w:pPr>
        <w:spacing w:line="360" w:lineRule="auto"/>
        <w:ind w:firstLine="708"/>
      </w:pPr>
      <w:r w:rsidRPr="00934DC4">
        <w:t>Среди других сфер успешного взаимодействия – металлургическая промышленность («Алкоа»), фармацевтика («Доу Кемикал», «Пфайзер», «Эли Лилли»), пищевая и табачная промышленность, рестораны быстрого обслуживания («Кока-Кола», «Пепсико», «Бритиш Америкэн Тобакко», «Филип Моррис», «САБМиллер», «Ригли», «Ма</w:t>
      </w:r>
      <w:r w:rsidR="00934DC4" w:rsidRPr="00934DC4">
        <w:t>рс», «Каргилл», «Крафт фудс»).</w:t>
      </w:r>
      <w:r w:rsidR="00934DC4" w:rsidRPr="00934DC4">
        <w:tab/>
      </w:r>
    </w:p>
    <w:p w:rsidR="00934DC4" w:rsidRPr="00934DC4" w:rsidRDefault="004F5E25" w:rsidP="00934DC4">
      <w:pPr>
        <w:spacing w:line="360" w:lineRule="auto"/>
        <w:ind w:firstLine="708"/>
      </w:pPr>
      <w:r w:rsidRPr="00934DC4">
        <w:t xml:space="preserve">С июня </w:t>
      </w:r>
      <w:smartTag w:uri="urn:schemas-microsoft-com:office:smarttags" w:element="metricconverter">
        <w:smartTagPr>
          <w:attr w:name="ProductID" w:val="2008 г"/>
        </w:smartTagPr>
        <w:r w:rsidRPr="00934DC4">
          <w:t>2008 г</w:t>
        </w:r>
      </w:smartTag>
      <w:r w:rsidRPr="00934DC4">
        <w:t>. напрямую из Москвы в Чикаго начала летать авиакомпания «Американ Эйрлайнз», а с марта с.г. прямые рейсы по маршруту Москва-Ваш</w:t>
      </w:r>
      <w:r w:rsidR="00934DC4" w:rsidRPr="00934DC4">
        <w:t>ингтон осуществляет «Юнайтед».</w:t>
      </w:r>
      <w:r w:rsidR="00934DC4" w:rsidRPr="00934DC4">
        <w:tab/>
      </w:r>
    </w:p>
    <w:p w:rsidR="00934DC4" w:rsidRPr="00934DC4" w:rsidRDefault="004F5E25" w:rsidP="00934DC4">
      <w:pPr>
        <w:spacing w:line="360" w:lineRule="auto"/>
        <w:ind w:firstLine="708"/>
      </w:pPr>
      <w:r w:rsidRPr="00934DC4">
        <w:t xml:space="preserve">Российский бизнес также проявляет значительную активность на американском рынке. В </w:t>
      </w:r>
      <w:smartTag w:uri="urn:schemas-microsoft-com:office:smarttags" w:element="metricconverter">
        <w:smartTagPr>
          <w:attr w:name="ProductID" w:val="2008 г"/>
        </w:smartTagPr>
        <w:r w:rsidRPr="00934DC4">
          <w:t>2008 г</w:t>
        </w:r>
      </w:smartTag>
      <w:r w:rsidRPr="00934DC4">
        <w:t xml:space="preserve">. объем накопленных российских капиталовложений в экономику США составил 5,5 млрд.долл., из них 4,7 млрд. – прямые инвестиции. По состоянию на 1 июля </w:t>
      </w:r>
      <w:smartTag w:uri="urn:schemas-microsoft-com:office:smarttags" w:element="metricconverter">
        <w:smartTagPr>
          <w:attr w:name="ProductID" w:val="2009 г"/>
        </w:smartTagPr>
        <w:r w:rsidRPr="00934DC4">
          <w:t>2009 г</w:t>
        </w:r>
      </w:smartTag>
      <w:r w:rsidRPr="00934DC4">
        <w:t>. в США накоплено 6 млрд.долл. российских инвестиций, п</w:t>
      </w:r>
      <w:r w:rsidR="00934DC4">
        <w:t>ричем 5 млрд. из них – прямые.</w:t>
      </w:r>
    </w:p>
    <w:p w:rsidR="00934DC4" w:rsidRDefault="004F5E25" w:rsidP="00934DC4">
      <w:pPr>
        <w:spacing w:line="360" w:lineRule="auto"/>
        <w:ind w:firstLine="708"/>
      </w:pPr>
      <w:r w:rsidRPr="00934DC4">
        <w:t xml:space="preserve">«ЛУКОЙЛ» является владельцем сети из более чем 2000 АЗС в штатах Нью-Джерси и Пенсильвания. Отмечается повышение активности российских металлургических компаний на американском рынке. «Норильский никель» выкупил 56% акций компании «Стилуотер Майнинг», занимающейся производством и сбытом металлов платиновой группы. «Северсталь» посредством приобретения активов сформировала свою производственную базу в США в составе бывших заводов «Руж Индастриз», «СеверКорр», «Спэрроуз-пойнт», «Дабл-Ю-Си-Ай Стил» и «Уилинг», и занимает 4 место в стране по объемам выплавки стали (14 млн.тонн в год к </w:t>
      </w:r>
      <w:smartTag w:uri="urn:schemas-microsoft-com:office:smarttags" w:element="metricconverter">
        <w:smartTagPr>
          <w:attr w:name="ProductID" w:val="2010 г"/>
        </w:smartTagPr>
        <w:r w:rsidRPr="00934DC4">
          <w:t>2010 г</w:t>
        </w:r>
      </w:smartTag>
      <w:r w:rsidRPr="00934DC4">
        <w:t xml:space="preserve">.). В августе </w:t>
      </w:r>
      <w:smartTag w:uri="urn:schemas-microsoft-com:office:smarttags" w:element="metricconverter">
        <w:smartTagPr>
          <w:attr w:name="ProductID" w:val="2008 г"/>
        </w:smartTagPr>
        <w:r w:rsidRPr="00934DC4">
          <w:t>2008 г</w:t>
        </w:r>
      </w:smartTag>
      <w:r w:rsidRPr="00934DC4">
        <w:t>. «Северсталь» также приобрела крупную угледобывающую компанию «ПиБиЭс Коулз». Компания «Стил Инвест энд Файнэнс» (совладельцы – ОАО «Новолипецкий металлургический комбинат» и швейцарская «Дуферко Групп») владеет производителем оцинкованного проката «Виннер Стил». «Евраз Груп» владеет пакетами акций «Страткор» и «Ипско» (трубопрокатная составляющая компании была приобретена ТМК), компаниями «Орегон Стил Мил</w:t>
      </w:r>
      <w:r w:rsidR="00934DC4">
        <w:t>лз» и «Клэймонт Стил Холдингс».</w:t>
      </w:r>
      <w:r w:rsidR="00934DC4">
        <w:tab/>
      </w:r>
    </w:p>
    <w:p w:rsidR="00934DC4" w:rsidRDefault="004F5E25" w:rsidP="00934DC4">
      <w:pPr>
        <w:spacing w:line="360" w:lineRule="auto"/>
        <w:ind w:firstLine="708"/>
      </w:pPr>
      <w:r w:rsidRPr="00934DC4">
        <w:t>Среди других заметных бизнес-проектов – создание совместного предприятия между деревообрабатывающими холдингами «Интернэшнл Пэйпер» и «Илим Палп», планируемое строительство сталелитейного комплекса ОАО «Магнитогорский металлургический комбинат» в шт.Огай</w:t>
      </w:r>
      <w:r w:rsidR="00934DC4">
        <w:t>о.</w:t>
      </w:r>
      <w:r w:rsidR="00934DC4">
        <w:tab/>
      </w:r>
    </w:p>
    <w:p w:rsidR="00C3182A" w:rsidRDefault="004F5E25" w:rsidP="00934DC4">
      <w:pPr>
        <w:spacing w:line="360" w:lineRule="auto"/>
        <w:ind w:firstLine="708"/>
      </w:pPr>
      <w:r w:rsidRPr="00934DC4">
        <w:t>Одним из потенциально перспективных направлений двустороннего сотрудничества является российско-американский энергетический диалог. Направления развития двустороннего энерговзаимодействия – создание инфраструктуры для поставок нефти в США с терминала на Баренцевом море; освоение нефтегазовых месторождений на шельфе Сахалина, включая создание инфраструктуры для поставок сжиженного природного газа (СПГ); урегулирование вопросов, связанных с Каспийским трубопроводным консорциумом (КТК), в т.ч. проблемы повышения его экономической эффективности и расширения пропускной способности, сотрудничество в области глобальной энергобезопасности, повышения энергоэффективности и развития технологий</w:t>
      </w:r>
      <w:r w:rsidR="00C3182A">
        <w:t xml:space="preserve"> экологически чистой энергии.</w:t>
      </w:r>
      <w:r w:rsidR="00C3182A">
        <w:tab/>
      </w:r>
    </w:p>
    <w:p w:rsidR="00934DC4" w:rsidRPr="00934DC4" w:rsidRDefault="004F5E25" w:rsidP="00934DC4">
      <w:pPr>
        <w:spacing w:line="360" w:lineRule="auto"/>
        <w:ind w:firstLine="708"/>
      </w:pPr>
      <w:r w:rsidRPr="00934DC4">
        <w:t xml:space="preserve">Развивается сотрудничество в сфере инновационной деятельности и информационных технологий. Функционирует российско-американский Инновационный совет. Разработана комплексная программа содействия контактам по линии малого и среднего бизнеса в сфере высоких технологий. Российские компании участвуют в форумах, организуемых в США под эгидой американских отраслевых инновационных центров. Среди американских партнеров - «Майкрософт», «Ай-Би-Эм», «Интел», «Ксерокс», «Моторола», «Эппл», «Хьюлетт-Паккард». Американским рынком активно интересуется «Роснано». </w:t>
      </w:r>
    </w:p>
    <w:p w:rsidR="00C3182A" w:rsidRDefault="00C3182A" w:rsidP="00C3182A">
      <w:pPr>
        <w:spacing w:line="360" w:lineRule="auto"/>
      </w:pPr>
    </w:p>
    <w:p w:rsidR="00C3182A" w:rsidRPr="0067003F" w:rsidRDefault="00C3182A" w:rsidP="0067003F">
      <w:pPr>
        <w:pStyle w:val="1"/>
        <w:rPr>
          <w:b/>
          <w:bCs/>
          <w:i/>
          <w:iCs/>
        </w:rPr>
      </w:pPr>
      <w:r>
        <w:br w:type="page"/>
      </w:r>
      <w:r w:rsidR="004F5E25" w:rsidRPr="00934DC4">
        <w:br/>
      </w:r>
      <w:bookmarkStart w:id="11" w:name="_Toc252740343"/>
      <w:r w:rsidR="00934DC4" w:rsidRPr="0067003F">
        <w:rPr>
          <w:b/>
          <w:bCs/>
          <w:i/>
          <w:iCs/>
        </w:rPr>
        <w:t>Региональное сотрудничество.</w:t>
      </w:r>
      <w:bookmarkEnd w:id="11"/>
      <w:r w:rsidR="00934DC4" w:rsidRPr="0067003F">
        <w:rPr>
          <w:b/>
          <w:bCs/>
          <w:i/>
          <w:iCs/>
        </w:rPr>
        <w:t xml:space="preserve"> </w:t>
      </w:r>
    </w:p>
    <w:p w:rsidR="00C3182A" w:rsidRDefault="00C3182A" w:rsidP="00934DC4">
      <w:pPr>
        <w:spacing w:line="360" w:lineRule="auto"/>
        <w:ind w:firstLine="708"/>
      </w:pPr>
    </w:p>
    <w:p w:rsidR="00C3182A" w:rsidRDefault="00934DC4" w:rsidP="00934DC4">
      <w:pPr>
        <w:spacing w:line="360" w:lineRule="auto"/>
        <w:ind w:firstLine="708"/>
      </w:pPr>
      <w:r w:rsidRPr="00934DC4">
        <w:t>Американские компании проявляют значительный интерес к развитию торгово-экономического сотрудничества с регионами России. Помимо г.Москвы и Московской области наибольшую активность американцы проявляют в г.Санкт-Петербурге и Ленинградской области, на Сахалине, в Тюменской области, Республике Коми, Самарской области, в Татарстане, Архангельской области и некоторых других регионах и субъектах Российской Федерации. Все более заметную роль в инвестиционном сотрудничестве и развитии торговых связей с США играют Свердловская, Пермская, Челябинская, Костромска</w:t>
      </w:r>
      <w:r w:rsidR="00C3182A">
        <w:t>я области и Хабаровский край.</w:t>
      </w:r>
      <w:r w:rsidR="00C3182A">
        <w:tab/>
      </w:r>
    </w:p>
    <w:p w:rsidR="00C3182A" w:rsidRDefault="00934DC4" w:rsidP="00934DC4">
      <w:pPr>
        <w:spacing w:line="360" w:lineRule="auto"/>
        <w:ind w:firstLine="708"/>
      </w:pPr>
      <w:r w:rsidRPr="00934DC4">
        <w:t>Активно действует двусторонняя рабочая группа «Российско-американское тихоокеанское партнерство» (РАТОП) под сопредседательством представителей Минэкономразвития России и Минторга США. 14-е заседание группы прошло 29-30 с</w:t>
      </w:r>
      <w:r w:rsidR="00BA0852">
        <w:t>ентября 2009</w:t>
      </w:r>
      <w:r w:rsidR="00C3182A">
        <w:t xml:space="preserve"> в Южно-Сахалинске.</w:t>
      </w:r>
      <w:r w:rsidR="00C3182A">
        <w:tab/>
      </w:r>
    </w:p>
    <w:p w:rsidR="00C3182A" w:rsidRDefault="00934DC4" w:rsidP="00934DC4">
      <w:pPr>
        <w:spacing w:line="360" w:lineRule="auto"/>
        <w:ind w:firstLine="708"/>
      </w:pPr>
      <w:r w:rsidRPr="00934DC4">
        <w:t xml:space="preserve">Остается открытым вопрос об отмене поправки Джексона-Вэника. Представители американского бизнеса образовали коалицию под эгидой АРДС, нацеленную на работу с Конгрессом в пользу отмены поправки. </w:t>
      </w:r>
      <w:r w:rsidRPr="00934DC4">
        <w:br/>
      </w:r>
      <w:r w:rsidRPr="00934DC4">
        <w:br/>
      </w:r>
    </w:p>
    <w:p w:rsidR="004F5E25" w:rsidRPr="0067003F" w:rsidRDefault="00C3182A" w:rsidP="0067003F">
      <w:pPr>
        <w:pStyle w:val="1"/>
        <w:rPr>
          <w:b/>
          <w:bCs/>
          <w:i/>
          <w:iCs/>
        </w:rPr>
      </w:pPr>
      <w:r w:rsidRPr="00934DC4">
        <w:t xml:space="preserve"> </w:t>
      </w:r>
      <w:r w:rsidR="004F5E25" w:rsidRPr="00934DC4">
        <w:br w:type="page"/>
      </w:r>
      <w:bookmarkStart w:id="12" w:name="_Toc252740344"/>
      <w:bookmarkStart w:id="13" w:name="_Toc252740345"/>
      <w:r w:rsidR="004F5E25" w:rsidRPr="0067003F">
        <w:rPr>
          <w:b/>
          <w:bCs/>
          <w:i/>
          <w:iCs/>
        </w:rPr>
        <w:t>Сотрудничество в области культуры</w:t>
      </w:r>
      <w:r w:rsidRPr="0067003F">
        <w:rPr>
          <w:b/>
          <w:bCs/>
          <w:i/>
          <w:iCs/>
        </w:rPr>
        <w:t>.</w:t>
      </w:r>
      <w:bookmarkEnd w:id="12"/>
      <w:bookmarkEnd w:id="13"/>
    </w:p>
    <w:p w:rsidR="004F5E25" w:rsidRPr="00934DC4" w:rsidRDefault="004F5E25" w:rsidP="004F5E25">
      <w:pPr>
        <w:spacing w:line="360" w:lineRule="auto"/>
      </w:pPr>
    </w:p>
    <w:p w:rsidR="00C3182A" w:rsidRDefault="004F5E25" w:rsidP="00C3182A">
      <w:pPr>
        <w:spacing w:line="360" w:lineRule="auto"/>
        <w:ind w:firstLine="708"/>
      </w:pPr>
      <w:r w:rsidRPr="00934DC4">
        <w:t>Культурное сотрудничество между Россией и США осуществляется на основе Меморандума о взаимопонимании между правительствами России и США о принципах сотрудничества в области культуры, гуманитарных и общественных наук, образования и СМИ от 2 сентября 1998.</w:t>
      </w:r>
      <w:r w:rsidR="00C3182A">
        <w:tab/>
      </w:r>
    </w:p>
    <w:p w:rsidR="004F5E25" w:rsidRPr="00934DC4" w:rsidRDefault="004F5E25" w:rsidP="00C3182A">
      <w:pPr>
        <w:spacing w:line="360" w:lineRule="auto"/>
        <w:ind w:firstLine="708"/>
      </w:pPr>
      <w:r w:rsidRPr="00934DC4">
        <w:t>США сотрудничают с российскими музеями, культурными центрами, художественными коллективами и артистами на базе индивидуальных проектов и контрактов. Федеральные и муниципальные власти США делают ставку на прямые связи между организациями, гражданами, учреждениями культуры и образования.</w:t>
      </w:r>
    </w:p>
    <w:p w:rsidR="004F5E25" w:rsidRPr="00934DC4" w:rsidRDefault="004F5E25" w:rsidP="00C3182A">
      <w:pPr>
        <w:spacing w:line="360" w:lineRule="auto"/>
        <w:ind w:firstLine="708"/>
      </w:pPr>
      <w:r w:rsidRPr="00934DC4">
        <w:t>Одно из основных мест в российско-американском культурном сотрудничестве занимает проект долгосрочного сотрудничества между Фондом Гугенхайма и Государственным музеем «Эрмитаж». Его основной целью является представление на постоянной основе экспозиций произведений классического искусства из собрания Эрмитажа в музеях Гугенхайма и, соответственно, представление коллекций западного искусства XX века в залах Эрмитажа. В октябре 2001 в Лас-Вегасе открылся музей Гугенхайм-Эрмитаж. К открытию была приурочена совместная выставка из коллекций Эрмитажа и Гугенхайма.</w:t>
      </w:r>
    </w:p>
    <w:p w:rsidR="004F5E25" w:rsidRPr="00934DC4" w:rsidRDefault="004F5E25" w:rsidP="00C3182A">
      <w:pPr>
        <w:spacing w:line="360" w:lineRule="auto"/>
        <w:ind w:firstLine="708"/>
      </w:pPr>
      <w:r w:rsidRPr="00934DC4">
        <w:t>В 2001 в Посольстве России в Вашингтоне состоялся гала-концерт под девизом «Санкт-Петербург-2003: культурный ренессанс». Он положил начало серии мероприятий в связи с 300-летним юбилеем Санкт-Петербурга в целях его популяризации как центра мировой культуры и привлечения внимания американской общественности к культурному наследию Петербурга.</w:t>
      </w:r>
    </w:p>
    <w:p w:rsidR="004F5E25" w:rsidRPr="00934DC4" w:rsidRDefault="004F5E25" w:rsidP="00C3182A">
      <w:pPr>
        <w:spacing w:line="360" w:lineRule="auto"/>
        <w:ind w:firstLine="708"/>
      </w:pPr>
      <w:r w:rsidRPr="00934DC4">
        <w:t>Активно развиваются связи по линии Библиотеки Конгресса США. В рамках реализации программы для российских управленческих кадров «Открытый мир», которая была учреждена в 1999 по инициативе директора Библиотеки Джона Биллингтона, в США с краткосрочными ознакомительными поездками побывали более четырёх тысяч молодых российских политиков, предпринимателей и общественных деятелей. Был запущен совместный проект Библиотеки Конгресса и Мариинского театра по модернизации архивных фондов театра.</w:t>
      </w:r>
    </w:p>
    <w:p w:rsidR="00C3182A" w:rsidRDefault="004F5E25" w:rsidP="00C3182A">
      <w:pPr>
        <w:spacing w:line="360" w:lineRule="auto"/>
        <w:ind w:firstLine="708"/>
      </w:pPr>
      <w:r w:rsidRPr="00934DC4">
        <w:t>Осуществляется программа сотрудничества Центра сценических искусств имени Джона Кеннеди с Мариинским театром. Этот проект рассчитан на 10 лет и предполагает ежегодные гастроли «Мариинки» в крупнейшем оперном театре США. Первые выступления Мариинского театра в Центре Кеннеди состоялись 12-24 февраля 2002 и стали новой вехой в развитии российско-американских культурных связей.</w:t>
      </w:r>
    </w:p>
    <w:p w:rsidR="001F0784" w:rsidRPr="0067003F" w:rsidRDefault="00C3182A" w:rsidP="0067003F">
      <w:pPr>
        <w:pStyle w:val="1"/>
        <w:rPr>
          <w:b/>
          <w:bCs/>
          <w:i/>
          <w:iCs/>
        </w:rPr>
      </w:pPr>
      <w:r>
        <w:br w:type="page"/>
      </w:r>
      <w:bookmarkStart w:id="14" w:name="_Toc252740346"/>
      <w:r w:rsidR="001F0784" w:rsidRPr="0067003F">
        <w:rPr>
          <w:b/>
          <w:bCs/>
          <w:i/>
          <w:iCs/>
        </w:rPr>
        <w:t>Перспективы развития межфирменного сотрудничества.</w:t>
      </w:r>
      <w:bookmarkEnd w:id="14"/>
    </w:p>
    <w:p w:rsidR="001F0784" w:rsidRPr="001F0784" w:rsidRDefault="001F0784" w:rsidP="001F0784">
      <w:pPr>
        <w:spacing w:line="360" w:lineRule="auto"/>
        <w:ind w:firstLine="708"/>
      </w:pPr>
    </w:p>
    <w:p w:rsidR="001F0784" w:rsidRPr="001F0784" w:rsidRDefault="001F0784" w:rsidP="001F0784">
      <w:pPr>
        <w:spacing w:line="360" w:lineRule="auto"/>
        <w:ind w:firstLine="708"/>
      </w:pPr>
      <w:r w:rsidRPr="001F0784">
        <w:t>Влияние растущей глобализации экономики стран становится весьма ощутимым. Взаимозависимость отдельных национальных экономик выражается, в частности, в таком показателе, как объем мирового экспорта и импорта, который составляет более 6 трлн. долл. Причем в последние десятилетия рост мировой внешней торговли существенно опережает рост мирового ВВП. Так, в 1990–2003 гг. среднегодовой прирост мирового товарного экспорта составил 6% в год, в то время как мировой объем производства товаров увеличивался в среднем за год только на 2%.</w:t>
      </w:r>
    </w:p>
    <w:p w:rsidR="001F0784" w:rsidRPr="001F0784" w:rsidRDefault="001F0784" w:rsidP="001F0784">
      <w:pPr>
        <w:spacing w:line="360" w:lineRule="auto"/>
        <w:ind w:firstLine="708"/>
      </w:pPr>
      <w:r w:rsidRPr="001F0784">
        <w:t>В последнее десятилетие Россия проводит курс на интеграцию в мировую экономику, составной частью которого являются российско-американские экономические отношения. Среди основных факторов, оказавших влияние на их развитие, следует выделить взаимную либерализацию торгово-политического режима и внешнеэкономической деятельности, а также открывающиеся возможности межфирменного сотрудничества. Взаимовыгодный обмен является движущей силой экономического развития, способствующей приращению совокупного богатства партнеров</w:t>
      </w:r>
      <w:r w:rsidRPr="001F0784">
        <w:rPr>
          <w:vertAlign w:val="superscript"/>
        </w:rPr>
        <w:footnoteReference w:id="4"/>
      </w:r>
      <w:r w:rsidRPr="001F0784">
        <w:t>.</w:t>
      </w:r>
    </w:p>
    <w:p w:rsidR="001F0784" w:rsidRPr="001F0784" w:rsidRDefault="001F0784" w:rsidP="001F0784">
      <w:pPr>
        <w:spacing w:line="360" w:lineRule="auto"/>
        <w:ind w:firstLine="708"/>
      </w:pPr>
      <w:r w:rsidRPr="001F0784">
        <w:t>Межфирменное сотрудничество может осуществляться в различных формах. Прежде всего, широкие перспективы имеет торгово-закупочная деятельность. Помимо торгово-закупочной деятельности фирм, большие перспективы имеют другие формы сотрудничества, такие, как продажа лицензий, вступление в альянсы, основание совместных предприятий, осуществление прямых иностранных инвестиций.</w:t>
      </w:r>
    </w:p>
    <w:p w:rsidR="001F0784" w:rsidRPr="001F0784" w:rsidRDefault="001F0784" w:rsidP="001F0784">
      <w:pPr>
        <w:spacing w:line="360" w:lineRule="auto"/>
        <w:ind w:firstLine="708"/>
      </w:pPr>
      <w:r w:rsidRPr="001F0784">
        <w:t>Создание совместных предприятий, стратегических альянсов на территории России представляет важнейшую возможность международного сотрудничества. При этом российский партнер получает техническую, технологическую и финансовую помощь, а американский – доступ к российским ресурсам и каналам распределения продукции.</w:t>
      </w:r>
    </w:p>
    <w:p w:rsidR="001F0784" w:rsidRPr="001F0784" w:rsidRDefault="001F0784" w:rsidP="001F0784">
      <w:pPr>
        <w:spacing w:line="360" w:lineRule="auto"/>
        <w:ind w:firstLine="708"/>
      </w:pPr>
      <w:r w:rsidRPr="001F0784">
        <w:t>Россия сегодня обладает целым рядом фундаментальных конкурентных преимуществ, делающих ее привлекательной для международного партнерства.</w:t>
      </w:r>
    </w:p>
    <w:p w:rsidR="001F0784" w:rsidRDefault="001F0784" w:rsidP="001F0784">
      <w:pPr>
        <w:spacing w:line="360" w:lineRule="auto"/>
        <w:ind w:firstLine="708"/>
      </w:pPr>
      <w:r w:rsidRPr="001F0784">
        <w:t>Для США Россия является сегодня важнейшим рынком капитала. Они занимают первое место среди иностранных государств по экспорту частных инвестиций в нашу страну. Американский капитал размещен главным образом в топливной, пищевой, авиационной и аэрокосмической промышленности, в сфере телекоммуникаций. В последние годы активизировала свою работу на российском рынке Корпорация иностранных частных инвестиций (ОПИК), при поддержке которой крупнейшие инвестиционно-финансовые компании осуществляют программы кредитования и инвестирования для российских предприятий. Вместе с американским капиталом приходят новые технологии и управленческий опыт.</w:t>
      </w:r>
    </w:p>
    <w:p w:rsidR="00E956D3" w:rsidRPr="00E956D3" w:rsidRDefault="00E956D3" w:rsidP="00E956D3">
      <w:pPr>
        <w:spacing w:line="360" w:lineRule="auto"/>
        <w:ind w:firstLine="708"/>
      </w:pPr>
      <w:r w:rsidRPr="00E956D3">
        <w:t xml:space="preserve">Американские компании проявляют интерес к </w:t>
      </w:r>
      <w:r w:rsidRPr="00E956D3">
        <w:rPr>
          <w:bCs/>
        </w:rPr>
        <w:t>развитию торгово-экономического сотрудничества с регионами России</w:t>
      </w:r>
      <w:r w:rsidRPr="00E956D3">
        <w:t>, обладающими крупными запасами полезных ископаемых (в первую очередь, углеводородного сырья) или являющимися центрами концентрации предприятий химической, металлургической, авиакосмической, автомобильной и пищевой промышленности.</w:t>
      </w:r>
    </w:p>
    <w:p w:rsidR="00E956D3" w:rsidRPr="001F0784" w:rsidRDefault="00E956D3" w:rsidP="00E956D3">
      <w:pPr>
        <w:spacing w:line="360" w:lineRule="auto"/>
        <w:ind w:firstLine="708"/>
      </w:pPr>
      <w:r w:rsidRPr="00E956D3">
        <w:t>Расширению двусторонних экономических связей активно содействует рабочая группа «Российско-Американское Тихоокеанское партнерство» (РАТОП) под сопредседательством Минэкономразвития России и Минторга США, призванная содействовать развитию торгового и инвестиционного сотрудничества между дальневосточными регионами России и тихоокеанскими штатами США. В работе РАТОП принимают участие представители федеральных и региональных органов исполнительной власти, а также деловых кругов России и США</w:t>
      </w:r>
      <w:r>
        <w:t>.</w:t>
      </w:r>
    </w:p>
    <w:p w:rsidR="001F0784" w:rsidRPr="001F0784" w:rsidRDefault="001F0784" w:rsidP="001F0784">
      <w:pPr>
        <w:spacing w:line="360" w:lineRule="auto"/>
        <w:ind w:firstLine="708"/>
      </w:pPr>
      <w:r w:rsidRPr="001F0784">
        <w:t>Научно-техническое сотрудничество представляет собой еще один важнейший аспект межфирменного партнерства, позволяющий интернационализировать инновационную и технологическую стороны деятельности предприятий. Американские фирмы нанимают все больше персонала в России.</w:t>
      </w:r>
    </w:p>
    <w:p w:rsidR="001F0784" w:rsidRPr="001F0784" w:rsidRDefault="001F0784" w:rsidP="001F0784">
      <w:pPr>
        <w:spacing w:line="360" w:lineRule="auto"/>
        <w:ind w:firstLine="708"/>
      </w:pPr>
      <w:r w:rsidRPr="001F0784">
        <w:t>У компании Intel, например, есть российская лаборатория, специализирующаяся на беспроводной технологии</w:t>
      </w:r>
      <w:r w:rsidRPr="001F0784">
        <w:rPr>
          <w:vertAlign w:val="superscript"/>
        </w:rPr>
        <w:footnoteReference w:id="5"/>
      </w:r>
      <w:r w:rsidRPr="001F0784">
        <w:t>.</w:t>
      </w:r>
    </w:p>
    <w:p w:rsidR="00E956D3" w:rsidRDefault="001F0784" w:rsidP="00E956D3">
      <w:pPr>
        <w:spacing w:line="360" w:lineRule="auto"/>
        <w:ind w:firstLine="708"/>
      </w:pPr>
      <w:r w:rsidRPr="001F0784">
        <w:t>Товары, вывозимые из США по индивидуальным лицензиям и непосредственно предназначенные для России, в основном представлены различными комплектами компьютерного программного обеспечения, в том числе для телекоммуникационных систем.</w:t>
      </w:r>
    </w:p>
    <w:p w:rsidR="001F0784" w:rsidRDefault="001F0784" w:rsidP="001F0784">
      <w:pPr>
        <w:spacing w:line="360" w:lineRule="auto"/>
        <w:ind w:firstLine="708"/>
      </w:pPr>
      <w:r w:rsidRPr="001F0784">
        <w:t>В настоящее время имеются возможности для более активного сотрудничества между российскими и американскими компаниями, если на его пути будут последовательно устранены существующие препятствия и предприняты усилия для поисков взаимоприемлемых решений относительно направлений и масштабов будущего развития.</w:t>
      </w:r>
    </w:p>
    <w:p w:rsidR="00AF47F5" w:rsidRPr="00AF47F5" w:rsidRDefault="00AF47F5" w:rsidP="001F0784">
      <w:pPr>
        <w:spacing w:line="360" w:lineRule="auto"/>
        <w:ind w:firstLine="708"/>
      </w:pPr>
      <w:r w:rsidRPr="00AF47F5">
        <w:t xml:space="preserve">Расширение номенклатуры и увеличение объемов российского экспорта в США может быть обеспечено, в частности, путем поставок в данную страну отдельных видов продукции машиностроения, металлургии, авиастроения, нефтяной, газовой, химической, деревообрабатывающей, целлюлозно-бумажной, легкой, пищевой и ювелирной промышленности, которые могут найти спрос на емком американском рынке. Несмотря на имеющиеся трудности, отдельные российские предприятия успешно осваивают американский рынок. Некоторые из них используют для продвижения своих товаров создание непосредственно в США представительств или дочерних компаний. Так, создали в США свои представительства и дочерние фирмы ОАО "Нижнекамскнефтехим", поставляющий синтетический каучук и неанол, Одинцовская шоколадная фабрика "Коркунов", часовой завод "Восток", компания "Вимм-Биль-Дан", осуществляющая поставки соков и молочной продукции, предприятие "Яковлевская мануфактура", поставляющая льняные ткани. Достаточно прочные позиции удерживают российские экспортеры /в основном с Камчатки и Дальнего Востока/ на рынке морепродукции. Несколько российских ликероводочных заводов, расположенных в различных регионах России /Москва, Самара, Тула, Калуга, Псков и др./, расширяют поставки своих товаров, конкурируя с ведущими мировыми производителями алкогольной продукции. Устойчивым спросом пользуется в США и ряд других российских товаров, среди которых металлопродукция, продукция органической и неорганической химии, драгоценные металлы и камни и др. Успешно осуществляется производственная кооперация между Верхне-Салдинским металлургическим производственным объединением /ВСМПО/ и концерном Boeing. Например, в настоящее время все поперечные балки, являющиеся основой для шасси самолетов семейства Боинг-777, изготавливаются данным объединением. В целом же доля российского титана в самолетах концерна составляет около 20 проц. Координацией поставок этих изделий в США занимается дочерняя компания "ВСМПО". В последнее время наметилась определенная активизация усилий по продвижению на американский рынок российских высокотехнологичных товаров и готовых изделий с высокой степенью обработки. В </w:t>
      </w:r>
      <w:smartTag w:uri="urn:schemas-microsoft-com:office:smarttags" w:element="metricconverter">
        <w:smartTagPr>
          <w:attr w:name="ProductID" w:val="2005 г"/>
        </w:smartTagPr>
        <w:r w:rsidRPr="00AF47F5">
          <w:t>2005 г</w:t>
        </w:r>
      </w:smartTag>
      <w:r w:rsidRPr="00AF47F5">
        <w:t xml:space="preserve"> начата работа по продвижению на рынок США услуг спутниковой связи, предоставляемых российским предприятием ФГУП "Космическая связь". Ведется проработка возможности продвижения на американский рынок новых российских технологий ООО "МЕБИКС" в области диагностики и лечения заболеваний на ранней стадии их возникновения. Отмечаются определенные подвижки по продвижению на американский рынок российских информационных технологий и программного обеспечения. Интерес американских компаний к развитию сотрудничества в сфере информационных технологий значительно возрос. Заказчиками российского программного обеспечения стали такие крупные американские компании, как IBM, Boeing, Intel, Motorola, Compaq, Dell Computer, Ford, Citibank и Colgate-Palmolive, причем некоторые из них создали в России собственные инженерные центры, укомплектованные российскими программистами.    </w:t>
      </w:r>
    </w:p>
    <w:p w:rsidR="00C3182A" w:rsidRPr="0067003F" w:rsidRDefault="001F0784" w:rsidP="0067003F">
      <w:pPr>
        <w:pStyle w:val="1"/>
        <w:rPr>
          <w:b/>
          <w:bCs/>
          <w:i/>
          <w:iCs/>
        </w:rPr>
      </w:pPr>
      <w:r>
        <w:br w:type="page"/>
      </w:r>
      <w:bookmarkStart w:id="15" w:name="_Toc252740347"/>
      <w:r w:rsidR="00C3182A" w:rsidRPr="0067003F">
        <w:rPr>
          <w:b/>
          <w:bCs/>
          <w:i/>
          <w:iCs/>
        </w:rPr>
        <w:t>Торговые барьеры.</w:t>
      </w:r>
      <w:bookmarkEnd w:id="15"/>
      <w:r w:rsidR="00C3182A" w:rsidRPr="0067003F">
        <w:rPr>
          <w:b/>
          <w:bCs/>
          <w:i/>
          <w:iCs/>
        </w:rPr>
        <w:t xml:space="preserve"> </w:t>
      </w:r>
    </w:p>
    <w:p w:rsidR="00C3182A" w:rsidRDefault="00C3182A" w:rsidP="00C3182A">
      <w:pPr>
        <w:spacing w:line="360" w:lineRule="auto"/>
        <w:ind w:firstLine="708"/>
      </w:pPr>
    </w:p>
    <w:p w:rsidR="00C3182A" w:rsidRDefault="00C3182A" w:rsidP="00C3182A">
      <w:pPr>
        <w:spacing w:line="360" w:lineRule="auto"/>
        <w:ind w:firstLine="708"/>
      </w:pPr>
      <w:r w:rsidRPr="00934DC4">
        <w:t>Существенным препятствием для развития взаимовыгодных торговых отношений являются применяемые США в отношении поставщик</w:t>
      </w:r>
      <w:r>
        <w:t>ов из России торговые барьеры.</w:t>
      </w:r>
      <w:r>
        <w:tab/>
      </w:r>
    </w:p>
    <w:p w:rsidR="00C3182A" w:rsidRDefault="00C3182A" w:rsidP="00C3182A">
      <w:pPr>
        <w:spacing w:line="360" w:lineRule="auto"/>
        <w:ind w:firstLine="708"/>
      </w:pPr>
      <w:r w:rsidRPr="00934DC4">
        <w:t>Принципиальной для российской стороны задачей является получение режима наибольшего благоприятствования (по американской терминологии – режима нормальных торговых отношений – РНТО) в торговле с США на постоянной и безусловной основе. Сохраняет актуальность проблема дискриминации России в вопросах экспортного контроля. Участие России в создании нового международного режима экспортного контроля взамен КОКОМ, ее подключение к Режиму контроля за ракетной технологией не привели к пересмотру национальных правил экспортного контроля США в отношении нашей страны, в отличие, например, от в</w:t>
      </w:r>
      <w:r>
        <w:t>осточноевропейских государств.</w:t>
      </w:r>
      <w:r>
        <w:tab/>
      </w:r>
    </w:p>
    <w:p w:rsidR="00C3182A" w:rsidRDefault="00C3182A" w:rsidP="00C3182A">
      <w:pPr>
        <w:spacing w:line="360" w:lineRule="auto"/>
        <w:ind w:firstLine="708"/>
      </w:pPr>
      <w:r w:rsidRPr="00934DC4">
        <w:t>Со стороны США введены санкции против ряда российских организаций в связи с обвинением в сотрудничестве с Ираном, Сирией и Ливией, якобы способствующем распространению оружия массового уничтожения и военных технологий. Остаются нерешенными вопросы об отмене соглашений о добровольных экспортных ограничениях (по толстолистовой и горячекатаной стали, нитрату аммония), ограничения по номенклатуре разрешенного к ввозу в США спортивно-охотничьего оружия и боеприпасов, прекращению действия антидемпинговых пошлин на российские товары (карбамид, феррованадий, м</w:t>
      </w:r>
      <w:r>
        <w:t>еталлический кремний, магний).</w:t>
      </w:r>
      <w:r>
        <w:tab/>
      </w:r>
    </w:p>
    <w:p w:rsidR="00E956D3" w:rsidRDefault="00C3182A" w:rsidP="00C3182A">
      <w:pPr>
        <w:spacing w:line="360" w:lineRule="auto"/>
      </w:pPr>
      <w:r w:rsidRPr="00934DC4">
        <w:t>По итогам обзоров соблюдения прав американских владельцев интеллектуальной собственности в зарубежных странах, Россия, несмотря на очевидный прогресс в данной сфере, несколько лет подряд зачисляется в неблагоприятный список «приоритетно наблюдаемых стран».</w:t>
      </w:r>
    </w:p>
    <w:p w:rsidR="00E956D3" w:rsidRPr="00E956D3" w:rsidRDefault="00E956D3" w:rsidP="00E956D3">
      <w:pPr>
        <w:spacing w:line="360" w:lineRule="auto"/>
        <w:ind w:firstLine="709"/>
        <w:rPr>
          <w:color w:val="000000"/>
        </w:rPr>
      </w:pPr>
      <w:r w:rsidRPr="00E956D3">
        <w:rPr>
          <w:color w:val="000000"/>
        </w:rPr>
        <w:t>Экономика России оказалась зависимой от экспорта узкого круга товаров, прежде всего топливно-сырьевой группы, а также от импорта многих потребительских товаров. Степень ее открытости на определенном этапе перестала соответствовать внутренним возможностям страны, масштабам и глубине проблем, стоящих перед ней.</w:t>
      </w:r>
    </w:p>
    <w:p w:rsidR="00E956D3" w:rsidRPr="00E956D3" w:rsidRDefault="00E956D3" w:rsidP="00E956D3">
      <w:pPr>
        <w:spacing w:line="360" w:lineRule="auto"/>
        <w:ind w:firstLine="709"/>
        <w:rPr>
          <w:color w:val="000000"/>
        </w:rPr>
      </w:pPr>
      <w:r w:rsidRPr="00E956D3">
        <w:rPr>
          <w:color w:val="000000"/>
        </w:rPr>
        <w:t>В этой связи для решения задач по стабилизации роста национальной экономики с учетом тенденций развития мировой экономики и торговли, а также обеспечения равноправной интеграции России в мировую экономику необходимо обеспечить реализацию следующих основных целей:</w:t>
      </w:r>
    </w:p>
    <w:p w:rsidR="00E956D3" w:rsidRPr="00E956D3" w:rsidRDefault="00E956D3" w:rsidP="00E956D3">
      <w:pPr>
        <w:numPr>
          <w:ilvl w:val="0"/>
          <w:numId w:val="6"/>
        </w:numPr>
        <w:spacing w:line="360" w:lineRule="auto"/>
        <w:ind w:left="0" w:firstLine="709"/>
        <w:jc w:val="both"/>
        <w:rPr>
          <w:color w:val="000000"/>
        </w:rPr>
      </w:pPr>
      <w:r w:rsidRPr="00E956D3">
        <w:rPr>
          <w:color w:val="000000"/>
        </w:rPr>
        <w:t>повышение конкурентоспособности российской экономики;</w:t>
      </w:r>
    </w:p>
    <w:p w:rsidR="00E956D3" w:rsidRPr="00E956D3" w:rsidRDefault="00E956D3" w:rsidP="00E956D3">
      <w:pPr>
        <w:numPr>
          <w:ilvl w:val="0"/>
          <w:numId w:val="6"/>
        </w:numPr>
        <w:spacing w:line="360" w:lineRule="auto"/>
        <w:ind w:left="0" w:firstLine="709"/>
        <w:jc w:val="both"/>
        <w:rPr>
          <w:color w:val="000000"/>
        </w:rPr>
      </w:pPr>
      <w:r w:rsidRPr="00E956D3">
        <w:rPr>
          <w:color w:val="000000"/>
        </w:rPr>
        <w:t>сохранение позиций России на мировых товарных рынках (сырье, материалы, комплектное оборудование, вооружение и военная техника), а также дальнейшее расширение экспорта готовых изделий и услуг;</w:t>
      </w:r>
    </w:p>
    <w:p w:rsidR="00E956D3" w:rsidRPr="00E956D3" w:rsidRDefault="00E956D3" w:rsidP="00E956D3">
      <w:pPr>
        <w:numPr>
          <w:ilvl w:val="0"/>
          <w:numId w:val="6"/>
        </w:numPr>
        <w:spacing w:line="360" w:lineRule="auto"/>
        <w:ind w:left="0" w:firstLine="709"/>
        <w:jc w:val="both"/>
        <w:rPr>
          <w:color w:val="000000"/>
        </w:rPr>
      </w:pPr>
      <w:r w:rsidRPr="00E956D3">
        <w:rPr>
          <w:color w:val="000000"/>
        </w:rPr>
        <w:t>обеспечение равноправных условий доступа российских товаров и услуг на мировые рынки при адекватной защите внутреннего рынка от недобросовестной иностранной конкуренции в соответствии со сложившейся практикой международных экономических отношений;</w:t>
      </w:r>
    </w:p>
    <w:p w:rsidR="00E956D3" w:rsidRPr="00E956D3" w:rsidRDefault="00E956D3" w:rsidP="00E956D3">
      <w:pPr>
        <w:numPr>
          <w:ilvl w:val="0"/>
          <w:numId w:val="6"/>
        </w:numPr>
        <w:spacing w:line="360" w:lineRule="auto"/>
        <w:ind w:left="0" w:firstLine="709"/>
        <w:jc w:val="both"/>
        <w:rPr>
          <w:color w:val="000000"/>
        </w:rPr>
      </w:pPr>
      <w:r w:rsidRPr="00E956D3">
        <w:rPr>
          <w:color w:val="000000"/>
        </w:rPr>
        <w:t>проведение таможенно-тарифной политики, способствующей созданию благоприятных условий для расширения национального производства и повышения его конкурентоспособности, не ухудшающей при этом условий конкуренции на внутреннем рынке;</w:t>
      </w:r>
    </w:p>
    <w:p w:rsidR="00E956D3" w:rsidRPr="00E956D3" w:rsidRDefault="00E956D3" w:rsidP="00E956D3">
      <w:pPr>
        <w:numPr>
          <w:ilvl w:val="0"/>
          <w:numId w:val="6"/>
        </w:numPr>
        <w:spacing w:line="360" w:lineRule="auto"/>
        <w:ind w:left="0" w:firstLine="709"/>
        <w:jc w:val="both"/>
        <w:rPr>
          <w:color w:val="000000"/>
        </w:rPr>
      </w:pPr>
      <w:r w:rsidRPr="00E956D3">
        <w:rPr>
          <w:color w:val="000000"/>
        </w:rPr>
        <w:t>сокращение утечки капитала по каналам внешней торговли путем создания более благоприятных экономических условий в России, а также ужесточения контроля за осуществлением экспортно-импортных операций, включая валютный и таможенный контроль, пресечение контрабандного ввоза товаров.</w:t>
      </w:r>
    </w:p>
    <w:p w:rsidR="00E956D3" w:rsidRPr="00E956D3" w:rsidRDefault="00E956D3" w:rsidP="00E956D3">
      <w:pPr>
        <w:spacing w:line="360" w:lineRule="auto"/>
        <w:ind w:firstLine="709"/>
        <w:rPr>
          <w:color w:val="000000"/>
        </w:rPr>
      </w:pPr>
      <w:r w:rsidRPr="00E956D3">
        <w:rPr>
          <w:color w:val="000000"/>
        </w:rPr>
        <w:t>Присоединение России к Всемирной торговой организации (ВТО) позволит более эффективно содействовать развитию экспортных возможностей российских производителей, создаст условия для продвижения на зарубежные рынки отечественных товаров с более высокой степенью переработки, что позволит облагородить структуру российского экспорта, обеспечит улучшение доступа российских товаров и услуг на зарубежные рынки и увеличит степень защищенности отечественных производителей на российском и зарубежном рынках.</w:t>
      </w:r>
    </w:p>
    <w:p w:rsidR="00E956D3" w:rsidRPr="00E956D3" w:rsidRDefault="00E956D3" w:rsidP="00E956D3">
      <w:pPr>
        <w:spacing w:line="360" w:lineRule="auto"/>
        <w:ind w:firstLine="709"/>
        <w:rPr>
          <w:color w:val="000000"/>
        </w:rPr>
      </w:pPr>
      <w:r w:rsidRPr="00E956D3">
        <w:rPr>
          <w:color w:val="000000"/>
        </w:rPr>
        <w:t>Установленный в России внешнеторговый режим либерализован до уровня промышленно развитых стран с устоявшимися рыночными отношениями. Это позволяет создавать на внутреннем, рынке конкурентную среду, обеспечивать его наполнение товарами и услугами, объем которых способен удовлетворить потребности, как производственного сектора, так и населения. В то же время следует отметить, что наши торговые партнеры не всегда готовы открыть свои рынки для российских товаров, применяя ограничительные меры и тем самым, нарушая принцип взаимности в торгово-экономических отношениях.</w:t>
      </w:r>
    </w:p>
    <w:p w:rsidR="003464E1" w:rsidRDefault="00E956D3" w:rsidP="00E956D3">
      <w:pPr>
        <w:spacing w:line="360" w:lineRule="auto"/>
        <w:ind w:firstLine="709"/>
        <w:rPr>
          <w:color w:val="000000"/>
        </w:rPr>
      </w:pPr>
      <w:r w:rsidRPr="00E956D3">
        <w:rPr>
          <w:color w:val="000000"/>
        </w:rPr>
        <w:t>В этой связи ведется постоянная работа по устранению искусственных барьеров, сдерживающих экспорт российских товаров, путем урегулирования торговых споров.</w:t>
      </w:r>
    </w:p>
    <w:p w:rsidR="003464E1" w:rsidRDefault="003464E1" w:rsidP="003464E1">
      <w:pPr>
        <w:pStyle w:val="1"/>
        <w:rPr>
          <w:b/>
          <w:bCs/>
          <w:i/>
          <w:iCs/>
        </w:rPr>
      </w:pPr>
      <w:r>
        <w:br w:type="page"/>
      </w:r>
      <w:bookmarkStart w:id="16" w:name="_Toc252740348"/>
      <w:r w:rsidRPr="003464E1">
        <w:rPr>
          <w:b/>
          <w:bCs/>
          <w:i/>
          <w:iCs/>
        </w:rPr>
        <w:t>Заключение.</w:t>
      </w:r>
    </w:p>
    <w:p w:rsidR="00AF47F5" w:rsidRPr="00AF47F5" w:rsidRDefault="00AF47F5" w:rsidP="00AF47F5">
      <w:pPr>
        <w:jc w:val="both"/>
      </w:pPr>
    </w:p>
    <w:p w:rsidR="00AF47F5" w:rsidRPr="00AF47F5" w:rsidRDefault="00A31E3C" w:rsidP="00A31E3C">
      <w:pPr>
        <w:spacing w:line="360" w:lineRule="auto"/>
        <w:ind w:firstLine="708"/>
        <w:jc w:val="both"/>
      </w:pPr>
      <w:r>
        <w:t xml:space="preserve">Подведя итоги, можно сказать, что результат сотрудничества России  и США пока не достиг уровня, который мог быть. Об этом говорит и объем товарообота стран, и политические причины, торговые барьеры и так далее. </w:t>
      </w:r>
    </w:p>
    <w:p w:rsidR="00AF47F5" w:rsidRPr="00AF47F5" w:rsidRDefault="00AF47F5" w:rsidP="00A31E3C">
      <w:pPr>
        <w:spacing w:line="360" w:lineRule="auto"/>
        <w:jc w:val="both"/>
      </w:pPr>
      <w:r w:rsidRPr="00AF47F5">
        <w:t>Министр экономического развития Эльвира Набиуллина в интервью первому заместителю генерального директора агентства "Интерф</w:t>
      </w:r>
      <w:r w:rsidR="00A31E3C">
        <w:t xml:space="preserve">акс" Вячеславу Терехову говорит о том, </w:t>
      </w:r>
      <w:r w:rsidRPr="00AF47F5">
        <w:t xml:space="preserve">что </w:t>
      </w:r>
      <w:r w:rsidR="00A31E3C">
        <w:t>«</w:t>
      </w:r>
      <w:r w:rsidRPr="00AF47F5">
        <w:t>объемы и качество торговых отношений между Россией и США не отвечают масштабам экономик наших стран и тому потенциалу, который у них существует. При этом мы рассматриваем Соединенные Штаты Америки в качестве особого партнера в сфере внешнеэкономических отношений. Это определяется лидирующей ролью Соединенных Штатов в мировой экономике и торговле, масштабами ее научно-технического, управленческого и финансового потенциала. И мы, конечно же, заинтересованы в том, чтобы развивать поте</w:t>
      </w:r>
      <w:r w:rsidR="00A31E3C">
        <w:t xml:space="preserve">нциал наших торговых отношений». </w:t>
      </w:r>
      <w:r w:rsidR="00A31E3C">
        <w:rPr>
          <w:rStyle w:val="a3"/>
        </w:rPr>
        <w:footnoteReference w:id="6"/>
      </w:r>
    </w:p>
    <w:p w:rsidR="00AF47F5" w:rsidRPr="00AF47F5" w:rsidRDefault="00AF47F5" w:rsidP="009E1B7E">
      <w:pPr>
        <w:spacing w:line="360" w:lineRule="auto"/>
        <w:ind w:firstLine="708"/>
        <w:jc w:val="both"/>
      </w:pPr>
      <w:r w:rsidRPr="00AF47F5">
        <w:t xml:space="preserve">Если же говорить о текущем состоянии торговли, то, безусловно, на него повлиял и мировой финансово-экономический кризис. До кризиса, в </w:t>
      </w:r>
      <w:smartTag w:uri="urn:schemas-microsoft-com:office:smarttags" w:element="metricconverter">
        <w:smartTagPr>
          <w:attr w:name="ProductID" w:val="2008 г"/>
        </w:smartTagPr>
        <w:r w:rsidRPr="00AF47F5">
          <w:t>2008 г</w:t>
        </w:r>
      </w:smartTag>
      <w:r w:rsidRPr="00AF47F5">
        <w:t xml:space="preserve">., у нас был рекордный рост товарооборота - он составлял более 27 млрд долларов США. При этом даже с таким объемом товарооборота США занимали лишь восьмое место среди торговых партнеров России. Это говорит о недоиспользовании потенциала развития </w:t>
      </w:r>
      <w:r w:rsidR="009E1B7E">
        <w:t>российской</w:t>
      </w:r>
      <w:r w:rsidRPr="00AF47F5">
        <w:t xml:space="preserve"> торговли. Доля США во внешней торговле России составляет меньше 4%. Вместе с тем удельный рост России во внешней торговле США - менее 1%. Это крайне мало, по сравнению с потенциалом стран, и с возможностью реализации проектов в разных сферах, которые отвечали бы интересам России и США. Поэтому естественно, что </w:t>
      </w:r>
      <w:r w:rsidR="009E1B7E">
        <w:t xml:space="preserve">Россия заинтересована </w:t>
      </w:r>
      <w:r w:rsidRPr="00AF47F5">
        <w:t xml:space="preserve">в том, чтобы развивать взаимную торговлю, диверсифицировать ее, развивать совместные инвестиционные и иные проекты в ряде ключевых областей, которые, как мы считаем, представляют взаимный интерес. Это и энергоэффективность, энергосбережение, альтернативные источники энергии, атомная энергетика, транспорт, космос, экология, нано, биотехнологии, информационные технологии. Можно перечислять большое количество сфер, где есть ресурс для перспективного сотрудничества и у России, и у Соединенных Штатов, и где </w:t>
      </w:r>
      <w:r w:rsidR="009E1B7E">
        <w:t>страны могут</w:t>
      </w:r>
      <w:r w:rsidRPr="00AF47F5">
        <w:t xml:space="preserve"> работать сообща и реализовывать совместные проекты, в том числе и в третьих странах. </w:t>
      </w:r>
    </w:p>
    <w:p w:rsidR="00AF47F5" w:rsidRPr="00AF47F5" w:rsidRDefault="00AF47F5" w:rsidP="00A31E3C">
      <w:pPr>
        <w:spacing w:line="360" w:lineRule="auto"/>
        <w:jc w:val="both"/>
      </w:pPr>
    </w:p>
    <w:p w:rsidR="00AF47F5" w:rsidRPr="00AF47F5" w:rsidRDefault="009E1B7E" w:rsidP="00A31E3C">
      <w:pPr>
        <w:spacing w:line="360" w:lineRule="auto"/>
        <w:jc w:val="both"/>
      </w:pPr>
      <w:r>
        <w:t>П</w:t>
      </w:r>
      <w:r w:rsidR="00AF47F5" w:rsidRPr="00AF47F5">
        <w:t xml:space="preserve">отенциал огромный, пока еще не </w:t>
      </w:r>
      <w:r>
        <w:t>задействованный целиком - и</w:t>
      </w:r>
      <w:r w:rsidR="00AF47F5" w:rsidRPr="00AF47F5">
        <w:t xml:space="preserve"> общая задача </w:t>
      </w:r>
      <w:r>
        <w:t xml:space="preserve">России и США </w:t>
      </w:r>
      <w:r w:rsidR="00AF47F5" w:rsidRPr="00AF47F5">
        <w:t xml:space="preserve">состоит в том, чтобы его реализовать. Для этого президенты </w:t>
      </w:r>
      <w:r>
        <w:t>обеих</w:t>
      </w:r>
      <w:r w:rsidR="00AF47F5" w:rsidRPr="00AF47F5">
        <w:t xml:space="preserve"> стран договорились о запуске двусторонней комиссии, в структуре которой есть Рабочая группа по развитию деловых связей и торгово-экономическим отношениям, задача которой – совместно выявить и использовать полностью имеющийся потенциал сотрудничества.</w:t>
      </w:r>
    </w:p>
    <w:p w:rsidR="00AF47F5" w:rsidRPr="00AF47F5" w:rsidRDefault="00AF47F5" w:rsidP="00A31E3C">
      <w:pPr>
        <w:spacing w:line="360" w:lineRule="auto"/>
        <w:jc w:val="both"/>
      </w:pPr>
    </w:p>
    <w:p w:rsidR="00DD0295" w:rsidRDefault="003464E1" w:rsidP="00DD0295">
      <w:pPr>
        <w:pStyle w:val="1"/>
        <w:spacing w:line="360" w:lineRule="auto"/>
        <w:jc w:val="both"/>
        <w:rPr>
          <w:b/>
          <w:bCs/>
          <w:i/>
          <w:iCs/>
        </w:rPr>
      </w:pPr>
      <w:r w:rsidRPr="00AF47F5">
        <w:br w:type="page"/>
      </w:r>
      <w:bookmarkStart w:id="17" w:name="_Toc252740349"/>
      <w:r w:rsidRPr="003464E1">
        <w:rPr>
          <w:b/>
          <w:bCs/>
          <w:i/>
          <w:iCs/>
        </w:rPr>
        <w:t>Список литературы и других источников.</w:t>
      </w:r>
      <w:bookmarkEnd w:id="16"/>
      <w:bookmarkEnd w:id="17"/>
      <w:r w:rsidRPr="003464E1">
        <w:rPr>
          <w:b/>
          <w:bCs/>
          <w:i/>
          <w:iCs/>
        </w:rPr>
        <w:t xml:space="preserve"> </w:t>
      </w:r>
    </w:p>
    <w:p w:rsidR="00DD0295" w:rsidRPr="00DD0295" w:rsidRDefault="00DD0295" w:rsidP="00DD0295"/>
    <w:p w:rsidR="00DD0295" w:rsidRPr="00DD0295" w:rsidRDefault="00DD0295" w:rsidP="00FB6310">
      <w:pPr>
        <w:pStyle w:val="1"/>
        <w:numPr>
          <w:ilvl w:val="0"/>
          <w:numId w:val="7"/>
        </w:numPr>
        <w:spacing w:line="360" w:lineRule="auto"/>
        <w:jc w:val="both"/>
        <w:rPr>
          <w:bCs/>
          <w:i/>
          <w:iCs/>
          <w:sz w:val="24"/>
          <w:szCs w:val="24"/>
        </w:rPr>
      </w:pPr>
      <w:r w:rsidRPr="00DD0295">
        <w:rPr>
          <w:sz w:val="24"/>
          <w:szCs w:val="24"/>
        </w:rPr>
        <w:t>Российско-американские отношения в условиях глобализации. М., 2005. С. 156.</w:t>
      </w:r>
    </w:p>
    <w:p w:rsidR="009350C2" w:rsidRPr="00DD0295" w:rsidRDefault="009350C2" w:rsidP="00FB6310">
      <w:pPr>
        <w:numPr>
          <w:ilvl w:val="0"/>
          <w:numId w:val="7"/>
        </w:numPr>
        <w:spacing w:line="360" w:lineRule="auto"/>
        <w:jc w:val="both"/>
      </w:pPr>
      <w:r w:rsidRPr="00DD0295">
        <w:t>Официальный сайт Министерс</w:t>
      </w:r>
      <w:r w:rsidR="00FB6310">
        <w:t xml:space="preserve">тва  экономического развития РФ </w:t>
      </w:r>
      <w:hyperlink r:id="rId8" w:history="1">
        <w:r w:rsidR="00FB6310" w:rsidRPr="00FC1786">
          <w:rPr>
            <w:rStyle w:val="a6"/>
            <w:lang w:val="en-US"/>
          </w:rPr>
          <w:t>www</w:t>
        </w:r>
        <w:r w:rsidR="00FB6310" w:rsidRPr="00FB6310">
          <w:rPr>
            <w:rStyle w:val="a6"/>
          </w:rPr>
          <w:t>.</w:t>
        </w:r>
        <w:r w:rsidR="00FB6310" w:rsidRPr="00FC1786">
          <w:rPr>
            <w:rStyle w:val="a6"/>
            <w:lang w:val="en-US"/>
          </w:rPr>
          <w:t>mid</w:t>
        </w:r>
        <w:r w:rsidR="00FB6310" w:rsidRPr="00FB6310">
          <w:rPr>
            <w:rStyle w:val="a6"/>
          </w:rPr>
          <w:t>.</w:t>
        </w:r>
        <w:r w:rsidR="00FB6310" w:rsidRPr="00FC1786">
          <w:rPr>
            <w:rStyle w:val="a6"/>
            <w:lang w:val="en-US"/>
          </w:rPr>
          <w:t>ru</w:t>
        </w:r>
      </w:hyperlink>
      <w:r w:rsidR="00FB6310" w:rsidRPr="00FB6310">
        <w:t xml:space="preserve"> </w:t>
      </w:r>
    </w:p>
    <w:p w:rsidR="009350C2" w:rsidRPr="00DD0295" w:rsidRDefault="009350C2" w:rsidP="00FB6310">
      <w:pPr>
        <w:numPr>
          <w:ilvl w:val="0"/>
          <w:numId w:val="7"/>
        </w:numPr>
        <w:spacing w:line="360" w:lineRule="auto"/>
        <w:jc w:val="both"/>
      </w:pPr>
      <w:r w:rsidRPr="00DD0295">
        <w:t xml:space="preserve"> Международные экономические отношения. Под ред. Б.П.Супруновича. –М.: “ГФА”, 2005.</w:t>
      </w:r>
    </w:p>
    <w:p w:rsidR="009350C2" w:rsidRPr="00DD0295" w:rsidRDefault="009350C2" w:rsidP="00FB6310">
      <w:pPr>
        <w:numPr>
          <w:ilvl w:val="0"/>
          <w:numId w:val="7"/>
        </w:numPr>
        <w:spacing w:line="360" w:lineRule="auto"/>
        <w:jc w:val="both"/>
      </w:pPr>
      <w:r w:rsidRPr="00DD0295">
        <w:t>Экономика внешних связей России. Под ред. А.С. Булатова. - М.:БЕК, 2006 - 704с</w:t>
      </w:r>
    </w:p>
    <w:p w:rsidR="009350C2" w:rsidRDefault="00554FF6" w:rsidP="00FB6310">
      <w:pPr>
        <w:numPr>
          <w:ilvl w:val="0"/>
          <w:numId w:val="7"/>
        </w:numPr>
        <w:spacing w:line="360" w:lineRule="auto"/>
        <w:jc w:val="both"/>
      </w:pPr>
      <w:hyperlink r:id="rId9" w:history="1">
        <w:r w:rsidR="00DD0295" w:rsidRPr="00FC1786">
          <w:rPr>
            <w:rStyle w:val="a6"/>
            <w:lang w:val="en-US"/>
          </w:rPr>
          <w:t>www</w:t>
        </w:r>
        <w:r w:rsidR="00DD0295" w:rsidRPr="00FC1786">
          <w:rPr>
            <w:rStyle w:val="a6"/>
          </w:rPr>
          <w:t>.ФТС.</w:t>
        </w:r>
        <w:r w:rsidR="00DD0295" w:rsidRPr="00FC1786">
          <w:rPr>
            <w:rStyle w:val="a6"/>
            <w:lang w:val="en-US"/>
          </w:rPr>
          <w:t>ru</w:t>
        </w:r>
      </w:hyperlink>
    </w:p>
    <w:p w:rsidR="00DD0295" w:rsidRPr="00DD0295" w:rsidRDefault="00DD0295" w:rsidP="00FB6310">
      <w:pPr>
        <w:numPr>
          <w:ilvl w:val="0"/>
          <w:numId w:val="7"/>
        </w:numPr>
        <w:spacing w:line="360" w:lineRule="auto"/>
        <w:jc w:val="both"/>
      </w:pPr>
      <w:r w:rsidRPr="00DD0295">
        <w:rPr>
          <w:kern w:val="36"/>
        </w:rPr>
        <w:t xml:space="preserve">Русское открытие Америки. </w:t>
      </w:r>
      <w:r w:rsidRPr="00DD0295">
        <w:t>Антология. М., 2002. С. 263.</w:t>
      </w:r>
    </w:p>
    <w:p w:rsidR="00DD0295" w:rsidRPr="00FB6310" w:rsidRDefault="00DD0295" w:rsidP="00FB6310">
      <w:pPr>
        <w:numPr>
          <w:ilvl w:val="0"/>
          <w:numId w:val="7"/>
        </w:numPr>
        <w:spacing w:line="360" w:lineRule="auto"/>
      </w:pPr>
      <w:r w:rsidRPr="00DD0295">
        <w:t xml:space="preserve">Интервью Министра Э.С. Набиуллиной "Потенциал торговых отношений между Россией и США огромен", ИА "Интерфакс", 16.10.2009 г. </w:t>
      </w:r>
    </w:p>
    <w:p w:rsidR="00FB6310" w:rsidRPr="00DD0295" w:rsidRDefault="00554FF6" w:rsidP="00FB6310">
      <w:pPr>
        <w:numPr>
          <w:ilvl w:val="0"/>
          <w:numId w:val="7"/>
        </w:numPr>
        <w:spacing w:line="360" w:lineRule="auto"/>
      </w:pPr>
      <w:hyperlink r:id="rId10" w:history="1">
        <w:r w:rsidR="00FB6310" w:rsidRPr="005E2863">
          <w:rPr>
            <w:rStyle w:val="a6"/>
          </w:rPr>
          <w:t>www.premier.gov.ru</w:t>
        </w:r>
      </w:hyperlink>
      <w:r w:rsidR="00FB6310" w:rsidRPr="005E2863">
        <w:t xml:space="preserve"> – сайт правительства РФ</w:t>
      </w:r>
    </w:p>
    <w:p w:rsidR="00FB6310" w:rsidRPr="00FB6310" w:rsidRDefault="00554FF6" w:rsidP="00FB6310">
      <w:pPr>
        <w:numPr>
          <w:ilvl w:val="0"/>
          <w:numId w:val="7"/>
        </w:numPr>
        <w:spacing w:line="360" w:lineRule="auto"/>
        <w:jc w:val="both"/>
        <w:rPr>
          <w:kern w:val="36"/>
        </w:rPr>
      </w:pPr>
      <w:hyperlink r:id="rId11" w:anchor="persons#persons" w:tooltip="Макаров Д.В." w:history="1">
        <w:r w:rsidR="00FB6310" w:rsidRPr="00FB6310">
          <w:rPr>
            <w:rStyle w:val="a6"/>
          </w:rPr>
          <w:t>Макаров Д.В.</w:t>
        </w:r>
      </w:hyperlink>
      <w:r w:rsidR="00FB6310" w:rsidRPr="00FB6310">
        <w:t xml:space="preserve"> </w:t>
      </w:r>
      <w:r w:rsidR="00FB6310" w:rsidRPr="00FB6310">
        <w:rPr>
          <w:kern w:val="36"/>
        </w:rPr>
        <w:t>США и Россия. Новая парадигма неправительственной дипломатии. Российско-американские отношения с точки зрения гражданс</w:t>
      </w:r>
      <w:r w:rsidR="00FB6310">
        <w:rPr>
          <w:kern w:val="36"/>
        </w:rPr>
        <w:t xml:space="preserve">кого общества. М.. 2006. </w:t>
      </w:r>
    </w:p>
    <w:p w:rsidR="00D76147" w:rsidRPr="00934DC4" w:rsidRDefault="00D76147" w:rsidP="00D330E0">
      <w:pPr>
        <w:spacing w:line="360" w:lineRule="auto"/>
        <w:ind w:firstLine="708"/>
        <w:jc w:val="both"/>
      </w:pPr>
      <w:bookmarkStart w:id="18" w:name="_GoBack"/>
      <w:bookmarkEnd w:id="18"/>
    </w:p>
    <w:sectPr w:rsidR="00D76147" w:rsidRPr="00934DC4" w:rsidSect="00671A73">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E1" w:rsidRDefault="006E2CE1">
      <w:r>
        <w:separator/>
      </w:r>
    </w:p>
  </w:endnote>
  <w:endnote w:type="continuationSeparator" w:id="0">
    <w:p w:rsidR="006E2CE1" w:rsidRDefault="006E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A73" w:rsidRDefault="00671A73" w:rsidP="003850B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71A73" w:rsidRDefault="00671A73" w:rsidP="00671A7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A73" w:rsidRDefault="00671A73" w:rsidP="003850B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E677C">
      <w:rPr>
        <w:rStyle w:val="a9"/>
        <w:noProof/>
      </w:rPr>
      <w:t>23</w:t>
    </w:r>
    <w:r>
      <w:rPr>
        <w:rStyle w:val="a9"/>
      </w:rPr>
      <w:fldChar w:fldCharType="end"/>
    </w:r>
  </w:p>
  <w:p w:rsidR="00671A73" w:rsidRDefault="00671A73" w:rsidP="00671A7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E1" w:rsidRDefault="006E2CE1">
      <w:r>
        <w:separator/>
      </w:r>
    </w:p>
  </w:footnote>
  <w:footnote w:type="continuationSeparator" w:id="0">
    <w:p w:rsidR="006E2CE1" w:rsidRDefault="006E2CE1">
      <w:r>
        <w:continuationSeparator/>
      </w:r>
    </w:p>
  </w:footnote>
  <w:footnote w:id="1">
    <w:p w:rsidR="00DA163E" w:rsidRDefault="00DA163E" w:rsidP="00DA163E">
      <w:pPr>
        <w:spacing w:line="360" w:lineRule="auto"/>
        <w:jc w:val="both"/>
      </w:pPr>
      <w:r w:rsidRPr="007C0640">
        <w:rPr>
          <w:rStyle w:val="a3"/>
          <w:sz w:val="20"/>
          <w:szCs w:val="20"/>
        </w:rPr>
        <w:footnoteRef/>
      </w:r>
      <w:r w:rsidRPr="007C0640">
        <w:rPr>
          <w:sz w:val="20"/>
          <w:szCs w:val="20"/>
        </w:rPr>
        <w:t xml:space="preserve"> Российско-американские отношения в условиях глобализации. М., 2005. С. 156.</w:t>
      </w:r>
    </w:p>
  </w:footnote>
  <w:footnote w:id="2">
    <w:p w:rsidR="007B3E99" w:rsidRDefault="007B3E99" w:rsidP="007B3E99">
      <w:pPr>
        <w:pStyle w:val="a4"/>
      </w:pPr>
      <w:r>
        <w:rPr>
          <w:rStyle w:val="a3"/>
        </w:rPr>
        <w:footnoteRef/>
      </w:r>
      <w:r>
        <w:t xml:space="preserve"> По данным Федеральной службы государственной статистики</w:t>
      </w:r>
    </w:p>
  </w:footnote>
  <w:footnote w:id="3">
    <w:p w:rsidR="009350C2" w:rsidRPr="009350C2" w:rsidRDefault="009350C2">
      <w:pPr>
        <w:pStyle w:val="a4"/>
        <w:rPr>
          <w:lang w:val="en-US"/>
        </w:rPr>
      </w:pPr>
      <w:r>
        <w:rPr>
          <w:rStyle w:val="a3"/>
        </w:rPr>
        <w:footnoteRef/>
      </w:r>
      <w:r>
        <w:t xml:space="preserve"> </w:t>
      </w:r>
      <w:r>
        <w:rPr>
          <w:lang w:val="en-US"/>
        </w:rPr>
        <w:t>www.mid.ru</w:t>
      </w:r>
    </w:p>
  </w:footnote>
  <w:footnote w:id="4">
    <w:p w:rsidR="001F0784" w:rsidRDefault="001F0784" w:rsidP="001F0784">
      <w:pPr>
        <w:spacing w:line="360" w:lineRule="auto"/>
        <w:jc w:val="both"/>
      </w:pPr>
      <w:r w:rsidRPr="00661F36">
        <w:rPr>
          <w:rStyle w:val="a3"/>
          <w:sz w:val="20"/>
          <w:szCs w:val="20"/>
        </w:rPr>
        <w:footnoteRef/>
      </w:r>
      <w:r w:rsidRPr="00661F36">
        <w:rPr>
          <w:sz w:val="20"/>
          <w:szCs w:val="20"/>
        </w:rPr>
        <w:t xml:space="preserve"> </w:t>
      </w:r>
      <w:r w:rsidRPr="00661F36">
        <w:rPr>
          <w:kern w:val="36"/>
          <w:sz w:val="20"/>
          <w:szCs w:val="20"/>
        </w:rPr>
        <w:t xml:space="preserve">Русское открытие Америки. </w:t>
      </w:r>
      <w:r w:rsidRPr="00661F36">
        <w:rPr>
          <w:sz w:val="20"/>
          <w:szCs w:val="20"/>
        </w:rPr>
        <w:t>Антология. М., 2002. С. 263.</w:t>
      </w:r>
    </w:p>
  </w:footnote>
  <w:footnote w:id="5">
    <w:p w:rsidR="001F0784" w:rsidRDefault="001F0784" w:rsidP="001F0784">
      <w:pPr>
        <w:spacing w:line="360" w:lineRule="auto"/>
        <w:jc w:val="both"/>
      </w:pPr>
      <w:r w:rsidRPr="00932738">
        <w:rPr>
          <w:rStyle w:val="a3"/>
          <w:sz w:val="20"/>
          <w:szCs w:val="20"/>
        </w:rPr>
        <w:footnoteRef/>
      </w:r>
      <w:r w:rsidRPr="00932738">
        <w:rPr>
          <w:sz w:val="20"/>
          <w:szCs w:val="20"/>
        </w:rPr>
        <w:t xml:space="preserve"> Российско-американские отношения в условиях глобализации. М., 2005. С. 257.</w:t>
      </w:r>
    </w:p>
  </w:footnote>
  <w:footnote w:id="6">
    <w:p w:rsidR="00A31E3C" w:rsidRPr="00A31E3C" w:rsidRDefault="00A31E3C" w:rsidP="00A31E3C">
      <w:pPr>
        <w:rPr>
          <w:sz w:val="18"/>
          <w:szCs w:val="18"/>
        </w:rPr>
      </w:pPr>
      <w:r>
        <w:rPr>
          <w:rStyle w:val="a3"/>
        </w:rPr>
        <w:footnoteRef/>
      </w:r>
      <w:r>
        <w:t xml:space="preserve"> </w:t>
      </w:r>
      <w:r w:rsidRPr="00A31E3C">
        <w:rPr>
          <w:sz w:val="18"/>
          <w:szCs w:val="18"/>
        </w:rPr>
        <w:t xml:space="preserve">Интервью Министра Э.С. Набиуллиной "Потенциал торговых отношений между Россией и США огромен", ИА "Интерфакс", 16.10.2009 г. </w:t>
      </w:r>
    </w:p>
    <w:p w:rsidR="00A31E3C" w:rsidRDefault="00A31E3C">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91B5E"/>
    <w:multiLevelType w:val="hybridMultilevel"/>
    <w:tmpl w:val="5B846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A1B13D4"/>
    <w:multiLevelType w:val="hybridMultilevel"/>
    <w:tmpl w:val="D14602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3A879BF"/>
    <w:multiLevelType w:val="hybridMultilevel"/>
    <w:tmpl w:val="AD2AC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C4B5C89"/>
    <w:multiLevelType w:val="hybridMultilevel"/>
    <w:tmpl w:val="BBF89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326FED"/>
    <w:multiLevelType w:val="hybridMultilevel"/>
    <w:tmpl w:val="63A66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4B20942"/>
    <w:multiLevelType w:val="hybridMultilevel"/>
    <w:tmpl w:val="CFA0C8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61BC33EA"/>
    <w:multiLevelType w:val="hybridMultilevel"/>
    <w:tmpl w:val="97BEED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2B9244E"/>
    <w:multiLevelType w:val="hybridMultilevel"/>
    <w:tmpl w:val="BC7424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E73DF1"/>
    <w:multiLevelType w:val="hybridMultilevel"/>
    <w:tmpl w:val="F8CC3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4"/>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147"/>
    <w:rsid w:val="00016FB0"/>
    <w:rsid w:val="0004361C"/>
    <w:rsid w:val="001F0784"/>
    <w:rsid w:val="002E3F2F"/>
    <w:rsid w:val="002E677C"/>
    <w:rsid w:val="003464E1"/>
    <w:rsid w:val="003809B6"/>
    <w:rsid w:val="003850BB"/>
    <w:rsid w:val="003D55F6"/>
    <w:rsid w:val="0040606C"/>
    <w:rsid w:val="004F5E25"/>
    <w:rsid w:val="00554FF6"/>
    <w:rsid w:val="00564562"/>
    <w:rsid w:val="005A2C00"/>
    <w:rsid w:val="005A64EB"/>
    <w:rsid w:val="0067003F"/>
    <w:rsid w:val="00671A73"/>
    <w:rsid w:val="00671FB7"/>
    <w:rsid w:val="006E2CE1"/>
    <w:rsid w:val="00774666"/>
    <w:rsid w:val="007949FF"/>
    <w:rsid w:val="007B3E99"/>
    <w:rsid w:val="00855F55"/>
    <w:rsid w:val="008C66BE"/>
    <w:rsid w:val="00934DC4"/>
    <w:rsid w:val="009350C2"/>
    <w:rsid w:val="009B0DF8"/>
    <w:rsid w:val="009E1B7E"/>
    <w:rsid w:val="00A31E3C"/>
    <w:rsid w:val="00AE6BD2"/>
    <w:rsid w:val="00AF47F5"/>
    <w:rsid w:val="00B33ABD"/>
    <w:rsid w:val="00B35F4F"/>
    <w:rsid w:val="00B44E2E"/>
    <w:rsid w:val="00BA0852"/>
    <w:rsid w:val="00C3182A"/>
    <w:rsid w:val="00C362F5"/>
    <w:rsid w:val="00C50A6B"/>
    <w:rsid w:val="00CC5977"/>
    <w:rsid w:val="00D330E0"/>
    <w:rsid w:val="00D37292"/>
    <w:rsid w:val="00D76147"/>
    <w:rsid w:val="00DA163E"/>
    <w:rsid w:val="00DA5739"/>
    <w:rsid w:val="00DB113B"/>
    <w:rsid w:val="00DD0295"/>
    <w:rsid w:val="00DD3645"/>
    <w:rsid w:val="00E956D3"/>
    <w:rsid w:val="00EB45BB"/>
    <w:rsid w:val="00F94A58"/>
    <w:rsid w:val="00FB6310"/>
    <w:rsid w:val="00FE4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86712B6-E5AB-467E-8F65-9F3246B7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76147"/>
    <w:pPr>
      <w:keepNext/>
      <w:outlineLvl w:val="0"/>
    </w:pPr>
    <w:rPr>
      <w:sz w:val="28"/>
      <w:szCs w:val="20"/>
    </w:rPr>
  </w:style>
  <w:style w:type="paragraph" w:styleId="2">
    <w:name w:val="heading 2"/>
    <w:basedOn w:val="a"/>
    <w:next w:val="a"/>
    <w:link w:val="20"/>
    <w:qFormat/>
    <w:rsid w:val="003464E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Знак Знак Знак"/>
    <w:basedOn w:val="a"/>
    <w:rsid w:val="00D76147"/>
    <w:rPr>
      <w:rFonts w:ascii="Verdana" w:hAnsi="Verdana" w:cs="Verdana"/>
      <w:sz w:val="20"/>
      <w:szCs w:val="20"/>
      <w:lang w:val="en-US" w:eastAsia="en-US"/>
    </w:rPr>
  </w:style>
  <w:style w:type="character" w:styleId="a3">
    <w:name w:val="footnote reference"/>
    <w:basedOn w:val="a0"/>
    <w:semiHidden/>
    <w:rsid w:val="00DA163E"/>
    <w:rPr>
      <w:rFonts w:cs="Times New Roman"/>
      <w:vertAlign w:val="superscript"/>
    </w:rPr>
  </w:style>
  <w:style w:type="paragraph" w:styleId="a4">
    <w:name w:val="footnote text"/>
    <w:basedOn w:val="a"/>
    <w:semiHidden/>
    <w:rsid w:val="007B3E99"/>
    <w:rPr>
      <w:sz w:val="20"/>
      <w:szCs w:val="20"/>
    </w:rPr>
  </w:style>
  <w:style w:type="paragraph" w:styleId="a5">
    <w:name w:val="Body Text"/>
    <w:basedOn w:val="a"/>
    <w:rsid w:val="00DA5739"/>
    <w:pPr>
      <w:spacing w:before="100" w:beforeAutospacing="1" w:after="100" w:afterAutospacing="1"/>
    </w:pPr>
  </w:style>
  <w:style w:type="paragraph" w:styleId="3">
    <w:name w:val="Body Text Indent 3"/>
    <w:basedOn w:val="a"/>
    <w:rsid w:val="00774666"/>
    <w:pPr>
      <w:spacing w:after="120"/>
      <w:ind w:left="283"/>
    </w:pPr>
    <w:rPr>
      <w:sz w:val="16"/>
      <w:szCs w:val="16"/>
    </w:rPr>
  </w:style>
  <w:style w:type="paragraph" w:styleId="11">
    <w:name w:val="toc 1"/>
    <w:basedOn w:val="a"/>
    <w:next w:val="a"/>
    <w:autoRedefine/>
    <w:semiHidden/>
    <w:rsid w:val="0004361C"/>
    <w:pPr>
      <w:spacing w:before="120" w:after="120"/>
    </w:pPr>
    <w:rPr>
      <w:b/>
      <w:bCs/>
      <w:caps/>
      <w:sz w:val="20"/>
      <w:szCs w:val="20"/>
    </w:rPr>
  </w:style>
  <w:style w:type="character" w:styleId="a6">
    <w:name w:val="Hyperlink"/>
    <w:basedOn w:val="a0"/>
    <w:rsid w:val="0004361C"/>
    <w:rPr>
      <w:color w:val="0000FF"/>
      <w:u w:val="single"/>
    </w:rPr>
  </w:style>
  <w:style w:type="paragraph" w:styleId="a7">
    <w:name w:val="Normal (Web)"/>
    <w:basedOn w:val="a"/>
    <w:rsid w:val="00016FB0"/>
    <w:pPr>
      <w:spacing w:before="100" w:beforeAutospacing="1" w:after="100" w:afterAutospacing="1"/>
    </w:pPr>
  </w:style>
  <w:style w:type="paragraph" w:styleId="a8">
    <w:name w:val="footer"/>
    <w:basedOn w:val="a"/>
    <w:rsid w:val="00671A73"/>
    <w:pPr>
      <w:tabs>
        <w:tab w:val="center" w:pos="4677"/>
        <w:tab w:val="right" w:pos="9355"/>
      </w:tabs>
    </w:pPr>
  </w:style>
  <w:style w:type="character" w:styleId="a9">
    <w:name w:val="page number"/>
    <w:basedOn w:val="a0"/>
    <w:rsid w:val="00671A73"/>
  </w:style>
  <w:style w:type="paragraph" w:styleId="21">
    <w:name w:val="toc 2"/>
    <w:basedOn w:val="a"/>
    <w:next w:val="a"/>
    <w:autoRedefine/>
    <w:semiHidden/>
    <w:rsid w:val="0067003F"/>
    <w:pPr>
      <w:ind w:left="240"/>
    </w:pPr>
    <w:rPr>
      <w:smallCaps/>
      <w:sz w:val="20"/>
      <w:szCs w:val="20"/>
    </w:rPr>
  </w:style>
  <w:style w:type="paragraph" w:styleId="30">
    <w:name w:val="toc 3"/>
    <w:basedOn w:val="a"/>
    <w:next w:val="a"/>
    <w:autoRedefine/>
    <w:semiHidden/>
    <w:rsid w:val="0067003F"/>
    <w:pPr>
      <w:ind w:left="480"/>
    </w:pPr>
    <w:rPr>
      <w:i/>
      <w:iCs/>
      <w:sz w:val="20"/>
      <w:szCs w:val="20"/>
    </w:rPr>
  </w:style>
  <w:style w:type="paragraph" w:styleId="4">
    <w:name w:val="toc 4"/>
    <w:basedOn w:val="a"/>
    <w:next w:val="a"/>
    <w:autoRedefine/>
    <w:semiHidden/>
    <w:rsid w:val="0067003F"/>
    <w:pPr>
      <w:ind w:left="720"/>
    </w:pPr>
    <w:rPr>
      <w:sz w:val="18"/>
      <w:szCs w:val="18"/>
    </w:rPr>
  </w:style>
  <w:style w:type="paragraph" w:styleId="5">
    <w:name w:val="toc 5"/>
    <w:basedOn w:val="a"/>
    <w:next w:val="a"/>
    <w:autoRedefine/>
    <w:semiHidden/>
    <w:rsid w:val="0067003F"/>
    <w:pPr>
      <w:ind w:left="960"/>
    </w:pPr>
    <w:rPr>
      <w:sz w:val="18"/>
      <w:szCs w:val="18"/>
    </w:rPr>
  </w:style>
  <w:style w:type="paragraph" w:styleId="6">
    <w:name w:val="toc 6"/>
    <w:basedOn w:val="a"/>
    <w:next w:val="a"/>
    <w:autoRedefine/>
    <w:semiHidden/>
    <w:rsid w:val="0067003F"/>
    <w:pPr>
      <w:ind w:left="1200"/>
    </w:pPr>
    <w:rPr>
      <w:sz w:val="18"/>
      <w:szCs w:val="18"/>
    </w:rPr>
  </w:style>
  <w:style w:type="paragraph" w:styleId="7">
    <w:name w:val="toc 7"/>
    <w:basedOn w:val="a"/>
    <w:next w:val="a"/>
    <w:autoRedefine/>
    <w:semiHidden/>
    <w:rsid w:val="0067003F"/>
    <w:pPr>
      <w:ind w:left="1440"/>
    </w:pPr>
    <w:rPr>
      <w:sz w:val="18"/>
      <w:szCs w:val="18"/>
    </w:rPr>
  </w:style>
  <w:style w:type="paragraph" w:styleId="8">
    <w:name w:val="toc 8"/>
    <w:basedOn w:val="a"/>
    <w:next w:val="a"/>
    <w:autoRedefine/>
    <w:semiHidden/>
    <w:rsid w:val="0067003F"/>
    <w:pPr>
      <w:ind w:left="1680"/>
    </w:pPr>
    <w:rPr>
      <w:sz w:val="18"/>
      <w:szCs w:val="18"/>
    </w:rPr>
  </w:style>
  <w:style w:type="paragraph" w:styleId="9">
    <w:name w:val="toc 9"/>
    <w:basedOn w:val="a"/>
    <w:next w:val="a"/>
    <w:autoRedefine/>
    <w:semiHidden/>
    <w:rsid w:val="0067003F"/>
    <w:pPr>
      <w:ind w:left="1920"/>
    </w:pPr>
    <w:rPr>
      <w:sz w:val="18"/>
      <w:szCs w:val="18"/>
    </w:rPr>
  </w:style>
  <w:style w:type="character" w:customStyle="1" w:styleId="10">
    <w:name w:val="Заголовок 1 Знак"/>
    <w:basedOn w:val="a0"/>
    <w:link w:val="1"/>
    <w:rsid w:val="0067003F"/>
    <w:rPr>
      <w:sz w:val="28"/>
      <w:lang w:val="ru-RU" w:eastAsia="ru-RU" w:bidi="ar-SA"/>
    </w:rPr>
  </w:style>
  <w:style w:type="character" w:customStyle="1" w:styleId="20">
    <w:name w:val="Заголовок 2 Знак"/>
    <w:basedOn w:val="a0"/>
    <w:link w:val="2"/>
    <w:rsid w:val="003464E1"/>
    <w:rPr>
      <w:rFonts w:ascii="Arial" w:hAnsi="Arial" w:cs="Arial"/>
      <w:b/>
      <w:bCs/>
      <w:i/>
      <w:i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d.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zon.ru/context/detail/id/273245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mier.gov.ru" TargetMode="External"/><Relationship Id="rId4" Type="http://schemas.openxmlformats.org/officeDocument/2006/relationships/webSettings" Target="webSettings.xml"/><Relationship Id="rId9" Type="http://schemas.openxmlformats.org/officeDocument/2006/relationships/hyperlink" Target="http://www.&#1060;&#1058;&#1057;.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5886</Words>
  <Characters>33553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39361</CharactersWithSpaces>
  <SharedDoc>false</SharedDoc>
  <HLinks>
    <vt:vector size="108" baseType="variant">
      <vt:variant>
        <vt:i4>8060984</vt:i4>
      </vt:variant>
      <vt:variant>
        <vt:i4>93</vt:i4>
      </vt:variant>
      <vt:variant>
        <vt:i4>0</vt:i4>
      </vt:variant>
      <vt:variant>
        <vt:i4>5</vt:i4>
      </vt:variant>
      <vt:variant>
        <vt:lpwstr>http://www.ozon.ru/context/detail/id/2732453/</vt:lpwstr>
      </vt:variant>
      <vt:variant>
        <vt:lpwstr>persons#persons</vt:lpwstr>
      </vt:variant>
      <vt:variant>
        <vt:i4>6881328</vt:i4>
      </vt:variant>
      <vt:variant>
        <vt:i4>90</vt:i4>
      </vt:variant>
      <vt:variant>
        <vt:i4>0</vt:i4>
      </vt:variant>
      <vt:variant>
        <vt:i4>5</vt:i4>
      </vt:variant>
      <vt:variant>
        <vt:lpwstr>http://www.premier.gov.ru/</vt:lpwstr>
      </vt:variant>
      <vt:variant>
        <vt:lpwstr/>
      </vt:variant>
      <vt:variant>
        <vt:i4>7537737</vt:i4>
      </vt:variant>
      <vt:variant>
        <vt:i4>87</vt:i4>
      </vt:variant>
      <vt:variant>
        <vt:i4>0</vt:i4>
      </vt:variant>
      <vt:variant>
        <vt:i4>5</vt:i4>
      </vt:variant>
      <vt:variant>
        <vt:lpwstr>http://www.фтс.ru/</vt:lpwstr>
      </vt:variant>
      <vt:variant>
        <vt:lpwstr/>
      </vt:variant>
      <vt:variant>
        <vt:i4>8323170</vt:i4>
      </vt:variant>
      <vt:variant>
        <vt:i4>84</vt:i4>
      </vt:variant>
      <vt:variant>
        <vt:i4>0</vt:i4>
      </vt:variant>
      <vt:variant>
        <vt:i4>5</vt:i4>
      </vt:variant>
      <vt:variant>
        <vt:lpwstr>http://www.mid.ru/</vt:lpwstr>
      </vt:variant>
      <vt:variant>
        <vt:lpwstr/>
      </vt:variant>
      <vt:variant>
        <vt:i4>1114167</vt:i4>
      </vt:variant>
      <vt:variant>
        <vt:i4>74</vt:i4>
      </vt:variant>
      <vt:variant>
        <vt:i4>0</vt:i4>
      </vt:variant>
      <vt:variant>
        <vt:i4>5</vt:i4>
      </vt:variant>
      <vt:variant>
        <vt:lpwstr/>
      </vt:variant>
      <vt:variant>
        <vt:lpwstr>_Toc252740349</vt:lpwstr>
      </vt:variant>
      <vt:variant>
        <vt:i4>1114167</vt:i4>
      </vt:variant>
      <vt:variant>
        <vt:i4>68</vt:i4>
      </vt:variant>
      <vt:variant>
        <vt:i4>0</vt:i4>
      </vt:variant>
      <vt:variant>
        <vt:i4>5</vt:i4>
      </vt:variant>
      <vt:variant>
        <vt:lpwstr/>
      </vt:variant>
      <vt:variant>
        <vt:lpwstr>_Toc252740348</vt:lpwstr>
      </vt:variant>
      <vt:variant>
        <vt:i4>1114167</vt:i4>
      </vt:variant>
      <vt:variant>
        <vt:i4>62</vt:i4>
      </vt:variant>
      <vt:variant>
        <vt:i4>0</vt:i4>
      </vt:variant>
      <vt:variant>
        <vt:i4>5</vt:i4>
      </vt:variant>
      <vt:variant>
        <vt:lpwstr/>
      </vt:variant>
      <vt:variant>
        <vt:lpwstr>_Toc252740347</vt:lpwstr>
      </vt:variant>
      <vt:variant>
        <vt:i4>1114167</vt:i4>
      </vt:variant>
      <vt:variant>
        <vt:i4>56</vt:i4>
      </vt:variant>
      <vt:variant>
        <vt:i4>0</vt:i4>
      </vt:variant>
      <vt:variant>
        <vt:i4>5</vt:i4>
      </vt:variant>
      <vt:variant>
        <vt:lpwstr/>
      </vt:variant>
      <vt:variant>
        <vt:lpwstr>_Toc252740346</vt:lpwstr>
      </vt:variant>
      <vt:variant>
        <vt:i4>1114167</vt:i4>
      </vt:variant>
      <vt:variant>
        <vt:i4>50</vt:i4>
      </vt:variant>
      <vt:variant>
        <vt:i4>0</vt:i4>
      </vt:variant>
      <vt:variant>
        <vt:i4>5</vt:i4>
      </vt:variant>
      <vt:variant>
        <vt:lpwstr/>
      </vt:variant>
      <vt:variant>
        <vt:lpwstr>_Toc252740344</vt:lpwstr>
      </vt:variant>
      <vt:variant>
        <vt:i4>1114167</vt:i4>
      </vt:variant>
      <vt:variant>
        <vt:i4>44</vt:i4>
      </vt:variant>
      <vt:variant>
        <vt:i4>0</vt:i4>
      </vt:variant>
      <vt:variant>
        <vt:i4>5</vt:i4>
      </vt:variant>
      <vt:variant>
        <vt:lpwstr/>
      </vt:variant>
      <vt:variant>
        <vt:lpwstr>_Toc252740343</vt:lpwstr>
      </vt:variant>
      <vt:variant>
        <vt:i4>1114167</vt:i4>
      </vt:variant>
      <vt:variant>
        <vt:i4>38</vt:i4>
      </vt:variant>
      <vt:variant>
        <vt:i4>0</vt:i4>
      </vt:variant>
      <vt:variant>
        <vt:i4>5</vt:i4>
      </vt:variant>
      <vt:variant>
        <vt:lpwstr/>
      </vt:variant>
      <vt:variant>
        <vt:lpwstr>_Toc252740342</vt:lpwstr>
      </vt:variant>
      <vt:variant>
        <vt:i4>1114167</vt:i4>
      </vt:variant>
      <vt:variant>
        <vt:i4>32</vt:i4>
      </vt:variant>
      <vt:variant>
        <vt:i4>0</vt:i4>
      </vt:variant>
      <vt:variant>
        <vt:i4>5</vt:i4>
      </vt:variant>
      <vt:variant>
        <vt:lpwstr/>
      </vt:variant>
      <vt:variant>
        <vt:lpwstr>_Toc252740341</vt:lpwstr>
      </vt:variant>
      <vt:variant>
        <vt:i4>1114167</vt:i4>
      </vt:variant>
      <vt:variant>
        <vt:i4>26</vt:i4>
      </vt:variant>
      <vt:variant>
        <vt:i4>0</vt:i4>
      </vt:variant>
      <vt:variant>
        <vt:i4>5</vt:i4>
      </vt:variant>
      <vt:variant>
        <vt:lpwstr/>
      </vt:variant>
      <vt:variant>
        <vt:lpwstr>_Toc252740340</vt:lpwstr>
      </vt:variant>
      <vt:variant>
        <vt:i4>1441847</vt:i4>
      </vt:variant>
      <vt:variant>
        <vt:i4>20</vt:i4>
      </vt:variant>
      <vt:variant>
        <vt:i4>0</vt:i4>
      </vt:variant>
      <vt:variant>
        <vt:i4>5</vt:i4>
      </vt:variant>
      <vt:variant>
        <vt:lpwstr/>
      </vt:variant>
      <vt:variant>
        <vt:lpwstr>_Toc252740339</vt:lpwstr>
      </vt:variant>
      <vt:variant>
        <vt:i4>1441847</vt:i4>
      </vt:variant>
      <vt:variant>
        <vt:i4>14</vt:i4>
      </vt:variant>
      <vt:variant>
        <vt:i4>0</vt:i4>
      </vt:variant>
      <vt:variant>
        <vt:i4>5</vt:i4>
      </vt:variant>
      <vt:variant>
        <vt:lpwstr/>
      </vt:variant>
      <vt:variant>
        <vt:lpwstr>_Toc252740338</vt:lpwstr>
      </vt:variant>
      <vt:variant>
        <vt:i4>1441847</vt:i4>
      </vt:variant>
      <vt:variant>
        <vt:i4>8</vt:i4>
      </vt:variant>
      <vt:variant>
        <vt:i4>0</vt:i4>
      </vt:variant>
      <vt:variant>
        <vt:i4>5</vt:i4>
      </vt:variant>
      <vt:variant>
        <vt:lpwstr/>
      </vt:variant>
      <vt:variant>
        <vt:lpwstr>_Toc252740337</vt:lpwstr>
      </vt:variant>
      <vt:variant>
        <vt:i4>1441847</vt:i4>
      </vt:variant>
      <vt:variant>
        <vt:i4>2</vt:i4>
      </vt:variant>
      <vt:variant>
        <vt:i4>0</vt:i4>
      </vt:variant>
      <vt:variant>
        <vt:i4>5</vt:i4>
      </vt:variant>
      <vt:variant>
        <vt:lpwstr/>
      </vt:variant>
      <vt:variant>
        <vt:lpwstr>_Toc252740335</vt:lpwstr>
      </vt:variant>
      <vt:variant>
        <vt:i4>7274533</vt:i4>
      </vt:variant>
      <vt:variant>
        <vt:i4>19660</vt:i4>
      </vt:variant>
      <vt:variant>
        <vt:i4>1025</vt:i4>
      </vt:variant>
      <vt:variant>
        <vt:i4>1</vt:i4>
      </vt:variant>
      <vt:variant>
        <vt:lpwstr>http://www.budgetrf.ru/Publications/mert_new/2007/MERT_NEW20070720943/image120.gif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dcterms:created xsi:type="dcterms:W3CDTF">2014-04-19T12:43:00Z</dcterms:created>
  <dcterms:modified xsi:type="dcterms:W3CDTF">2014-04-19T12:43:00Z</dcterms:modified>
</cp:coreProperties>
</file>