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D4F" w:rsidRDefault="00055D4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ЭКОНОМИЧЕСКОГО РАЗВИТИЯ И ТОРГОВЛИ РОССИЙСКОЙ ФЕДЕРАЦИИ</w:t>
      </w:r>
    </w:p>
    <w:p w:rsidR="00055D4F" w:rsidRDefault="00055D4F">
      <w:pPr>
        <w:pStyle w:val="2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НИЖЕГОРОДСКИЙ КОММЕРЧЕСКИЙ ИНСТИТУТ</w:t>
      </w:r>
    </w:p>
    <w:p w:rsidR="00055D4F" w:rsidRDefault="00055D4F">
      <w:pPr>
        <w:spacing w:line="360" w:lineRule="auto"/>
        <w:jc w:val="center"/>
        <w:rPr>
          <w:sz w:val="28"/>
          <w:szCs w:val="28"/>
        </w:rPr>
      </w:pPr>
    </w:p>
    <w:p w:rsidR="00055D4F" w:rsidRDefault="00055D4F">
      <w:pPr>
        <w:pStyle w:val="4"/>
        <w:spacing w:line="360" w:lineRule="auto"/>
      </w:pPr>
      <w:r>
        <w:t>Кафедра «Финансы и кредит»</w:t>
      </w:r>
    </w:p>
    <w:p w:rsidR="00055D4F" w:rsidRDefault="00055D4F">
      <w:pPr>
        <w:spacing w:line="360" w:lineRule="auto"/>
        <w:jc w:val="center"/>
        <w:rPr>
          <w:sz w:val="28"/>
          <w:szCs w:val="28"/>
        </w:rPr>
      </w:pPr>
    </w:p>
    <w:p w:rsidR="00055D4F" w:rsidRDefault="00055D4F">
      <w:pPr>
        <w:spacing w:line="360" w:lineRule="auto"/>
        <w:jc w:val="center"/>
        <w:rPr>
          <w:sz w:val="28"/>
          <w:szCs w:val="28"/>
        </w:rPr>
      </w:pPr>
    </w:p>
    <w:p w:rsidR="00055D4F" w:rsidRDefault="00055D4F">
      <w:pPr>
        <w:spacing w:line="360" w:lineRule="auto"/>
        <w:jc w:val="center"/>
        <w:rPr>
          <w:sz w:val="28"/>
          <w:szCs w:val="28"/>
        </w:rPr>
      </w:pPr>
    </w:p>
    <w:p w:rsidR="00055D4F" w:rsidRDefault="00055D4F">
      <w:pPr>
        <w:spacing w:line="360" w:lineRule="auto"/>
        <w:jc w:val="center"/>
        <w:rPr>
          <w:sz w:val="28"/>
          <w:szCs w:val="28"/>
        </w:rPr>
      </w:pPr>
    </w:p>
    <w:p w:rsidR="00055D4F" w:rsidRDefault="00055D4F">
      <w:pPr>
        <w:spacing w:line="360" w:lineRule="auto"/>
        <w:jc w:val="center"/>
        <w:rPr>
          <w:sz w:val="28"/>
          <w:szCs w:val="28"/>
        </w:rPr>
      </w:pPr>
    </w:p>
    <w:p w:rsidR="00055D4F" w:rsidRDefault="00055D4F">
      <w:pPr>
        <w:pStyle w:val="3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работа</w:t>
      </w:r>
    </w:p>
    <w:p w:rsidR="00055D4F" w:rsidRDefault="00055D4F">
      <w:pPr>
        <w:spacing w:line="360" w:lineRule="auto"/>
        <w:jc w:val="center"/>
        <w:rPr>
          <w:sz w:val="28"/>
          <w:szCs w:val="28"/>
        </w:rPr>
      </w:pPr>
    </w:p>
    <w:p w:rsidR="00055D4F" w:rsidRDefault="00055D4F">
      <w:pPr>
        <w:pStyle w:val="4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Взаимосвязь инвестиций и нормы накопления</w:t>
      </w:r>
    </w:p>
    <w:p w:rsidR="00055D4F" w:rsidRDefault="00055D4F">
      <w:pPr>
        <w:spacing w:line="360" w:lineRule="auto"/>
        <w:jc w:val="center"/>
        <w:rPr>
          <w:sz w:val="28"/>
          <w:szCs w:val="28"/>
        </w:rPr>
      </w:pPr>
    </w:p>
    <w:p w:rsidR="00055D4F" w:rsidRDefault="00055D4F">
      <w:pPr>
        <w:spacing w:line="360" w:lineRule="auto"/>
        <w:jc w:val="center"/>
        <w:rPr>
          <w:sz w:val="28"/>
          <w:szCs w:val="28"/>
        </w:rPr>
      </w:pPr>
    </w:p>
    <w:p w:rsidR="00055D4F" w:rsidRDefault="00055D4F">
      <w:pPr>
        <w:spacing w:line="360" w:lineRule="auto"/>
        <w:jc w:val="right"/>
        <w:rPr>
          <w:sz w:val="28"/>
          <w:szCs w:val="28"/>
        </w:rPr>
      </w:pPr>
    </w:p>
    <w:p w:rsidR="00055D4F" w:rsidRDefault="00055D4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055D4F" w:rsidRDefault="00055D4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Студентка «4-1ЭФ» группы</w:t>
      </w:r>
    </w:p>
    <w:p w:rsidR="00055D4F" w:rsidRDefault="00055D4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Экономического факультета</w:t>
      </w:r>
    </w:p>
    <w:p w:rsidR="00055D4F" w:rsidRDefault="00055D4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Мальцева Я.В.</w:t>
      </w:r>
    </w:p>
    <w:p w:rsidR="00055D4F" w:rsidRDefault="00055D4F">
      <w:pPr>
        <w:spacing w:line="360" w:lineRule="auto"/>
        <w:jc w:val="right"/>
        <w:rPr>
          <w:sz w:val="28"/>
          <w:szCs w:val="28"/>
        </w:rPr>
      </w:pPr>
    </w:p>
    <w:p w:rsidR="00055D4F" w:rsidRDefault="00055D4F">
      <w:pPr>
        <w:spacing w:line="360" w:lineRule="auto"/>
        <w:jc w:val="center"/>
        <w:rPr>
          <w:sz w:val="28"/>
          <w:szCs w:val="28"/>
        </w:rPr>
      </w:pPr>
    </w:p>
    <w:p w:rsidR="00055D4F" w:rsidRDefault="00055D4F">
      <w:pPr>
        <w:spacing w:line="360" w:lineRule="auto"/>
        <w:jc w:val="center"/>
        <w:rPr>
          <w:sz w:val="28"/>
          <w:szCs w:val="28"/>
        </w:rPr>
      </w:pPr>
    </w:p>
    <w:p w:rsidR="00055D4F" w:rsidRDefault="00055D4F">
      <w:pPr>
        <w:spacing w:line="360" w:lineRule="auto"/>
        <w:jc w:val="center"/>
        <w:rPr>
          <w:sz w:val="28"/>
          <w:szCs w:val="28"/>
        </w:rPr>
      </w:pPr>
    </w:p>
    <w:p w:rsidR="00055D4F" w:rsidRDefault="00055D4F">
      <w:pPr>
        <w:spacing w:line="360" w:lineRule="auto"/>
        <w:jc w:val="center"/>
        <w:rPr>
          <w:sz w:val="28"/>
          <w:szCs w:val="28"/>
        </w:rPr>
      </w:pPr>
    </w:p>
    <w:p w:rsidR="00055D4F" w:rsidRDefault="00055D4F">
      <w:pPr>
        <w:spacing w:line="360" w:lineRule="auto"/>
        <w:jc w:val="center"/>
        <w:rPr>
          <w:sz w:val="28"/>
          <w:szCs w:val="28"/>
        </w:rPr>
      </w:pPr>
    </w:p>
    <w:p w:rsidR="00055D4F" w:rsidRDefault="00055D4F">
      <w:pPr>
        <w:spacing w:line="360" w:lineRule="auto"/>
        <w:jc w:val="center"/>
        <w:rPr>
          <w:sz w:val="28"/>
          <w:szCs w:val="28"/>
        </w:rPr>
      </w:pPr>
    </w:p>
    <w:p w:rsidR="00055D4F" w:rsidRDefault="00055D4F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</w:p>
    <w:p w:rsidR="00055D4F" w:rsidRDefault="00055D4F">
      <w:pPr>
        <w:pStyle w:val="21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Одной из наиболее характерных черт кризи</w:t>
      </w:r>
      <w:r>
        <w:rPr>
          <w:sz w:val="28"/>
          <w:szCs w:val="28"/>
        </w:rPr>
        <w:softHyphen/>
        <w:t>са, охватившего экономику России в 90-е годы, явилось резкое, обвальное сокращение инвес</w:t>
      </w:r>
      <w:r>
        <w:rPr>
          <w:sz w:val="28"/>
          <w:szCs w:val="28"/>
        </w:rPr>
        <w:softHyphen/>
        <w:t>тиций в реальный сектор экономики. За деся</w:t>
      </w:r>
      <w:r>
        <w:rPr>
          <w:sz w:val="28"/>
          <w:szCs w:val="28"/>
        </w:rPr>
        <w:softHyphen/>
        <w:t>тилетие инвестиции в основной капитал сни</w:t>
      </w:r>
      <w:r>
        <w:rPr>
          <w:sz w:val="28"/>
          <w:szCs w:val="28"/>
        </w:rPr>
        <w:softHyphen/>
        <w:t>зились в четыре раза.</w:t>
      </w:r>
    </w:p>
    <w:p w:rsidR="00055D4F" w:rsidRDefault="00055D4F">
      <w:pPr>
        <w:pStyle w:val="21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Инвестиционный кризис в России вызван рядом взаимосвязанных, но имеющих и само</w:t>
      </w:r>
      <w:r>
        <w:rPr>
          <w:sz w:val="28"/>
          <w:szCs w:val="28"/>
        </w:rPr>
        <w:softHyphen/>
        <w:t>стоятельное значение причин, повлекших за собой ряд событий, среди которых: 1) быст</w:t>
      </w:r>
      <w:r>
        <w:rPr>
          <w:sz w:val="28"/>
          <w:szCs w:val="28"/>
        </w:rPr>
        <w:softHyphen/>
        <w:t>рое сокращение абсолютных объемов накопле</w:t>
      </w:r>
      <w:r>
        <w:rPr>
          <w:sz w:val="28"/>
          <w:szCs w:val="28"/>
        </w:rPr>
        <w:softHyphen/>
        <w:t>ния; 2) существенное снижение его доли в ва</w:t>
      </w:r>
      <w:r>
        <w:rPr>
          <w:sz w:val="28"/>
          <w:szCs w:val="28"/>
        </w:rPr>
        <w:softHyphen/>
        <w:t>ловом внутреннем продукте; 3) минимизация бюджетных ассигнований и финансирование федеральных целевых и иных инвестиционных программ по остаточному принципу; 4) умень</w:t>
      </w:r>
      <w:r>
        <w:rPr>
          <w:sz w:val="28"/>
          <w:szCs w:val="28"/>
        </w:rPr>
        <w:softHyphen/>
        <w:t>шение доли прибыли предприятий, направляе</w:t>
      </w:r>
      <w:r>
        <w:rPr>
          <w:sz w:val="28"/>
          <w:szCs w:val="28"/>
        </w:rPr>
        <w:softHyphen/>
        <w:t>мой на расширение производства. Хроническое недофинансирование инвестиций за последнее десятилетие подвело Россию к рубежу, за кото</w:t>
      </w:r>
      <w:r>
        <w:rPr>
          <w:sz w:val="28"/>
          <w:szCs w:val="28"/>
        </w:rPr>
        <w:softHyphen/>
        <w:t>рым последуют массовые техногенные катаст</w:t>
      </w:r>
      <w:r>
        <w:rPr>
          <w:sz w:val="28"/>
          <w:szCs w:val="28"/>
        </w:rPr>
        <w:softHyphen/>
        <w:t>рофы, вызванные «закритическим» износом основных фондов.</w:t>
      </w:r>
    </w:p>
    <w:p w:rsidR="00055D4F" w:rsidRDefault="00055D4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обществе инвестиции предопределяют общий рост эко</w:t>
      </w:r>
      <w:r>
        <w:rPr>
          <w:rFonts w:ascii="Times New Roman" w:hAnsi="Times New Roman" w:cs="Times New Roman"/>
          <w:sz w:val="28"/>
          <w:szCs w:val="28"/>
        </w:rPr>
        <w:softHyphen/>
        <w:t>номики, это то, что «откладывают» на завтраш</w:t>
      </w:r>
      <w:r>
        <w:rPr>
          <w:rFonts w:ascii="Times New Roman" w:hAnsi="Times New Roman" w:cs="Times New Roman"/>
          <w:sz w:val="28"/>
          <w:szCs w:val="28"/>
        </w:rPr>
        <w:softHyphen/>
        <w:t>ний день, чтобы иметь возможность больше по</w:t>
      </w:r>
      <w:r>
        <w:rPr>
          <w:rFonts w:ascii="Times New Roman" w:hAnsi="Times New Roman" w:cs="Times New Roman"/>
          <w:sz w:val="28"/>
          <w:szCs w:val="28"/>
        </w:rPr>
        <w:softHyphen/>
        <w:t>треблять в будущем. Важной макроэкономичес</w:t>
      </w:r>
      <w:r>
        <w:rPr>
          <w:rFonts w:ascii="Times New Roman" w:hAnsi="Times New Roman" w:cs="Times New Roman"/>
          <w:sz w:val="28"/>
          <w:szCs w:val="28"/>
        </w:rPr>
        <w:softHyphen/>
        <w:t>кой пропорцией выступает соотношение накоп</w:t>
      </w:r>
      <w:r>
        <w:rPr>
          <w:rFonts w:ascii="Times New Roman" w:hAnsi="Times New Roman" w:cs="Times New Roman"/>
          <w:sz w:val="28"/>
          <w:szCs w:val="28"/>
        </w:rPr>
        <w:softHyphen/>
        <w:t>ления и потребления в валовом внутреннем про</w:t>
      </w:r>
      <w:r>
        <w:rPr>
          <w:rFonts w:ascii="Times New Roman" w:hAnsi="Times New Roman" w:cs="Times New Roman"/>
          <w:sz w:val="28"/>
          <w:szCs w:val="28"/>
        </w:rPr>
        <w:softHyphen/>
        <w:t>дукте страны. Норма накопления показывает, какая часть ВВП инвестируется в основной ка</w:t>
      </w:r>
      <w:r>
        <w:rPr>
          <w:rFonts w:ascii="Times New Roman" w:hAnsi="Times New Roman" w:cs="Times New Roman"/>
          <w:sz w:val="28"/>
          <w:szCs w:val="28"/>
        </w:rPr>
        <w:softHyphen/>
        <w:t>питал для расширения производства.</w:t>
      </w:r>
    </w:p>
    <w:p w:rsidR="00055D4F" w:rsidRDefault="00055D4F">
      <w:pPr>
        <w:pStyle w:val="21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российской экономике, несмотря на обо</w:t>
      </w:r>
      <w:r>
        <w:rPr>
          <w:sz w:val="28"/>
          <w:szCs w:val="28"/>
        </w:rPr>
        <w:softHyphen/>
        <w:t>значившиеся после 1998 г. рост ВВП и увели</w:t>
      </w:r>
      <w:r>
        <w:rPr>
          <w:sz w:val="28"/>
          <w:szCs w:val="28"/>
        </w:rPr>
        <w:softHyphen/>
        <w:t xml:space="preserve">чение инвестиций, норма накопления остается низкой. В 2001 г. она составила 17%, к 2004 г. предусмотрен рост валовых накоплений до 21 % ВВП (табл. 1). </w:t>
      </w:r>
    </w:p>
    <w:p w:rsidR="00055D4F" w:rsidRDefault="00055D4F">
      <w:pPr>
        <w:pStyle w:val="21"/>
        <w:ind w:left="0" w:firstLine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Табл. 1. Показатели валовых национальных сбережений и капитальных инвестиций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1600"/>
        <w:gridCol w:w="1601"/>
        <w:gridCol w:w="1601"/>
        <w:gridCol w:w="1601"/>
      </w:tblGrid>
      <w:tr w:rsidR="00055D4F">
        <w:trPr>
          <w:jc w:val="center"/>
        </w:trPr>
        <w:tc>
          <w:tcPr>
            <w:tcW w:w="3168" w:type="dxa"/>
          </w:tcPr>
          <w:p w:rsidR="00055D4F" w:rsidRDefault="00055D4F">
            <w:pPr>
              <w:pStyle w:val="2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055D4F" w:rsidRDefault="00055D4F">
            <w:pPr>
              <w:pStyle w:val="21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1999</w:t>
            </w:r>
          </w:p>
        </w:tc>
        <w:tc>
          <w:tcPr>
            <w:tcW w:w="1601" w:type="dxa"/>
          </w:tcPr>
          <w:p w:rsidR="00055D4F" w:rsidRDefault="00055D4F">
            <w:pPr>
              <w:pStyle w:val="21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2000</w:t>
            </w:r>
          </w:p>
        </w:tc>
        <w:tc>
          <w:tcPr>
            <w:tcW w:w="1601" w:type="dxa"/>
          </w:tcPr>
          <w:p w:rsidR="00055D4F" w:rsidRDefault="00055D4F">
            <w:pPr>
              <w:pStyle w:val="21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2001</w:t>
            </w:r>
          </w:p>
        </w:tc>
        <w:tc>
          <w:tcPr>
            <w:tcW w:w="1601" w:type="dxa"/>
          </w:tcPr>
          <w:p w:rsidR="00055D4F" w:rsidRDefault="00055D4F">
            <w:pPr>
              <w:pStyle w:val="21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2002</w:t>
            </w:r>
          </w:p>
        </w:tc>
      </w:tr>
      <w:tr w:rsidR="00055D4F">
        <w:trPr>
          <w:jc w:val="center"/>
        </w:trPr>
        <w:tc>
          <w:tcPr>
            <w:tcW w:w="3168" w:type="dxa"/>
          </w:tcPr>
          <w:p w:rsidR="00055D4F" w:rsidRDefault="00055D4F">
            <w:pPr>
              <w:pStyle w:val="2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Валовые национальные сбережения, % ВВП</w:t>
            </w:r>
          </w:p>
        </w:tc>
        <w:tc>
          <w:tcPr>
            <w:tcW w:w="1600" w:type="dxa"/>
          </w:tcPr>
          <w:p w:rsidR="00055D4F" w:rsidRDefault="00055D4F">
            <w:pPr>
              <w:pStyle w:val="2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01" w:type="dxa"/>
          </w:tcPr>
          <w:p w:rsidR="00055D4F" w:rsidRDefault="00055D4F">
            <w:pPr>
              <w:pStyle w:val="2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601" w:type="dxa"/>
          </w:tcPr>
          <w:p w:rsidR="00055D4F" w:rsidRDefault="00055D4F">
            <w:pPr>
              <w:pStyle w:val="2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601" w:type="dxa"/>
          </w:tcPr>
          <w:p w:rsidR="00055D4F" w:rsidRDefault="00055D4F">
            <w:pPr>
              <w:pStyle w:val="2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055D4F">
        <w:trPr>
          <w:jc w:val="center"/>
        </w:trPr>
        <w:tc>
          <w:tcPr>
            <w:tcW w:w="3168" w:type="dxa"/>
          </w:tcPr>
          <w:p w:rsidR="00055D4F" w:rsidRDefault="00055D4F">
            <w:pPr>
              <w:pStyle w:val="2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инвестиции всего, в том числе:</w:t>
            </w:r>
          </w:p>
        </w:tc>
        <w:tc>
          <w:tcPr>
            <w:tcW w:w="1600" w:type="dxa"/>
          </w:tcPr>
          <w:p w:rsidR="00055D4F" w:rsidRDefault="00055D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15,3</w:t>
            </w:r>
          </w:p>
        </w:tc>
        <w:tc>
          <w:tcPr>
            <w:tcW w:w="1601" w:type="dxa"/>
          </w:tcPr>
          <w:p w:rsidR="00055D4F" w:rsidRDefault="00055D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17,6</w:t>
            </w:r>
          </w:p>
        </w:tc>
        <w:tc>
          <w:tcPr>
            <w:tcW w:w="1601" w:type="dxa"/>
          </w:tcPr>
          <w:p w:rsidR="00055D4F" w:rsidRDefault="00055D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18,5</w:t>
            </w:r>
          </w:p>
        </w:tc>
        <w:tc>
          <w:tcPr>
            <w:tcW w:w="1601" w:type="dxa"/>
          </w:tcPr>
          <w:p w:rsidR="00055D4F" w:rsidRDefault="00055D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055D4F">
        <w:trPr>
          <w:jc w:val="center"/>
        </w:trPr>
        <w:tc>
          <w:tcPr>
            <w:tcW w:w="3168" w:type="dxa"/>
          </w:tcPr>
          <w:p w:rsidR="00055D4F" w:rsidRDefault="00055D4F">
            <w:pPr>
              <w:pStyle w:val="2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Частного сектора (предприятие и население)</w:t>
            </w:r>
          </w:p>
        </w:tc>
        <w:tc>
          <w:tcPr>
            <w:tcW w:w="1600" w:type="dxa"/>
          </w:tcPr>
          <w:p w:rsidR="00055D4F" w:rsidRDefault="00055D4F">
            <w:pPr>
              <w:pStyle w:val="2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1601" w:type="dxa"/>
          </w:tcPr>
          <w:p w:rsidR="00055D4F" w:rsidRDefault="00055D4F">
            <w:pPr>
              <w:pStyle w:val="2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  <w:tc>
          <w:tcPr>
            <w:tcW w:w="1601" w:type="dxa"/>
          </w:tcPr>
          <w:p w:rsidR="00055D4F" w:rsidRDefault="00055D4F">
            <w:pPr>
              <w:pStyle w:val="2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601" w:type="dxa"/>
          </w:tcPr>
          <w:p w:rsidR="00055D4F" w:rsidRDefault="00055D4F">
            <w:pPr>
              <w:pStyle w:val="2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</w:tr>
      <w:tr w:rsidR="00055D4F">
        <w:trPr>
          <w:jc w:val="center"/>
        </w:trPr>
        <w:tc>
          <w:tcPr>
            <w:tcW w:w="3168" w:type="dxa"/>
          </w:tcPr>
          <w:p w:rsidR="00055D4F" w:rsidRDefault="00055D4F">
            <w:pPr>
              <w:pStyle w:val="2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</w:t>
            </w:r>
          </w:p>
        </w:tc>
        <w:tc>
          <w:tcPr>
            <w:tcW w:w="1600" w:type="dxa"/>
          </w:tcPr>
          <w:p w:rsidR="00055D4F" w:rsidRDefault="00055D4F">
            <w:pPr>
              <w:pStyle w:val="2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601" w:type="dxa"/>
          </w:tcPr>
          <w:p w:rsidR="00055D4F" w:rsidRDefault="00055D4F">
            <w:pPr>
              <w:pStyle w:val="2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601" w:type="dxa"/>
          </w:tcPr>
          <w:p w:rsidR="00055D4F" w:rsidRDefault="00055D4F">
            <w:pPr>
              <w:pStyle w:val="2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1" w:type="dxa"/>
          </w:tcPr>
          <w:p w:rsidR="00055D4F" w:rsidRDefault="00055D4F">
            <w:pPr>
              <w:pStyle w:val="2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</w:tbl>
    <w:p w:rsidR="00055D4F" w:rsidRDefault="00055D4F">
      <w:pPr>
        <w:pStyle w:val="21"/>
        <w:ind w:left="0" w:firstLine="900"/>
        <w:jc w:val="both"/>
        <w:rPr>
          <w:sz w:val="28"/>
          <w:szCs w:val="28"/>
        </w:rPr>
      </w:pPr>
    </w:p>
    <w:p w:rsidR="00055D4F" w:rsidRDefault="00055D4F">
      <w:pPr>
        <w:pStyle w:val="21"/>
        <w:ind w:left="0" w:firstLine="900"/>
        <w:jc w:val="both"/>
        <w:rPr>
          <w:sz w:val="28"/>
          <w:szCs w:val="28"/>
        </w:rPr>
      </w:pPr>
      <w:r>
        <w:object w:dxaOrig="8801" w:dyaOrig="6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328.5pt" o:ole="">
            <v:imagedata r:id="rId6" o:title=""/>
          </v:shape>
          <o:OLEObject Type="Embed" ProgID="Excel.Sheet.8" ShapeID="_x0000_i1025" DrawAspect="Content" ObjectID="_1459126978" r:id="rId7">
            <o:FieldCodes>\s</o:FieldCodes>
          </o:OLEObject>
        </w:object>
      </w:r>
    </w:p>
    <w:p w:rsidR="00055D4F" w:rsidRDefault="00055D4F">
      <w:pPr>
        <w:pStyle w:val="21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Можно сделать вывод, что экономический рост в среднесрочной перспективе должен сопровож</w:t>
      </w:r>
      <w:r>
        <w:rPr>
          <w:sz w:val="28"/>
          <w:szCs w:val="28"/>
        </w:rPr>
        <w:softHyphen/>
        <w:t>даться опережающим по сравнению с динами</w:t>
      </w:r>
      <w:r>
        <w:rPr>
          <w:sz w:val="28"/>
          <w:szCs w:val="28"/>
        </w:rPr>
        <w:softHyphen/>
        <w:t>кой потребления увеличением инвестиций в основной капитал. Мировой опыт зарубежных стран, преодолевавших негативные последствия структурных и циклических кризисов, показы</w:t>
      </w:r>
      <w:r>
        <w:rPr>
          <w:sz w:val="28"/>
          <w:szCs w:val="28"/>
        </w:rPr>
        <w:softHyphen/>
        <w:t>вает, что в фазах оживления и подъема эконо</w:t>
      </w:r>
      <w:r>
        <w:rPr>
          <w:sz w:val="28"/>
          <w:szCs w:val="28"/>
        </w:rPr>
        <w:softHyphen/>
        <w:t>мики норма валового накопления в основной ка</w:t>
      </w:r>
      <w:r>
        <w:rPr>
          <w:sz w:val="28"/>
          <w:szCs w:val="28"/>
        </w:rPr>
        <w:softHyphen/>
        <w:t>питал достигала уровня 30—40% ВВП и выше (например, Германия и Япония в послевоенные десятилетия, США в 50-е—60-е годы). В СССР в течение многих десятилетий норма накопления была очень высокой (около 30% ВВП), но эффективность капитальных вложений посте</w:t>
      </w:r>
      <w:r>
        <w:rPr>
          <w:sz w:val="28"/>
          <w:szCs w:val="28"/>
        </w:rPr>
        <w:softHyphen/>
        <w:t>пенно снижалась.</w:t>
      </w:r>
    </w:p>
    <w:p w:rsidR="00055D4F" w:rsidRDefault="00055D4F">
      <w:pPr>
        <w:pStyle w:val="a3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2. Макроэкономические условия инвестиционной деятельности.</w:t>
      </w:r>
    </w:p>
    <w:p w:rsidR="00055D4F" w:rsidRDefault="00055D4F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940"/>
        <w:gridCol w:w="940"/>
        <w:gridCol w:w="941"/>
        <w:gridCol w:w="940"/>
        <w:gridCol w:w="941"/>
        <w:gridCol w:w="940"/>
        <w:gridCol w:w="941"/>
      </w:tblGrid>
      <w:tr w:rsidR="00055D4F">
        <w:trPr>
          <w:trHeight w:val="92"/>
        </w:trPr>
        <w:tc>
          <w:tcPr>
            <w:tcW w:w="2988" w:type="dxa"/>
          </w:tcPr>
          <w:p w:rsidR="00055D4F" w:rsidRDefault="00055D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1995г.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1996г.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1997г.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1998г.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1999г.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2000г.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2001г.</w:t>
            </w:r>
          </w:p>
        </w:tc>
      </w:tr>
      <w:tr w:rsidR="00055D4F">
        <w:trPr>
          <w:trHeight w:val="89"/>
        </w:trPr>
        <w:tc>
          <w:tcPr>
            <w:tcW w:w="2988" w:type="dxa"/>
          </w:tcPr>
          <w:p w:rsidR="00055D4F" w:rsidRDefault="00055D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Прирост инвестиций в основной капитал, %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-9,11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-17,16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-2,05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-11,09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5,36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17,44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055D4F">
        <w:trPr>
          <w:trHeight w:val="89"/>
        </w:trPr>
        <w:tc>
          <w:tcPr>
            <w:tcW w:w="2988" w:type="dxa"/>
          </w:tcPr>
          <w:p w:rsidR="00055D4F" w:rsidRDefault="00055D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Реальная ставка процентов по кредитам, %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-18,9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5D4F">
        <w:trPr>
          <w:trHeight w:val="89"/>
        </w:trPr>
        <w:tc>
          <w:tcPr>
            <w:tcW w:w="2988" w:type="dxa"/>
          </w:tcPr>
          <w:p w:rsidR="00055D4F" w:rsidRDefault="00055D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Ставка рефинансирования (на конец года), %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55D4F">
        <w:trPr>
          <w:trHeight w:val="89"/>
        </w:trPr>
        <w:tc>
          <w:tcPr>
            <w:tcW w:w="2988" w:type="dxa"/>
          </w:tcPr>
          <w:p w:rsidR="00055D4F" w:rsidRDefault="00055D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Индекс потребительских цен (декабрь к декабрю), %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231.3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136.5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120.2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118,6</w:t>
            </w:r>
          </w:p>
        </w:tc>
      </w:tr>
      <w:tr w:rsidR="00055D4F">
        <w:trPr>
          <w:trHeight w:val="89"/>
        </w:trPr>
        <w:tc>
          <w:tcPr>
            <w:tcW w:w="2988" w:type="dxa"/>
          </w:tcPr>
          <w:p w:rsidR="00055D4F" w:rsidRDefault="00055D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Индекс цен производителей промышленной продукции,% 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167,3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</w:tr>
      <w:tr w:rsidR="00055D4F">
        <w:trPr>
          <w:trHeight w:val="89"/>
        </w:trPr>
        <w:tc>
          <w:tcPr>
            <w:tcW w:w="2988" w:type="dxa"/>
          </w:tcPr>
          <w:p w:rsidR="00055D4F" w:rsidRDefault="00055D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Индекс цен производителей в стоит промышленности, %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137,2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135,9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5D4F">
        <w:trPr>
          <w:trHeight w:val="89"/>
        </w:trPr>
        <w:tc>
          <w:tcPr>
            <w:tcW w:w="2988" w:type="dxa"/>
          </w:tcPr>
          <w:p w:rsidR="00055D4F" w:rsidRDefault="00055D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Официальный курс долл. по отношению к руб.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4640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5560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5960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20,65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28,16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30,14</w:t>
            </w:r>
          </w:p>
        </w:tc>
      </w:tr>
      <w:tr w:rsidR="00055D4F">
        <w:trPr>
          <w:trHeight w:val="89"/>
        </w:trPr>
        <w:tc>
          <w:tcPr>
            <w:tcW w:w="2988" w:type="dxa"/>
          </w:tcPr>
          <w:p w:rsidR="00055D4F" w:rsidRDefault="00055D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Рентабельность в промышленности (сальдированный финансовый результат в пром-ти/объем), %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13,94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5,73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5,55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-0,51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14,89</w:t>
            </w:r>
          </w:p>
        </w:tc>
        <w:tc>
          <w:tcPr>
            <w:tcW w:w="940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</w:t>
            </w:r>
          </w:p>
        </w:tc>
        <w:tc>
          <w:tcPr>
            <w:tcW w:w="941" w:type="dxa"/>
          </w:tcPr>
          <w:p w:rsidR="00055D4F" w:rsidRDefault="0005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10,24</w:t>
            </w:r>
          </w:p>
        </w:tc>
      </w:tr>
    </w:tbl>
    <w:p w:rsidR="00055D4F" w:rsidRDefault="00055D4F"/>
    <w:p w:rsidR="00055D4F" w:rsidRDefault="00055D4F"/>
    <w:p w:rsidR="00055D4F" w:rsidRDefault="00055D4F">
      <w:r>
        <w:object w:dxaOrig="9203" w:dyaOrig="3983">
          <v:shape id="_x0000_i1026" type="#_x0000_t75" style="width:460.5pt;height:199.5pt" o:ole="">
            <v:imagedata r:id="rId8" o:title=""/>
          </v:shape>
          <o:OLEObject Type="Embed" ProgID="Excel.Sheet.8" ShapeID="_x0000_i1026" DrawAspect="Content" ObjectID="_1459126979" r:id="rId9">
            <o:FieldCodes>\s</o:FieldCodes>
          </o:OLEObject>
        </w:object>
      </w:r>
    </w:p>
    <w:p w:rsidR="00055D4F" w:rsidRDefault="00055D4F"/>
    <w:p w:rsidR="00055D4F" w:rsidRDefault="00055D4F"/>
    <w:p w:rsidR="00055D4F" w:rsidRDefault="00055D4F"/>
    <w:p w:rsidR="00055D4F" w:rsidRDefault="00055D4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>
        <w:tab/>
      </w:r>
      <w:r>
        <w:rPr>
          <w:b/>
          <w:bCs/>
          <w:color w:val="000000"/>
          <w:sz w:val="28"/>
          <w:szCs w:val="28"/>
        </w:rPr>
        <w:t>Таблица 5. Источники финансирования инвестиций в основной капитал по крупным и средним предприятиям, %</w:t>
      </w:r>
    </w:p>
    <w:p w:rsidR="00055D4F" w:rsidRDefault="00055D4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1530"/>
        <w:gridCol w:w="1530"/>
        <w:gridCol w:w="1530"/>
        <w:gridCol w:w="1530"/>
      </w:tblGrid>
      <w:tr w:rsidR="00055D4F">
        <w:trPr>
          <w:cantSplit/>
          <w:trHeight w:val="90"/>
        </w:trPr>
        <w:tc>
          <w:tcPr>
            <w:tcW w:w="3348" w:type="dxa"/>
            <w:vMerge w:val="restart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Показатель</w:t>
            </w:r>
          </w:p>
        </w:tc>
        <w:tc>
          <w:tcPr>
            <w:tcW w:w="3060" w:type="dxa"/>
            <w:gridSpan w:val="2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Январь-сентябрь</w:t>
            </w:r>
          </w:p>
        </w:tc>
        <w:tc>
          <w:tcPr>
            <w:tcW w:w="1530" w:type="dxa"/>
            <w:vMerge w:val="restart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2000г.</w:t>
            </w:r>
          </w:p>
        </w:tc>
        <w:tc>
          <w:tcPr>
            <w:tcW w:w="1530" w:type="dxa"/>
            <w:vMerge w:val="restart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2001г.</w:t>
            </w:r>
          </w:p>
        </w:tc>
      </w:tr>
      <w:tr w:rsidR="00055D4F">
        <w:trPr>
          <w:cantSplit/>
          <w:trHeight w:val="82"/>
        </w:trPr>
        <w:tc>
          <w:tcPr>
            <w:tcW w:w="3348" w:type="dxa"/>
            <w:vMerge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1998г.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1999г.</w:t>
            </w:r>
          </w:p>
        </w:tc>
        <w:tc>
          <w:tcPr>
            <w:tcW w:w="1530" w:type="dxa"/>
            <w:vMerge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5D4F">
        <w:trPr>
          <w:trHeight w:val="82"/>
        </w:trPr>
        <w:tc>
          <w:tcPr>
            <w:tcW w:w="3348" w:type="dxa"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Инвестиции в основной капитал, всего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55D4F">
        <w:trPr>
          <w:trHeight w:val="82"/>
        </w:trPr>
        <w:tc>
          <w:tcPr>
            <w:tcW w:w="3348" w:type="dxa"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Собственные средства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</w:t>
            </w:r>
          </w:p>
        </w:tc>
      </w:tr>
      <w:tr w:rsidR="00055D4F">
        <w:trPr>
          <w:trHeight w:val="82"/>
        </w:trPr>
        <w:tc>
          <w:tcPr>
            <w:tcW w:w="3348" w:type="dxa"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5D4F">
        <w:trPr>
          <w:trHeight w:val="82"/>
        </w:trPr>
        <w:tc>
          <w:tcPr>
            <w:tcW w:w="3348" w:type="dxa"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Прибыль предприятий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</w:tr>
      <w:tr w:rsidR="00055D4F">
        <w:trPr>
          <w:trHeight w:val="82"/>
        </w:trPr>
        <w:tc>
          <w:tcPr>
            <w:tcW w:w="3348" w:type="dxa"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Амортизация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:rsidR="00055D4F">
        <w:trPr>
          <w:trHeight w:val="82"/>
        </w:trPr>
        <w:tc>
          <w:tcPr>
            <w:tcW w:w="3348" w:type="dxa"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Привлеченные средства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</w:t>
            </w:r>
          </w:p>
        </w:tc>
      </w:tr>
      <w:tr w:rsidR="00055D4F">
        <w:trPr>
          <w:trHeight w:val="82"/>
        </w:trPr>
        <w:tc>
          <w:tcPr>
            <w:tcW w:w="3348" w:type="dxa"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5D4F">
        <w:trPr>
          <w:trHeight w:val="82"/>
        </w:trPr>
        <w:tc>
          <w:tcPr>
            <w:tcW w:w="3348" w:type="dxa"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Кредиты банков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</w:tr>
      <w:tr w:rsidR="00055D4F">
        <w:trPr>
          <w:trHeight w:val="82"/>
        </w:trPr>
        <w:tc>
          <w:tcPr>
            <w:tcW w:w="3348" w:type="dxa"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Заемные средства других организаций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</w:tr>
      <w:tr w:rsidR="00055D4F">
        <w:trPr>
          <w:trHeight w:val="82"/>
        </w:trPr>
        <w:tc>
          <w:tcPr>
            <w:tcW w:w="3348" w:type="dxa"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Бюджетные средства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</w:tr>
      <w:tr w:rsidR="00055D4F">
        <w:trPr>
          <w:trHeight w:val="82"/>
        </w:trPr>
        <w:tc>
          <w:tcPr>
            <w:tcW w:w="3348" w:type="dxa"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внебюджетных фондов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</w:tr>
      <w:tr w:rsidR="00055D4F">
        <w:trPr>
          <w:trHeight w:val="82"/>
        </w:trPr>
        <w:tc>
          <w:tcPr>
            <w:tcW w:w="3348" w:type="dxa"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 средства от эмиссии акций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055D4F">
        <w:trPr>
          <w:trHeight w:val="82"/>
        </w:trPr>
        <w:tc>
          <w:tcPr>
            <w:tcW w:w="3348" w:type="dxa"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Инвестиции из-за рубежа (из общего объема инвестиций в основной капитал)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1530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</w:tr>
    </w:tbl>
    <w:p w:rsidR="00055D4F" w:rsidRDefault="00055D4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055D4F" w:rsidRDefault="00055D4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Таблица 6. Кредитование банками реального сектора и структура привлеченных средств</w:t>
      </w:r>
    </w:p>
    <w:p w:rsidR="00055D4F" w:rsidRDefault="00055D4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1"/>
        <w:gridCol w:w="1674"/>
        <w:gridCol w:w="1674"/>
        <w:gridCol w:w="1674"/>
        <w:gridCol w:w="1675"/>
      </w:tblGrid>
      <w:tr w:rsidR="00055D4F">
        <w:trPr>
          <w:trHeight w:val="60"/>
        </w:trPr>
        <w:tc>
          <w:tcPr>
            <w:tcW w:w="2591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2000г.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2001г.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за год номинальный, %</w:t>
            </w:r>
          </w:p>
        </w:tc>
        <w:tc>
          <w:tcPr>
            <w:tcW w:w="1675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за год в реальном выражении, %</w:t>
            </w:r>
          </w:p>
        </w:tc>
      </w:tr>
      <w:tr w:rsidR="00055D4F">
        <w:trPr>
          <w:trHeight w:val="60"/>
        </w:trPr>
        <w:tc>
          <w:tcPr>
            <w:tcW w:w="2591" w:type="dxa"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Кредиты предприятиям и организациям, млрд.руб., </w:t>
            </w:r>
          </w:p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55D4F">
        <w:trPr>
          <w:trHeight w:val="60"/>
        </w:trPr>
        <w:tc>
          <w:tcPr>
            <w:tcW w:w="2591" w:type="dxa"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рублях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507.38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822.12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62.03</w:t>
            </w:r>
          </w:p>
        </w:tc>
        <w:tc>
          <w:tcPr>
            <w:tcW w:w="1675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36.62</w:t>
            </w:r>
          </w:p>
        </w:tc>
      </w:tr>
      <w:tr w:rsidR="00055D4F">
        <w:trPr>
          <w:trHeight w:val="60"/>
        </w:trPr>
        <w:tc>
          <w:tcPr>
            <w:tcW w:w="2591" w:type="dxa"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валюте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255.96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369.33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44.29</w:t>
            </w:r>
          </w:p>
        </w:tc>
        <w:tc>
          <w:tcPr>
            <w:tcW w:w="1675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21.66</w:t>
            </w:r>
          </w:p>
        </w:tc>
      </w:tr>
      <w:tr w:rsidR="00055D4F">
        <w:trPr>
          <w:trHeight w:val="60"/>
        </w:trPr>
        <w:tc>
          <w:tcPr>
            <w:tcW w:w="2591" w:type="dxa"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763.35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1191.45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56.08</w:t>
            </w:r>
          </w:p>
        </w:tc>
        <w:tc>
          <w:tcPr>
            <w:tcW w:w="1675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31.6</w:t>
            </w:r>
          </w:p>
        </w:tc>
      </w:tr>
      <w:tr w:rsidR="00055D4F">
        <w:trPr>
          <w:trHeight w:val="60"/>
        </w:trPr>
        <w:tc>
          <w:tcPr>
            <w:tcW w:w="2591" w:type="dxa"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Привлеченные средства</w:t>
            </w:r>
          </w:p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55D4F">
        <w:trPr>
          <w:trHeight w:val="60"/>
        </w:trPr>
        <w:tc>
          <w:tcPr>
            <w:tcW w:w="2591" w:type="dxa"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Депозиты и вклады юридических и физических лиц, млрд.руб.</w:t>
            </w:r>
          </w:p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55D4F">
        <w:trPr>
          <w:trHeight w:val="60"/>
        </w:trPr>
        <w:tc>
          <w:tcPr>
            <w:tcW w:w="2591" w:type="dxa"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рублях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358.43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516.34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44.05</w:t>
            </w:r>
          </w:p>
        </w:tc>
        <w:tc>
          <w:tcPr>
            <w:tcW w:w="1675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21.46</w:t>
            </w:r>
          </w:p>
        </w:tc>
      </w:tr>
      <w:tr w:rsidR="00055D4F">
        <w:trPr>
          <w:trHeight w:val="60"/>
        </w:trPr>
        <w:tc>
          <w:tcPr>
            <w:tcW w:w="2591" w:type="dxa"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физ. лиц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304.66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446.41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46.53</w:t>
            </w:r>
          </w:p>
        </w:tc>
        <w:tc>
          <w:tcPr>
            <w:tcW w:w="1675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23.55</w:t>
            </w:r>
          </w:p>
        </w:tc>
      </w:tr>
      <w:tr w:rsidR="00055D4F">
        <w:trPr>
          <w:trHeight w:val="60"/>
        </w:trPr>
        <w:tc>
          <w:tcPr>
            <w:tcW w:w="2591" w:type="dxa"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валюте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337.38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455.24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34.93</w:t>
            </w:r>
          </w:p>
        </w:tc>
        <w:tc>
          <w:tcPr>
            <w:tcW w:w="1675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13.77</w:t>
            </w:r>
          </w:p>
        </w:tc>
      </w:tr>
      <w:tr w:rsidR="00055D4F">
        <w:trPr>
          <w:trHeight w:val="60"/>
        </w:trPr>
        <w:tc>
          <w:tcPr>
            <w:tcW w:w="2591" w:type="dxa"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физ. лиц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148.55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243.65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64.02</w:t>
            </w:r>
          </w:p>
        </w:tc>
        <w:tc>
          <w:tcPr>
            <w:tcW w:w="1675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38.3</w:t>
            </w:r>
          </w:p>
        </w:tc>
      </w:tr>
      <w:tr w:rsidR="00055D4F">
        <w:trPr>
          <w:trHeight w:val="60"/>
        </w:trPr>
        <w:tc>
          <w:tcPr>
            <w:tcW w:w="2591" w:type="dxa"/>
          </w:tcPr>
          <w:p w:rsidR="00055D4F" w:rsidRDefault="00055D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695.81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971.57</w:t>
            </w:r>
          </w:p>
        </w:tc>
        <w:tc>
          <w:tcPr>
            <w:tcW w:w="1674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39.63</w:t>
            </w:r>
          </w:p>
        </w:tc>
        <w:tc>
          <w:tcPr>
            <w:tcW w:w="1675" w:type="dxa"/>
          </w:tcPr>
          <w:p w:rsidR="00055D4F" w:rsidRDefault="00055D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17.73</w:t>
            </w:r>
          </w:p>
        </w:tc>
      </w:tr>
    </w:tbl>
    <w:p w:rsidR="00055D4F" w:rsidRDefault="00055D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5D4F" w:rsidRDefault="001A1B93">
      <w:pPr>
        <w:tabs>
          <w:tab w:val="left" w:pos="6800"/>
        </w:tabs>
      </w:pPr>
      <w:r>
        <w:object w:dxaOrig="7832" w:dyaOrig="4784">
          <v:shape id="_x0000_i1027" type="#_x0000_t75" style="width:391.5pt;height:239.25pt" o:ole="">
            <v:imagedata r:id="rId10" o:title=""/>
          </v:shape>
          <o:OLEObject Type="Embed" ProgID="Excel.Sheet.8" ShapeID="_x0000_i1027" DrawAspect="Content" ObjectID="_1459126980" r:id="rId11">
            <o:FieldCodes>\s</o:FieldCodes>
          </o:OLEObject>
        </w:object>
      </w:r>
    </w:p>
    <w:p w:rsidR="00055D4F" w:rsidRDefault="00055D4F"/>
    <w:p w:rsidR="00055D4F" w:rsidRDefault="00055D4F"/>
    <w:p w:rsidR="00055D4F" w:rsidRDefault="00055D4F">
      <w:pPr>
        <w:pStyle w:val="23"/>
        <w:tabs>
          <w:tab w:val="clear" w:pos="2560"/>
        </w:tabs>
      </w:pPr>
      <w:r>
        <w:t>Возможности накопления основного капи</w:t>
      </w:r>
      <w:r>
        <w:softHyphen/>
        <w:t>тала в стране зависят от размеров валовых на</w:t>
      </w:r>
      <w:r>
        <w:softHyphen/>
        <w:t>циональных сбережений государства, предприя</w:t>
      </w:r>
      <w:r>
        <w:softHyphen/>
        <w:t>тий и населения. Однако для России в настоя</w:t>
      </w:r>
      <w:r>
        <w:softHyphen/>
        <w:t>щее время характерен разрыв в цепочке «сбе</w:t>
      </w:r>
      <w:r>
        <w:softHyphen/>
        <w:t>режения — инвестиции», что является серьез</w:t>
      </w:r>
      <w:r>
        <w:softHyphen/>
        <w:t>нейшей проблемой для всего народного хозяй</w:t>
      </w:r>
      <w:r>
        <w:softHyphen/>
        <w:t>ства. Так, в 2000 г. валовые национальные сбе</w:t>
      </w:r>
      <w:r>
        <w:softHyphen/>
        <w:t>режения оценивались в 32% ВВП, в то время как накопление основного капитала составило только 15% ВВП. Низкий уровень капитализа</w:t>
      </w:r>
      <w:r>
        <w:softHyphen/>
        <w:t>ции национальных сбережений свидетельствует о сохраняющемся недоверии потенциальных ин</w:t>
      </w:r>
      <w:r>
        <w:softHyphen/>
        <w:t>весторов к вложению сберегаемых средств в рос</w:t>
      </w:r>
      <w:r>
        <w:softHyphen/>
        <w:t>сийскую экономику, обусловленном экономичес</w:t>
      </w:r>
      <w:r>
        <w:softHyphen/>
        <w:t xml:space="preserve">кими и правовыми рисками, малоприбыльностью инвестируемого капитала. </w:t>
      </w:r>
    </w:p>
    <w:p w:rsidR="00055D4F" w:rsidRDefault="00055D4F">
      <w:pPr>
        <w:pStyle w:val="23"/>
      </w:pPr>
      <w:r>
        <w:t>Коэффициент корреляции между уровнем валовых национальных инвестиций и уровнем сбережений равен 0,990139, что говорит о тесной взаимосвязи между ними.</w:t>
      </w:r>
      <w:bookmarkStart w:id="0" w:name="_GoBack"/>
      <w:bookmarkEnd w:id="0"/>
    </w:p>
    <w:sectPr w:rsidR="00055D4F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343" w:rsidRDefault="00B25343">
      <w:r>
        <w:separator/>
      </w:r>
    </w:p>
  </w:endnote>
  <w:endnote w:type="continuationSeparator" w:id="0">
    <w:p w:rsidR="00B25343" w:rsidRDefault="00B2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343" w:rsidRDefault="00B25343">
      <w:r>
        <w:separator/>
      </w:r>
    </w:p>
  </w:footnote>
  <w:footnote w:type="continuationSeparator" w:id="0">
    <w:p w:rsidR="00B25343" w:rsidRDefault="00B25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D4F" w:rsidRPr="00055D4F" w:rsidRDefault="00055D4F" w:rsidP="00055D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B93"/>
    <w:rsid w:val="00055D4F"/>
    <w:rsid w:val="000655B5"/>
    <w:rsid w:val="001A1B93"/>
    <w:rsid w:val="0039423F"/>
    <w:rsid w:val="00B25343"/>
    <w:rsid w:val="00DA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40D3F74D-BC1C-4259-934A-8F277CF8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120" w:line="360" w:lineRule="auto"/>
      <w:jc w:val="center"/>
      <w:outlineLvl w:val="2"/>
    </w:pPr>
    <w:rPr>
      <w:rFonts w:ascii="NTTierce" w:hAnsi="NTTierce" w:cs="NTTierce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shd w:val="clear" w:color="auto" w:fill="FFFFFF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tabs>
        <w:tab w:val="left" w:pos="2560"/>
      </w:tabs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customStyle="1" w:styleId="rl">
    <w:name w:val="rl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Microsoft_Excel_97-20031.xls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_____Microsoft_Excel_97-20033.xls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_____Microsoft_Excel_97-20032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Одной из наиболее характерных черт системного кризиса, охватившего экономику России в 90-е годы, явилось резкое, обвальное сок</vt:lpstr>
    </vt:vector>
  </TitlesOfParts>
  <Company>home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Одной из наиболее характерных черт системного кризиса, охватившего экономику России в 90-е годы, явилось резкое, обвальное сок</dc:title>
  <dc:subject/>
  <dc:creator>саша</dc:creator>
  <cp:keywords/>
  <dc:description/>
  <cp:lastModifiedBy>admin</cp:lastModifiedBy>
  <cp:revision>2</cp:revision>
  <cp:lastPrinted>2003-03-21T15:13:00Z</cp:lastPrinted>
  <dcterms:created xsi:type="dcterms:W3CDTF">2014-04-16T01:16:00Z</dcterms:created>
  <dcterms:modified xsi:type="dcterms:W3CDTF">2014-04-16T01:16:00Z</dcterms:modified>
</cp:coreProperties>
</file>