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F6" w:rsidRPr="005214E2" w:rsidRDefault="001447F6" w:rsidP="001447F6">
      <w:pPr>
        <w:spacing w:before="120"/>
        <w:jc w:val="center"/>
        <w:rPr>
          <w:b/>
          <w:bCs/>
          <w:sz w:val="32"/>
          <w:szCs w:val="32"/>
        </w:rPr>
      </w:pPr>
      <w:r w:rsidRPr="005214E2">
        <w:rPr>
          <w:b/>
          <w:bCs/>
          <w:sz w:val="32"/>
          <w:szCs w:val="32"/>
        </w:rPr>
        <w:t xml:space="preserve">Расчет экономической эффективности и срока окупаемости программы «База данных по учету табельного времени» </w:t>
      </w:r>
    </w:p>
    <w:p w:rsidR="001447F6" w:rsidRPr="005214E2" w:rsidRDefault="001447F6" w:rsidP="001447F6">
      <w:pPr>
        <w:spacing w:before="120"/>
        <w:jc w:val="center"/>
        <w:rPr>
          <w:sz w:val="28"/>
          <w:szCs w:val="28"/>
        </w:rPr>
      </w:pPr>
      <w:r w:rsidRPr="005214E2">
        <w:rPr>
          <w:sz w:val="28"/>
          <w:szCs w:val="28"/>
        </w:rPr>
        <w:t>Курсовая работа По дисциплине «Экономика отрасли»</w:t>
      </w:r>
    </w:p>
    <w:p w:rsidR="001447F6" w:rsidRPr="005214E2" w:rsidRDefault="001447F6" w:rsidP="001447F6">
      <w:pPr>
        <w:spacing w:before="120"/>
        <w:jc w:val="center"/>
        <w:rPr>
          <w:sz w:val="28"/>
          <w:szCs w:val="28"/>
        </w:rPr>
      </w:pPr>
      <w:r w:rsidRPr="005214E2">
        <w:rPr>
          <w:sz w:val="28"/>
          <w:szCs w:val="28"/>
        </w:rPr>
        <w:t>Выполнила студентка Хорхордина М. А.</w:t>
      </w:r>
    </w:p>
    <w:p w:rsidR="001447F6" w:rsidRPr="005214E2" w:rsidRDefault="001447F6" w:rsidP="001447F6">
      <w:pPr>
        <w:spacing w:before="120"/>
        <w:jc w:val="center"/>
        <w:rPr>
          <w:sz w:val="28"/>
          <w:szCs w:val="28"/>
        </w:rPr>
      </w:pPr>
      <w:r w:rsidRPr="005214E2">
        <w:rPr>
          <w:sz w:val="28"/>
          <w:szCs w:val="28"/>
        </w:rPr>
        <w:t>ГОУ СПО «Самарский техникум космического машиностроения</w:t>
      </w:r>
    </w:p>
    <w:p w:rsidR="001447F6" w:rsidRPr="005214E2" w:rsidRDefault="001447F6" w:rsidP="001447F6">
      <w:pPr>
        <w:spacing w:before="120"/>
        <w:jc w:val="center"/>
        <w:rPr>
          <w:sz w:val="28"/>
          <w:szCs w:val="28"/>
        </w:rPr>
      </w:pPr>
      <w:r w:rsidRPr="005214E2">
        <w:rPr>
          <w:sz w:val="28"/>
          <w:szCs w:val="28"/>
        </w:rPr>
        <w:t>2008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ЗАДАНИЕ</w:t>
      </w:r>
      <w:r>
        <w:t xml:space="preserve"> </w:t>
      </w:r>
      <w:r w:rsidRPr="007940FA">
        <w:t>ДЛЯ КУРСОВОГО ПРОЕКТИРОВАНИЯ</w:t>
      </w:r>
    </w:p>
    <w:p w:rsidR="001447F6" w:rsidRDefault="001447F6" w:rsidP="001447F6">
      <w:pPr>
        <w:spacing w:before="120"/>
        <w:ind w:firstLine="567"/>
        <w:jc w:val="both"/>
      </w:pPr>
      <w:r w:rsidRPr="007940FA">
        <w:t>по дисциплине «Экономика отрасли»</w:t>
      </w:r>
      <w:r>
        <w:t xml:space="preserve"> </w:t>
      </w:r>
      <w:r w:rsidRPr="007940FA">
        <w:t>студенту IV курса</w:t>
      </w:r>
      <w:r>
        <w:t xml:space="preserve"> </w:t>
      </w:r>
      <w:r w:rsidRPr="007940FA">
        <w:t>461</w:t>
      </w:r>
      <w:r>
        <w:t xml:space="preserve"> </w:t>
      </w:r>
      <w:r w:rsidRPr="007940FA">
        <w:t>группы</w:t>
      </w:r>
      <w:r>
        <w:t xml:space="preserve"> </w:t>
      </w:r>
      <w:r w:rsidRPr="007940FA">
        <w:t>Хорхординой Марии Александровне</w:t>
      </w:r>
    </w:p>
    <w:p w:rsidR="001447F6" w:rsidRDefault="001447F6" w:rsidP="001447F6">
      <w:pPr>
        <w:spacing w:before="120"/>
        <w:ind w:firstLine="567"/>
        <w:jc w:val="both"/>
      </w:pPr>
      <w:r w:rsidRPr="007940FA">
        <w:t>Тема задания и исходные данные:</w:t>
      </w:r>
      <w:r>
        <w:t xml:space="preserve"> </w:t>
      </w:r>
      <w:r w:rsidRPr="007940FA">
        <w:t>Расчет экономической эффективности и срока окупаемости программы</w:t>
      </w:r>
      <w:r>
        <w:t xml:space="preserve"> </w:t>
      </w:r>
      <w:r w:rsidRPr="007940FA">
        <w:t xml:space="preserve">«База данных по учету табельного времени» </w:t>
      </w:r>
    </w:p>
    <w:p w:rsidR="001447F6" w:rsidRDefault="001447F6" w:rsidP="001447F6">
      <w:pPr>
        <w:spacing w:before="120"/>
        <w:ind w:firstLine="567"/>
        <w:jc w:val="both"/>
      </w:pPr>
      <w:r w:rsidRPr="007940FA">
        <w:t xml:space="preserve">При выполнении курсовой работы должна быть представлена </w:t>
      </w:r>
      <w:r>
        <w:t xml:space="preserve"> </w:t>
      </w:r>
      <w:r w:rsidRPr="007940FA">
        <w:t>пояснительная записка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Трудозатраты на разработку и отладку программы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Расчет себестоимости одного машинного часа работы ЭВМ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Описание</w:t>
      </w:r>
      <w:r>
        <w:t xml:space="preserve"> </w:t>
      </w:r>
      <w:r w:rsidRPr="007940FA">
        <w:t>базового и внедряемого вариантов</w:t>
      </w:r>
    </w:p>
    <w:p w:rsidR="001447F6" w:rsidRDefault="001447F6" w:rsidP="001447F6">
      <w:pPr>
        <w:spacing w:before="120"/>
        <w:ind w:firstLine="567"/>
        <w:jc w:val="both"/>
      </w:pPr>
      <w:r w:rsidRPr="007940FA">
        <w:t>Расчет экономической эффективности и срока окупаемости проектируемой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Дата выдачи</w:t>
      </w:r>
      <w:r>
        <w:t xml:space="preserve"> </w:t>
      </w:r>
      <w:r w:rsidRPr="007940FA">
        <w:t>Срок окончания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«___»________200__</w:t>
      </w:r>
      <w:r>
        <w:t xml:space="preserve"> </w:t>
      </w:r>
      <w:r w:rsidRPr="007940FA">
        <w:t>«___»_________200__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Студент</w:t>
      </w:r>
      <w:r>
        <w:t xml:space="preserve"> </w:t>
      </w:r>
      <w:r w:rsidRPr="007940FA">
        <w:t>Преподаватель - руководитель</w:t>
      </w:r>
    </w:p>
    <w:p w:rsidR="001447F6" w:rsidRDefault="001447F6" w:rsidP="001447F6">
      <w:pPr>
        <w:spacing w:before="120"/>
        <w:ind w:firstLine="567"/>
        <w:jc w:val="both"/>
      </w:pPr>
      <w:r w:rsidRPr="007940FA">
        <w:t>_____________</w:t>
      </w:r>
      <w:r>
        <w:t xml:space="preserve"> </w:t>
      </w:r>
      <w:r w:rsidRPr="007940FA">
        <w:t>курсового проектирования</w:t>
      </w:r>
    </w:p>
    <w:p w:rsidR="001447F6" w:rsidRDefault="001447F6" w:rsidP="001447F6">
      <w:pPr>
        <w:spacing w:before="120"/>
        <w:ind w:firstLine="567"/>
        <w:jc w:val="both"/>
      </w:pPr>
      <w:r w:rsidRPr="007940FA">
        <w:t>___________________</w:t>
      </w:r>
    </w:p>
    <w:p w:rsidR="001447F6" w:rsidRPr="005214E2" w:rsidRDefault="001447F6" w:rsidP="001447F6">
      <w:pPr>
        <w:spacing w:before="120"/>
        <w:jc w:val="center"/>
        <w:rPr>
          <w:b/>
          <w:bCs/>
          <w:sz w:val="28"/>
          <w:szCs w:val="28"/>
        </w:rPr>
      </w:pPr>
      <w:r w:rsidRPr="005214E2">
        <w:rPr>
          <w:b/>
          <w:bCs/>
          <w:sz w:val="28"/>
          <w:szCs w:val="28"/>
        </w:rPr>
        <w:t>Введение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Промышленность – это важнейшая социально-экономическая категория одна из отраслей материального производства. В России существует квалификация отраслей материального производства, в которой выделяют: промышленность, сельское хозяйство, лесное хозяйство, торговлю.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Промышленность – это ведущая отрасль материального производства, которая представляет собой совокупность отраслей и предприятий, занятых добычей и переработкой сырья в готовую продукцию для личного и производственного потребления.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Отраслью</w:t>
      </w:r>
      <w:r>
        <w:t xml:space="preserve"> </w:t>
      </w:r>
      <w:r w:rsidRPr="007940FA">
        <w:t>иногда называют отрасль в строгом смысле (например, нефтяную или алмазную), иногда же - сектор или комплекс, т.е. группу отраслей, близких технологически или экономически (например, военно-промышленный комплекс, транспортный комплекс или аграрный сектор).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Основные стадии формирования промышленности: ремесло, кустарная промышленность, мануфактура, фабрики, предприятия.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Характерные черты промышленности: высокий уровень концентрации производства, ведущая роль промышленности в народном хозяйстве, необходимость соблюдения принципа эффективности, непрерывность развития научно-технического прогресса. Кроме того, промышленность производит основную часть валового продукта и лежит в основе обороноспособности страны.</w:t>
      </w:r>
    </w:p>
    <w:p w:rsidR="001447F6" w:rsidRDefault="001447F6" w:rsidP="001447F6">
      <w:pPr>
        <w:spacing w:before="120"/>
        <w:ind w:firstLine="567"/>
        <w:jc w:val="both"/>
      </w:pPr>
      <w:r w:rsidRPr="007940FA">
        <w:t>Предметом изучения экономики промышленности является конкретная форма проявления и реализации экономических законов развития общественного производства в промышленности. Следовательно, экономика отрасли изучает конкретные формы и методы практического применения экономических законов с целью повышения эффективности производства.</w:t>
      </w:r>
    </w:p>
    <w:p w:rsidR="001447F6" w:rsidRDefault="001447F6" w:rsidP="001447F6">
      <w:pPr>
        <w:spacing w:before="120"/>
        <w:ind w:firstLine="567"/>
        <w:jc w:val="both"/>
      </w:pPr>
      <w:r w:rsidRPr="007940FA">
        <w:t>1 Трудозатраты на разработку и отладку программы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Расчет экономической эффективности и срока окупаемости проектируемой программы реализованной на ЭВМ начинается с расчета трудовых затрат, так как затраты организаций на оплату труда являются одной из главных статей в структуре себестоимости продукции.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Трудоемкость разработки программного обеспечения решения задачи, рассчитывается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24.75pt">
            <v:imagedata r:id="rId4" o:title=""/>
          </v:shape>
        </w:pict>
      </w:r>
      <w:r w:rsidR="001447F6">
        <w:t xml:space="preserve"> </w:t>
      </w:r>
      <w:r w:rsidR="001447F6" w:rsidRPr="007940FA">
        <w:t>(1.1)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tо- нормативы затрат труда на подготовку описания задачи (12), (чел/час);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tн - нормативы затрат на исследования алгоритма решения задачи, (чел/час);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ta - нормативы затрат на разработку блок-схемы алгоритма, (чел/час);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tп- нормативы затрат на программирование по готовой блок-схеме, (чел/час);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tотл - нормативы затрат на отладку программы на ЭВМ (в случае комплексной отладки t отладки), (чел/час);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tд - нормативы .затрат на подготовку документации по задаче, (чел/час).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Составляющие затрат труда можно определить через условное число операторов в разрабатываемом программном обеспечении.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Условное число операторов можно определить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26" type="#_x0000_t75" style="width:170.25pt;height:24.75pt">
            <v:imagedata r:id="rId5" o:title=""/>
          </v:shape>
        </w:pict>
      </w:r>
      <w:r w:rsidR="001447F6">
        <w:t xml:space="preserve"> </w:t>
      </w:r>
      <w:r w:rsidR="001447F6" w:rsidRPr="007940FA">
        <w:t>(1.2)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q – предполагаемое число операторов(507);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 – коэффициент сложности программы (1,3);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р – коэффициент коррекции программы в ходе ее разработки (0,4).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27" type="#_x0000_t75" style="width:234pt;height:24.75pt">
            <v:imagedata r:id="rId6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Затраты труда на изучение описания задачи, с учетом уточнения описания и квалификации программиста определяются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28" type="#_x0000_t75" style="width:138pt;height:33pt">
            <v:imagedata r:id="rId7" o:title=""/>
          </v:shape>
        </w:pict>
      </w:r>
      <w:r w:rsidR="001447F6">
        <w:t xml:space="preserve"> </w:t>
      </w:r>
      <w:r w:rsidR="001447F6" w:rsidRPr="007940FA">
        <w:t>(1.3)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В – коэффициент уточнения и некоторой доработки (1,3);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К – степень подготовленности исполнителя (свыше 7 лет-1.6).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29" type="#_x0000_t75" style="width:186pt;height:33pt">
            <v:imagedata r:id="rId8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Затраты труда на разработку алгоритма решения задачи определяются по формуле: 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30" type="#_x0000_t75" style="width:123.75pt;height:33pt">
            <v:imagedata r:id="rId9" o:title=""/>
          </v:shape>
        </w:pict>
      </w:r>
      <w:r w:rsidR="001447F6">
        <w:t xml:space="preserve"> </w:t>
      </w:r>
      <w:r w:rsidR="001447F6" w:rsidRPr="007940FA">
        <w:t>(1.4)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31" type="#_x0000_t75" style="width:165pt;height:33pt">
            <v:imagedata r:id="rId10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Затраты труда на составление программы по готовой блок-схеме определяются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32" type="#_x0000_t75" style="width:117pt;height:33pt">
            <v:imagedata r:id="rId11" o:title=""/>
          </v:shape>
        </w:pict>
      </w:r>
      <w:r w:rsidR="001447F6">
        <w:t xml:space="preserve"> </w:t>
      </w:r>
      <w:r w:rsidR="001447F6" w:rsidRPr="007940FA">
        <w:t>(1.5)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33" type="#_x0000_t75" style="width:162.75pt;height:33pt">
            <v:imagedata r:id="rId12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Затраты труда на отладку программы на ЭВМ определяются по формуле: при автономной отладке программы: 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34" type="#_x0000_t75" style="width:126pt;height:33pt">
            <v:imagedata r:id="rId13" o:title=""/>
          </v:shape>
        </w:pict>
      </w:r>
      <w:r w:rsidR="001447F6">
        <w:t xml:space="preserve"> </w:t>
      </w:r>
      <w:r w:rsidR="001447F6" w:rsidRPr="007940FA">
        <w:t>(1.6)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35" type="#_x0000_t75" style="width:176.25pt;height:33pt">
            <v:imagedata r:id="rId14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при комплексной отладке программы: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36" type="#_x0000_t75" style="width:159pt;height:24.75pt">
            <v:imagedata r:id="rId15" o:title=""/>
          </v:shape>
        </w:pict>
      </w:r>
      <w:r w:rsidR="001447F6">
        <w:t xml:space="preserve"> </w:t>
      </w:r>
      <w:r w:rsidR="001447F6" w:rsidRPr="007940FA">
        <w:t>(1.7)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37" type="#_x0000_t75" style="width:216.75pt;height:24.75pt">
            <v:imagedata r:id="rId16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Затраты труда на подготовку документации по задаче определяются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38" type="#_x0000_t75" style="width:129.75pt;height:24.75pt">
            <v:imagedata r:id="rId17" o:title=""/>
          </v:shape>
        </w:pict>
      </w:r>
      <w:r w:rsidR="001447F6">
        <w:t xml:space="preserve"> </w:t>
      </w:r>
      <w:r w:rsidR="001447F6" w:rsidRPr="007940FA">
        <w:t>(1.8)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tд.р – затраты труда на подготовку материалов в рукописи; 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39" type="#_x0000_t75" style="width:127.5pt;height:33pt">
            <v:imagedata r:id="rId18" o:title=""/>
          </v:shape>
        </w:pict>
      </w:r>
      <w:r w:rsidR="001447F6">
        <w:t xml:space="preserve"> </w:t>
      </w:r>
      <w:r w:rsidR="001447F6" w:rsidRPr="007940FA">
        <w:t>(1.9)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40" type="#_x0000_t75" style="width:168pt;height:33pt">
            <v:imagedata r:id="rId19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tд.о – затраты труда на редактирование, печать и оформление документации;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41" type="#_x0000_t75" style="width:141.75pt;height:24.75pt">
            <v:imagedata r:id="rId20" o:title=""/>
          </v:shape>
        </w:pict>
      </w:r>
      <w:r w:rsidR="001447F6">
        <w:t xml:space="preserve"> </w:t>
      </w:r>
      <w:r w:rsidR="001447F6" w:rsidRPr="007940FA">
        <w:t>(1.10)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42" type="#_x0000_t75" style="width:188.25pt;height:24.75pt">
            <v:imagedata r:id="rId21" o:title=""/>
          </v:shape>
        </w:pict>
      </w:r>
    </w:p>
    <w:p w:rsidR="001447F6" w:rsidRDefault="00A64B78" w:rsidP="001447F6">
      <w:pPr>
        <w:spacing w:before="120"/>
        <w:ind w:firstLine="567"/>
        <w:jc w:val="both"/>
      </w:pPr>
      <w:r>
        <w:pict>
          <v:shape id="_x0000_i1043" type="#_x0000_t75" style="width:195.75pt;height:24.75pt">
            <v:imagedata r:id="rId22" o:title=""/>
          </v:shape>
        </w:pict>
      </w:r>
      <w:r w:rsidR="001447F6">
        <w:t xml:space="preserve"> </w:t>
      </w:r>
      <w:r>
        <w:pict>
          <v:shape id="_x0000_i1044" type="#_x0000_t75" style="width:351pt;height:24.75pt">
            <v:imagedata r:id="rId23" o:title=""/>
          </v:shape>
        </w:pict>
      </w:r>
      <w:r w:rsidR="001447F6">
        <w:t xml:space="preserve"> </w:t>
      </w:r>
    </w:p>
    <w:p w:rsidR="001447F6" w:rsidRDefault="001447F6" w:rsidP="001447F6">
      <w:pPr>
        <w:spacing w:before="120"/>
        <w:ind w:firstLine="567"/>
        <w:jc w:val="both"/>
      </w:pPr>
      <w:r w:rsidRPr="007940FA">
        <w:t>Расчет себестоимости одного машинного часа работы ЭВМ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Годовые</w:t>
      </w:r>
      <w:r>
        <w:t xml:space="preserve"> </w:t>
      </w:r>
      <w:r w:rsidRPr="007940FA">
        <w:t>эксплуатационные</w:t>
      </w:r>
      <w:r>
        <w:t xml:space="preserve"> </w:t>
      </w:r>
      <w:r w:rsidRPr="007940FA">
        <w:t>затраты</w:t>
      </w:r>
      <w:r>
        <w:t xml:space="preserve"> </w:t>
      </w:r>
      <w:r w:rsidRPr="007940FA">
        <w:t>на</w:t>
      </w:r>
      <w:r>
        <w:t xml:space="preserve"> </w:t>
      </w:r>
      <w:r w:rsidRPr="007940FA">
        <w:t>содержание</w:t>
      </w:r>
      <w:r>
        <w:t xml:space="preserve"> </w:t>
      </w:r>
      <w:r w:rsidRPr="007940FA">
        <w:t>и</w:t>
      </w:r>
      <w:r>
        <w:t xml:space="preserve"> </w:t>
      </w:r>
      <w:r w:rsidRPr="007940FA">
        <w:t>обслуживание</w:t>
      </w:r>
      <w:r>
        <w:t xml:space="preserve"> </w:t>
      </w:r>
      <w:r w:rsidRPr="007940FA">
        <w:t xml:space="preserve">ЭВМ рассчитываются по формуле: 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45" type="#_x0000_t75" style="width:318pt;height:24.75pt">
            <v:imagedata r:id="rId24" o:title=""/>
          </v:shape>
        </w:pict>
      </w:r>
      <w:r w:rsidR="001447F6">
        <w:t xml:space="preserve"> </w:t>
      </w:r>
      <w:r w:rsidR="001447F6" w:rsidRPr="007940FA">
        <w:t>(2.1)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Default="001447F6" w:rsidP="001447F6">
      <w:pPr>
        <w:spacing w:before="120"/>
        <w:ind w:firstLine="567"/>
        <w:jc w:val="both"/>
      </w:pPr>
      <w:r w:rsidRPr="007940FA">
        <w:t>Фзарпл – расходы на заработную плату обслуживающего персонала, (руб.);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Сэ.обор. – расходы на электроэнергию работы оборудования, (руб.);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Са – расходы на амортизацию ЭВМ и периферийной техники, (руб.);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Срем – расходы на ремонт и обслуживание оборудования, (руб.);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Снакл – накладные расходы, (руб.);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Ссоц – расходы на социальные нужды, (руб.);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Сматер – расходы по расходным материалам, (руб.).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Расходы на заработную плату складываются из фонда зарплаты РСС и фонда зарплаты рабочих: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46" type="#_x0000_t75" style="width:146.25pt;height:24.75pt">
            <v:imagedata r:id="rId25" o:title=""/>
          </v:shape>
        </w:pict>
      </w:r>
      <w:r w:rsidR="001447F6">
        <w:t xml:space="preserve"> </w:t>
      </w:r>
      <w:r w:rsidR="001447F6" w:rsidRPr="007940FA">
        <w:t>(2.2)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Годовой фонд заработной платы РСС (Фрсс) определяется по таблице 2.1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Таблица 2.1 - Годовой фонд заработной платы РСС</w:t>
      </w:r>
    </w:p>
    <w:p w:rsidR="001447F6" w:rsidRPr="007940FA" w:rsidRDefault="001447F6" w:rsidP="001447F6">
      <w:pPr>
        <w:spacing w:before="120"/>
        <w:ind w:firstLine="567"/>
        <w:jc w:val="both"/>
      </w:pPr>
    </w:p>
    <w:tbl>
      <w:tblPr>
        <w:tblW w:w="6662" w:type="dxa"/>
        <w:jc w:val="center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1245"/>
        <w:gridCol w:w="839"/>
        <w:gridCol w:w="839"/>
        <w:gridCol w:w="839"/>
        <w:gridCol w:w="839"/>
        <w:gridCol w:w="960"/>
        <w:gridCol w:w="1101"/>
      </w:tblGrid>
      <w:tr w:rsidR="001447F6" w:rsidRPr="007940FA" w:rsidTr="002C335B">
        <w:trPr>
          <w:trHeight w:val="2006"/>
          <w:jc w:val="center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Наименование должности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Присвоенная категория оплаты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Количество Человек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Должностной оклад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Плановой процент премии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Годовой оклад по всем должностям (Фрсс)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Годовая заработная плата с учетом премии</w:t>
            </w:r>
          </w:p>
        </w:tc>
      </w:tr>
      <w:tr w:rsidR="001447F6" w:rsidRPr="007940FA" w:rsidTr="002C335B">
        <w:trPr>
          <w:trHeight w:val="670"/>
          <w:jc w:val="center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Инженер-программист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—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1200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1,2</w:t>
            </w:r>
          </w:p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(20%)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14000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90081,01</w:t>
            </w:r>
          </w:p>
        </w:tc>
      </w:tr>
      <w:tr w:rsidR="001447F6" w:rsidRPr="007940FA" w:rsidTr="002C335B">
        <w:trPr>
          <w:trHeight w:val="398"/>
          <w:jc w:val="center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Итого: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1200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14000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90081,01</w:t>
            </w:r>
          </w:p>
        </w:tc>
      </w:tr>
    </w:tbl>
    <w:p w:rsidR="001447F6" w:rsidRPr="007940FA" w:rsidRDefault="001447F6" w:rsidP="001447F6">
      <w:pPr>
        <w:spacing w:before="120"/>
        <w:ind w:firstLine="567"/>
        <w:jc w:val="both"/>
      </w:pP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Годовой фонд заработной платы рабочих (Фраб) определяется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47" type="#_x0000_t75" style="width:207pt;height:33pt">
            <v:imagedata r:id="rId26" o:title=""/>
          </v:shape>
        </w:pict>
      </w:r>
      <w:r w:rsidR="001447F6">
        <w:t xml:space="preserve"> </w:t>
      </w:r>
      <w:r w:rsidR="001447F6" w:rsidRPr="007940FA">
        <w:t>(2.3)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Default="001447F6" w:rsidP="001447F6">
      <w:pPr>
        <w:spacing w:before="120"/>
        <w:ind w:firstLine="567"/>
        <w:jc w:val="both"/>
      </w:pPr>
      <w:r w:rsidRPr="007940FA">
        <w:t>Фтар – годовой тарифный фонд рабочих, обслуживающих ЭВМ;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Ппрем – планируемый процент премий за счет фонда зарплаты (22%);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Пдоп – планируемый процент дополнительной зарплаты (11%).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Годовой тарифный фонд рабочих отражен в таблице 2.2.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Таблица 2.2 - Годовой тарифный фонд рабочих</w:t>
      </w:r>
    </w:p>
    <w:p w:rsidR="001447F6" w:rsidRPr="007940FA" w:rsidRDefault="001447F6" w:rsidP="001447F6">
      <w:pPr>
        <w:spacing w:before="120"/>
        <w:ind w:firstLine="567"/>
        <w:jc w:val="both"/>
      </w:pPr>
    </w:p>
    <w:tbl>
      <w:tblPr>
        <w:tblW w:w="9015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3"/>
        <w:gridCol w:w="1135"/>
        <w:gridCol w:w="1335"/>
        <w:gridCol w:w="1670"/>
        <w:gridCol w:w="1536"/>
        <w:gridCol w:w="1536"/>
      </w:tblGrid>
      <w:tr w:rsidR="001447F6" w:rsidRPr="007940FA" w:rsidTr="002C335B">
        <w:trPr>
          <w:trHeight w:val="1134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Наименование рабочих профессий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Кол-во Рабочих</w:t>
            </w:r>
          </w:p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(Рраб)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Присвоенный разряд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Полезный фонд (врем/раб)</w:t>
            </w:r>
          </w:p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(Фпол)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Часовая тарифная ставка</w:t>
            </w:r>
          </w:p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(Счас)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Годовой тарифный фонд</w:t>
            </w:r>
          </w:p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(Фтар)</w:t>
            </w:r>
          </w:p>
        </w:tc>
      </w:tr>
      <w:tr w:rsidR="001447F6" w:rsidRPr="007940FA" w:rsidTr="002C335B">
        <w:trPr>
          <w:trHeight w:val="442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Оператор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1793,7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37,76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67730,112</w:t>
            </w:r>
          </w:p>
        </w:tc>
      </w:tr>
      <w:tr w:rsidR="001447F6" w:rsidRPr="007940FA" w:rsidTr="002C335B">
        <w:trPr>
          <w:trHeight w:val="454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Итого: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</w:p>
        </w:tc>
      </w:tr>
    </w:tbl>
    <w:p w:rsidR="001447F6" w:rsidRPr="007940FA" w:rsidRDefault="001447F6" w:rsidP="001447F6">
      <w:pPr>
        <w:spacing w:before="120"/>
        <w:ind w:firstLine="567"/>
        <w:jc w:val="both"/>
      </w:pP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48" type="#_x0000_t75" style="width:189.75pt;height:24.75pt">
            <v:imagedata r:id="rId27" o:title=""/>
          </v:shape>
        </w:pict>
      </w:r>
      <w:r w:rsidR="001447F6">
        <w:t xml:space="preserve"> </w:t>
      </w:r>
      <w:r w:rsidR="001447F6" w:rsidRPr="007940FA">
        <w:t>(2.4)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где: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Рраб – количество рабочих данной профессии и разряда;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Счас – часовая тарифная ставка данной профессии и разряда;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Фпол – полезный фонд времени 1 рабочего за год, определяется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49" type="#_x0000_t75" style="width:147.75pt;height:30.75pt">
            <v:imagedata r:id="rId28" o:title=""/>
          </v:shape>
        </w:pict>
      </w:r>
      <w:r w:rsidR="001447F6">
        <w:t xml:space="preserve"> </w:t>
      </w:r>
      <w:r w:rsidR="001447F6" w:rsidRPr="007940FA">
        <w:t>(2.5)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50" type="#_x0000_t75" style="width:191.25pt;height:30.75pt">
            <v:imagedata r:id="rId29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  <w:r>
        <w:t xml:space="preserve">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Фном – фонд времени по календарю на данный год, в часах.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β – планируемые потери времени на отпуск, болезни, государственные обязанности и т.д. (10%).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51" type="#_x0000_t75" style="width:225.75pt;height:24.75pt">
            <v:imagedata r:id="rId30" o:title=""/>
          </v:shape>
        </w:pict>
      </w:r>
      <w:r w:rsidR="001447F6">
        <w:t xml:space="preserve"> </w:t>
      </w:r>
      <w:r w:rsidR="001447F6" w:rsidRPr="007940FA">
        <w:t>(2.4)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52" type="#_x0000_t75" style="width:280.5pt;height:30.75pt">
            <v:imagedata r:id="rId31" o:title=""/>
          </v:shape>
        </w:pict>
      </w:r>
      <w:r w:rsidR="001447F6">
        <w:t xml:space="preserve"> </w:t>
      </w:r>
      <w:r w:rsidR="001447F6" w:rsidRPr="007940FA">
        <w:t>(2.3)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53" type="#_x0000_t75" style="width:122.25pt;height:18.75pt">
            <v:imagedata r:id="rId32" o:title=""/>
          </v:shape>
        </w:pic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54" type="#_x0000_t75" style="width:218.25pt;height:24.75pt">
            <v:imagedata r:id="rId33" o:title=""/>
          </v:shape>
        </w:pict>
      </w:r>
      <w:r w:rsidR="001447F6">
        <w:t xml:space="preserve"> </w:t>
      </w:r>
      <w:r w:rsidR="001447F6" w:rsidRPr="007940FA">
        <w:t>(2.2)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Расходы на электроэнергию по ПЭВМ и периферийной технике определяются по формуле:</w:t>
      </w:r>
    </w:p>
    <w:p w:rsidR="001447F6" w:rsidRDefault="00A64B78" w:rsidP="001447F6">
      <w:pPr>
        <w:spacing w:before="120"/>
        <w:ind w:firstLine="567"/>
        <w:jc w:val="both"/>
      </w:pPr>
      <w:r>
        <w:pict>
          <v:shape id="_x0000_i1055" type="#_x0000_t75" style="width:186pt;height:24.75pt">
            <v:imagedata r:id="rId34" o:title=""/>
          </v:shape>
        </w:pict>
      </w:r>
      <w:r w:rsidR="001447F6">
        <w:t xml:space="preserve"> </w:t>
      </w:r>
      <w:r w:rsidR="001447F6" w:rsidRPr="007940FA">
        <w:t>(2.6)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Qcyм.o6op – суммарная мощность всей применяемой техники, в КВт;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Фдейств – действительный годовой фонд времени оборудования, в часах;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Z – цена 1 КВт-часа электроэнергии (1,28).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Суммарная мощность определяется по таблице 2.3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Таблица 2.3 - Суммарная мощность ПЭВМ и периферийной техники</w:t>
      </w:r>
    </w:p>
    <w:p w:rsidR="001447F6" w:rsidRPr="007940FA" w:rsidRDefault="001447F6" w:rsidP="001447F6">
      <w:pPr>
        <w:spacing w:before="120"/>
        <w:ind w:firstLine="567"/>
        <w:jc w:val="both"/>
      </w:pPr>
    </w:p>
    <w:tbl>
      <w:tblPr>
        <w:tblW w:w="87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3"/>
        <w:gridCol w:w="2746"/>
        <w:gridCol w:w="1717"/>
        <w:gridCol w:w="1373"/>
        <w:gridCol w:w="2060"/>
      </w:tblGrid>
      <w:tr w:rsidR="001447F6" w:rsidRPr="007940FA" w:rsidTr="002C335B">
        <w:trPr>
          <w:trHeight w:val="864"/>
          <w:jc w:val="center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№ 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Наименование оборудования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Кол-во штук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Мощность 1 ед. в Квт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Суммарная мощность в Квт</w:t>
            </w:r>
          </w:p>
        </w:tc>
      </w:tr>
      <w:tr w:rsidR="001447F6" w:rsidRPr="007940FA" w:rsidTr="002C335B">
        <w:trPr>
          <w:trHeight w:val="413"/>
          <w:jc w:val="center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ПЭВМ Intel Celeron 700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0,23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0,23</w:t>
            </w:r>
          </w:p>
        </w:tc>
      </w:tr>
      <w:tr w:rsidR="001447F6" w:rsidRPr="007940FA" w:rsidTr="002C335B">
        <w:trPr>
          <w:trHeight w:val="413"/>
          <w:jc w:val="center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Монитор Citix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0,17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0,17</w:t>
            </w:r>
          </w:p>
        </w:tc>
      </w:tr>
      <w:tr w:rsidR="001447F6" w:rsidRPr="007940FA" w:rsidTr="002C335B">
        <w:trPr>
          <w:trHeight w:val="413"/>
          <w:jc w:val="center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Принтер HP laserjet 1100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0,08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0,08</w:t>
            </w:r>
          </w:p>
        </w:tc>
      </w:tr>
      <w:tr w:rsidR="001447F6" w:rsidRPr="007940FA" w:rsidTr="002C335B">
        <w:trPr>
          <w:trHeight w:val="422"/>
          <w:jc w:val="center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Итого: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0,48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Qcyм.o6op0,48</w:t>
            </w:r>
          </w:p>
        </w:tc>
      </w:tr>
    </w:tbl>
    <w:p w:rsidR="001447F6" w:rsidRPr="007940FA" w:rsidRDefault="001447F6" w:rsidP="001447F6">
      <w:pPr>
        <w:spacing w:before="120"/>
        <w:ind w:firstLine="567"/>
        <w:jc w:val="both"/>
      </w:pP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56" type="#_x0000_t75" style="width:178.5pt;height:30.75pt">
            <v:imagedata r:id="rId35" o:title=""/>
          </v:shape>
        </w:pict>
      </w:r>
      <w:r w:rsidR="001447F6">
        <w:t xml:space="preserve"> </w:t>
      </w:r>
      <w:r w:rsidR="001447F6" w:rsidRPr="007940FA">
        <w:t>(2.7)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57" type="#_x0000_t75" style="width:217.5pt;height:30.75pt">
            <v:imagedata r:id="rId36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Фном – фонд времени по календарю на данный год, в часах;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Ксм – количество смен работы оборудования;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α – планируемый процент на ремонт и обслуживание оборудования (α =8%).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58" type="#_x0000_t75" style="width:3in;height:24.75pt">
            <v:imagedata r:id="rId37" o:title=""/>
          </v:shape>
        </w:pic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59" type="#_x0000_t75" style="width:232.5pt;height:24.75pt">
            <v:imagedata r:id="rId38" o:title=""/>
          </v:shape>
        </w:pict>
      </w:r>
      <w:r w:rsidR="001447F6">
        <w:t xml:space="preserve"> </w:t>
      </w:r>
      <w:r w:rsidR="001447F6" w:rsidRPr="007940FA">
        <w:t>(2.6)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Расходы на амортизацию определяются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60" type="#_x0000_t75" style="width:152.25pt;height:33.75pt">
            <v:imagedata r:id="rId39" o:title=""/>
          </v:shape>
        </w:pict>
      </w:r>
      <w:r w:rsidR="001447F6">
        <w:t xml:space="preserve"> </w:t>
      </w:r>
      <w:r w:rsidR="001447F6" w:rsidRPr="007940FA">
        <w:t>(2.8)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61" type="#_x0000_t75" style="width:150.75pt;height:30.75pt">
            <v:imagedata r:id="rId40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где: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Фосн – полная первичная стоимость ЭВМ и периферийной техники (принтеры, плоттеры, винчестеры, мониторы, если отдельно куплены); </w:t>
      </w:r>
    </w:p>
    <w:p w:rsidR="001447F6" w:rsidRDefault="001447F6" w:rsidP="001447F6">
      <w:pPr>
        <w:spacing w:before="120"/>
        <w:ind w:firstLine="567"/>
        <w:jc w:val="both"/>
      </w:pPr>
      <w:r w:rsidRPr="007940FA">
        <w:t xml:space="preserve">Нвос – процент амортизации на восстановление;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Са – сумма амортизации на восстановление (определяется по таблице 2.4).</w:t>
      </w:r>
    </w:p>
    <w:p w:rsidR="001447F6" w:rsidRPr="007940FA" w:rsidRDefault="001447F6" w:rsidP="001447F6">
      <w:pPr>
        <w:spacing w:before="120"/>
        <w:ind w:firstLine="567"/>
        <w:jc w:val="both"/>
      </w:pP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Таблица 2.4 - Расходы на амортизацию</w:t>
      </w:r>
    </w:p>
    <w:p w:rsidR="001447F6" w:rsidRPr="007940FA" w:rsidRDefault="001447F6" w:rsidP="001447F6">
      <w:pPr>
        <w:spacing w:before="120"/>
        <w:ind w:firstLine="567"/>
        <w:jc w:val="both"/>
      </w:pPr>
    </w:p>
    <w:tbl>
      <w:tblPr>
        <w:tblW w:w="0" w:type="auto"/>
        <w:tblInd w:w="-8" w:type="dxa"/>
        <w:tblLayout w:type="fixed"/>
        <w:tblCellMar>
          <w:top w:w="6" w:type="dxa"/>
          <w:left w:w="40" w:type="dxa"/>
          <w:bottom w:w="6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1862"/>
        <w:gridCol w:w="1008"/>
        <w:gridCol w:w="1997"/>
        <w:gridCol w:w="1134"/>
        <w:gridCol w:w="1304"/>
        <w:gridCol w:w="1247"/>
      </w:tblGrid>
      <w:tr w:rsidR="001447F6" w:rsidRPr="007940FA" w:rsidTr="002C335B">
        <w:trPr>
          <w:trHeight w:val="96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№ п/п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Наименование основных фондов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Кол-во штук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Первоначальная (восстановительная) стоимость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Общая сумма в</w:t>
            </w:r>
            <w:r>
              <w:t xml:space="preserve"> </w:t>
            </w:r>
            <w:r w:rsidRPr="007940FA">
              <w:t>руб.</w:t>
            </w:r>
          </w:p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(Фосн)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Норма амортизации в %</w:t>
            </w:r>
          </w:p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(Нвос.)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Сумма амор-и отчислений</w:t>
            </w:r>
          </w:p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(Са)</w:t>
            </w:r>
          </w:p>
        </w:tc>
      </w:tr>
      <w:tr w:rsidR="001447F6" w:rsidRPr="007940FA" w:rsidTr="002C335B">
        <w:trPr>
          <w:trHeight w:val="4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1.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ПЭВМ Intel Celeron 700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16700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16700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2087</w:t>
            </w:r>
          </w:p>
        </w:tc>
      </w:tr>
      <w:tr w:rsidR="001447F6" w:rsidRPr="007940FA" w:rsidTr="002C335B">
        <w:trPr>
          <w:trHeight w:val="4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2.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Монитор Citix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4700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4700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527,7</w:t>
            </w:r>
          </w:p>
        </w:tc>
      </w:tr>
      <w:tr w:rsidR="001447F6" w:rsidRPr="007940FA" w:rsidTr="002C335B">
        <w:trPr>
          <w:trHeight w:val="4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3.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Принтер HP laserjet 1100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6000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666</w:t>
            </w:r>
          </w:p>
        </w:tc>
      </w:tr>
      <w:tr w:rsidR="001447F6" w:rsidRPr="007940FA" w:rsidTr="002C335B">
        <w:trPr>
          <w:trHeight w:val="4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Итого: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37200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37200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34,7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3274,7</w:t>
            </w:r>
          </w:p>
        </w:tc>
      </w:tr>
    </w:tbl>
    <w:p w:rsidR="001447F6" w:rsidRPr="007940FA" w:rsidRDefault="001447F6" w:rsidP="001447F6">
      <w:pPr>
        <w:spacing w:before="120"/>
        <w:ind w:firstLine="567"/>
        <w:jc w:val="both"/>
      </w:pP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Расчет затрат на ремонт оборудования определяется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62" type="#_x0000_t75" style="width:138.75pt;height:33.75pt">
            <v:imagedata r:id="rId41" o:title=""/>
          </v:shape>
        </w:pict>
      </w:r>
      <w:r w:rsidR="001447F6">
        <w:t xml:space="preserve"> </w:t>
      </w:r>
      <w:r w:rsidR="001447F6" w:rsidRPr="007940FA">
        <w:t>(2.9)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63" type="#_x0000_t75" style="width:183pt;height:30.75pt">
            <v:imagedata r:id="rId42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β – процент на профилактику и ремонт оборудования (9%).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Расчет накладных расходов определяется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64" type="#_x0000_t75" style="width:144.75pt;height:33pt">
            <v:imagedata r:id="rId43" o:title=""/>
          </v:shape>
        </w:pict>
      </w:r>
      <w:r w:rsidR="001447F6">
        <w:t xml:space="preserve"> </w:t>
      </w:r>
      <w:r w:rsidR="001447F6" w:rsidRPr="007940FA">
        <w:t>(2.10)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65" type="#_x0000_t75" style="width:209.25pt;height:30.75pt">
            <v:imagedata r:id="rId44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Пнакл – сложившийся процент накладных расходов (80%).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Расчет отчислений на социальное страхование определяется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66" type="#_x0000_t75" style="width:143.25pt;height:33pt">
            <v:imagedata r:id="rId45" o:title=""/>
          </v:shape>
        </w:pict>
      </w:r>
      <w:r w:rsidR="001447F6">
        <w:t xml:space="preserve"> </w:t>
      </w:r>
      <w:r w:rsidR="001447F6" w:rsidRPr="007940FA">
        <w:t>(2.11)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67" type="#_x0000_t75" style="width:220.5pt;height:30.75pt">
            <v:imagedata r:id="rId46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Default="001447F6" w:rsidP="001447F6">
      <w:pPr>
        <w:spacing w:before="120"/>
        <w:ind w:firstLine="567"/>
        <w:jc w:val="both"/>
      </w:pPr>
      <w:r w:rsidRPr="007940FA">
        <w:t>Псоц – утвержденный государством процент на социальные нужды.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Затраты на основные и вспомогательные материалы определяется по таблице 2.5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Таблица 2.5 - Затраты на основные и вспомогательные материалы</w:t>
      </w:r>
    </w:p>
    <w:p w:rsidR="001447F6" w:rsidRPr="007940FA" w:rsidRDefault="001447F6" w:rsidP="001447F6">
      <w:pPr>
        <w:spacing w:before="120"/>
        <w:ind w:firstLine="567"/>
        <w:jc w:val="both"/>
      </w:pPr>
    </w:p>
    <w:tbl>
      <w:tblPr>
        <w:tblW w:w="907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6"/>
        <w:gridCol w:w="1708"/>
        <w:gridCol w:w="992"/>
        <w:gridCol w:w="1691"/>
        <w:gridCol w:w="1127"/>
        <w:gridCol w:w="1127"/>
        <w:gridCol w:w="1691"/>
      </w:tblGrid>
      <w:tr w:rsidR="001447F6" w:rsidRPr="007940FA" w:rsidTr="002C335B">
        <w:trPr>
          <w:trHeight w:val="826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№ п/п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Наимен-ние материала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Ед. изм.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Потребность на прог-му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В расчете на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Цена ед. изм.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Затраты на 1 ЭВМ в год</w:t>
            </w:r>
          </w:p>
        </w:tc>
      </w:tr>
      <w:tr w:rsidR="001447F6" w:rsidRPr="007940FA" w:rsidTr="002C335B">
        <w:trPr>
          <w:trHeight w:val="422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Бумага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3710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1855</w:t>
            </w:r>
          </w:p>
        </w:tc>
      </w:tr>
      <w:tr w:rsidR="001447F6" w:rsidRPr="007940FA" w:rsidTr="002C335B">
        <w:trPr>
          <w:trHeight w:val="413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2.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Картридж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0,09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1990</w:t>
            </w:r>
          </w:p>
        </w:tc>
      </w:tr>
      <w:tr w:rsidR="001447F6" w:rsidRPr="007940FA" w:rsidTr="002C335B">
        <w:trPr>
          <w:trHeight w:val="413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Дискета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212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3392</w:t>
            </w:r>
          </w:p>
        </w:tc>
      </w:tr>
      <w:tr w:rsidR="001447F6" w:rsidRPr="007940FA" w:rsidTr="002C335B">
        <w:trPr>
          <w:trHeight w:val="432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Итого: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7227</w:t>
            </w:r>
          </w:p>
        </w:tc>
      </w:tr>
    </w:tbl>
    <w:p w:rsidR="001447F6" w:rsidRPr="007940FA" w:rsidRDefault="001447F6" w:rsidP="001447F6">
      <w:pPr>
        <w:spacing w:before="120"/>
        <w:ind w:firstLine="567"/>
        <w:jc w:val="both"/>
      </w:pP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68" type="#_x0000_t75" style="width:184.5pt;height:24.75pt">
            <v:imagedata r:id="rId47" o:title=""/>
          </v:shape>
        </w:pict>
      </w:r>
      <w:r w:rsidR="001447F6">
        <w:t xml:space="preserve"> </w:t>
      </w:r>
      <w:r w:rsidR="001447F6" w:rsidRPr="007940FA">
        <w:t>(2.12)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69" type="#_x0000_t75" style="width:180pt;height:24.75pt">
            <v:imagedata r:id="rId48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∑Цопт – затраты на приобретение вспомогательных материалов, определяется по таблице 2.5;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Ктранс-заг – сложившийся процент транспортно-заготовительных расходов 1,1-1.3 в зависимости от способа доставки.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70" type="#_x0000_t75" style="width:458.25pt;height:26.25pt">
            <v:imagedata r:id="rId49" o:title=""/>
          </v:shape>
        </w:pict>
      </w:r>
      <w:r w:rsidR="001447F6">
        <w:t xml:space="preserve">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Себестоимость одного машинного часа определяется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71" type="#_x0000_t75" style="width:121.5pt;height:35.25pt">
            <v:imagedata r:id="rId50" o:title=""/>
          </v:shape>
        </w:pict>
      </w:r>
      <w:r w:rsidR="001447F6">
        <w:t xml:space="preserve"> </w:t>
      </w:r>
      <w:r w:rsidR="001447F6" w:rsidRPr="007940FA">
        <w:t>(2.13)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72" type="#_x0000_t75" style="width:181.5pt;height:33pt">
            <v:imagedata r:id="rId51" o:title=""/>
          </v:shape>
        </w:pict>
      </w:r>
    </w:p>
    <w:p w:rsidR="001447F6" w:rsidRDefault="001447F6" w:rsidP="001447F6">
      <w:pPr>
        <w:spacing w:before="120"/>
        <w:ind w:firstLine="567"/>
        <w:jc w:val="both"/>
      </w:pPr>
      <w:r w:rsidRPr="007940FA">
        <w:t xml:space="preserve">Все данные расчетов по отдельным статьям затрат сводятся в таблице 2.6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Таблица 2.6 - Данные расчетов по отдельным статьям затрат</w:t>
      </w:r>
    </w:p>
    <w:p w:rsidR="001447F6" w:rsidRPr="007940FA" w:rsidRDefault="001447F6" w:rsidP="001447F6">
      <w:pPr>
        <w:spacing w:before="120"/>
        <w:ind w:firstLine="567"/>
        <w:jc w:val="both"/>
      </w:pPr>
    </w:p>
    <w:tbl>
      <w:tblPr>
        <w:tblW w:w="87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2"/>
        <w:gridCol w:w="3549"/>
        <w:gridCol w:w="2155"/>
        <w:gridCol w:w="2423"/>
      </w:tblGrid>
      <w:tr w:rsidR="001447F6" w:rsidRPr="007940FA" w:rsidTr="002C335B">
        <w:trPr>
          <w:trHeight w:val="102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№ п/п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Статьи затрат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Буквенное обозначение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Годовые затраты по проектируемому варианту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Фонд заработной платы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Фзарпл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104081,04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Затраты на эл. энергию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Сэ.обор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1114,29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Амортизац. Отчисления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Са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3274,7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Затраты на ремонт оборудования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Срем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2466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Накладные .расходы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Снакл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72064,8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Расходы на соц. нужды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Ссоц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29038,6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Расходы на материалы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Сматер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7228,2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Итоговые годовые затраты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С год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219267,63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Действительный фонд времени оборудования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Фдейств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1813,63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Себестоимость 1 маш. часа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Сэвм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7F6" w:rsidRPr="007940FA" w:rsidRDefault="001447F6" w:rsidP="002C335B">
            <w:pPr>
              <w:spacing w:before="120"/>
              <w:ind w:firstLine="567"/>
              <w:jc w:val="both"/>
            </w:pPr>
            <w:r w:rsidRPr="007940FA">
              <w:t>120,89</w:t>
            </w:r>
          </w:p>
        </w:tc>
      </w:tr>
    </w:tbl>
    <w:p w:rsidR="001447F6" w:rsidRDefault="001447F6" w:rsidP="001447F6">
      <w:pPr>
        <w:spacing w:before="120"/>
        <w:ind w:firstLine="567"/>
        <w:jc w:val="both"/>
      </w:pPr>
    </w:p>
    <w:p w:rsidR="001447F6" w:rsidRDefault="001447F6" w:rsidP="001447F6">
      <w:pPr>
        <w:spacing w:before="120"/>
        <w:ind w:firstLine="567"/>
        <w:jc w:val="both"/>
      </w:pPr>
      <w:r w:rsidRPr="007940FA">
        <w:t>3</w:t>
      </w:r>
      <w:r>
        <w:t xml:space="preserve"> </w:t>
      </w:r>
      <w:r w:rsidRPr="007940FA">
        <w:t>Описание</w:t>
      </w:r>
      <w:r>
        <w:t xml:space="preserve"> </w:t>
      </w:r>
      <w:r w:rsidRPr="007940FA">
        <w:t>базового и внедряемого вариантов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В настоящее время вся необходимая информация в основном хранится в базах данных и доступ к ним не занимает большого количества времени. Такие операции как просмотр содержимого базы и выбора из нее необходимой для пользователя информации производятся гораздо быстрее, чем с первичными документами.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Для внедрения ПЭВМ в</w:t>
      </w:r>
      <w:r>
        <w:t xml:space="preserve"> </w:t>
      </w:r>
      <w:r w:rsidRPr="007940FA">
        <w:t>табельное бюро производилась вручную на основании первичного документа. Составление отчетов внесение в них по мере необходимости изменений, а также ручной учет занимал много времени. Процедура занесения корректировки и выборки необходимой информации с внедрением ПЭВМ значительно упростилась. Сократилось время на оформление документации, намного облегчился труд работников табельного бюро.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Локальная программа ведения базы данных для организации доступа работников табельного бюро к информации входит в комплекс программ по задаче «Расчет экономической эффективности и срока окупаемости программы «База данных по учету табельного времени»», которая успешно функционирует в производстве на ИВЦ завода «Прогресс».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Для внедрения данной программы используются базы данных: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mk_persons (списочный состав)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mk_base_classificators_list (справочник базовых сертификатов)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mk_base_ classificators (базовые классификаторы)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mk_ persons_orders_flow (перемещение по службе)</w:t>
      </w:r>
    </w:p>
    <w:p w:rsidR="001447F6" w:rsidRPr="00135B27" w:rsidRDefault="001447F6" w:rsidP="001447F6">
      <w:pPr>
        <w:spacing w:before="120"/>
        <w:ind w:firstLine="567"/>
        <w:jc w:val="both"/>
        <w:rPr>
          <w:lang w:val="en-US"/>
        </w:rPr>
      </w:pPr>
      <w:r w:rsidRPr="00135B27">
        <w:rPr>
          <w:lang w:val="en-US"/>
        </w:rPr>
        <w:t>mk_ persons_fio (</w:t>
      </w:r>
      <w:r w:rsidRPr="007940FA">
        <w:t>история</w:t>
      </w:r>
      <w:r w:rsidRPr="00135B27">
        <w:rPr>
          <w:lang w:val="en-US"/>
        </w:rPr>
        <w:t xml:space="preserve"> </w:t>
      </w:r>
      <w:r w:rsidRPr="007940FA">
        <w:t>Ф</w:t>
      </w:r>
      <w:r w:rsidRPr="00135B27">
        <w:rPr>
          <w:lang w:val="en-US"/>
        </w:rPr>
        <w:t>.</w:t>
      </w:r>
      <w:r w:rsidRPr="007940FA">
        <w:t>И</w:t>
      </w:r>
      <w:r w:rsidRPr="00135B27">
        <w:rPr>
          <w:lang w:val="en-US"/>
        </w:rPr>
        <w:t>.</w:t>
      </w:r>
      <w:r w:rsidRPr="007940FA">
        <w:t>О</w:t>
      </w:r>
      <w:r w:rsidRPr="00135B27">
        <w:rPr>
          <w:lang w:val="en-US"/>
        </w:rPr>
        <w:t>.)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 применением данной программы упрощается работа работников табельного бюро при занесении данных и печати нужной информации по цехам и отделам и так далее.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Значительно сокращается время работы. Уменьшается расход бумаги, а также у сотрудников данного отдела появляются возможность для выполнения другой работы. </w:t>
      </w:r>
    </w:p>
    <w:p w:rsidR="001447F6" w:rsidRDefault="001447F6" w:rsidP="001447F6">
      <w:pPr>
        <w:spacing w:before="120"/>
        <w:ind w:firstLine="567"/>
        <w:jc w:val="both"/>
      </w:pPr>
      <w:r w:rsidRPr="007940FA">
        <w:t>Данные анализа заполняются в таблицу 3.1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Таблица 3.1 - Исходные данные для расчета экономической эффективности и срока окупаемости проектируемой программы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8"/>
        <w:gridCol w:w="1482"/>
        <w:gridCol w:w="1776"/>
        <w:gridCol w:w="1658"/>
        <w:gridCol w:w="2014"/>
      </w:tblGrid>
      <w:tr w:rsidR="001447F6" w:rsidRPr="007940FA" w:rsidTr="002C335B">
        <w:trPr>
          <w:trHeight w:val="86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Наименование показателей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Условное обозначение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Единица измерения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Базовый вариант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Проектируемый вариант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Кол-во док-тов с учетом годов. отчетн.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Кд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(лист)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350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50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Периодичность обработки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П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(месяц)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2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2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Характер работы, выборочно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γ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-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1,1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1,1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Кол-во цехов, потребляющих инф-ю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М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Шт.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241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241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Норма времени на обработку 1 док-та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т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Мин.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14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-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Дейст-й фонд времени работы ЭВМ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Фдейств.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Час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1833,6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Полезный фонд времени одного раб-ка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Фпол.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Час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1782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1793,7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Перво-ная стоимость основных фондов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Фосн.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Руб.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37200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Время на разработку программы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toбщ.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Чел/Час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281,7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Потребное кол-во программистов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Чпрогр.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Чел.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1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Время на отладку программы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tотл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Чел/Час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105,95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Машинное время решения задачи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tэвм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Час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0,006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Средн. кол-во задач в год на 1 ЭВМ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N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Шт.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7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Себестоимость 1 маш. часа работы ЭВМ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Сэвм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Руб.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121,5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Часовая тарифная ставка 1 оператора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Счас опер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Руб.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33,76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Часовая тарифная ставка 1 программиста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Счас прогр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Руб.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26,88</w:t>
            </w:r>
          </w:p>
        </w:tc>
      </w:tr>
      <w:tr w:rsidR="001447F6" w:rsidRPr="007940FA" w:rsidTr="002C335B">
        <w:trPr>
          <w:trHeight w:val="454"/>
          <w:jc w:val="center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Годовые затраты на содержание 1 ЭВМ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Сгод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Руб.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7F6" w:rsidRPr="007940FA" w:rsidRDefault="001447F6" w:rsidP="002C335B">
            <w:r w:rsidRPr="007940FA">
              <w:t>2219267,63</w:t>
            </w:r>
          </w:p>
        </w:tc>
      </w:tr>
    </w:tbl>
    <w:p w:rsidR="001447F6" w:rsidRDefault="001447F6" w:rsidP="001447F6">
      <w:pPr>
        <w:spacing w:before="120"/>
        <w:ind w:firstLine="567"/>
        <w:jc w:val="both"/>
      </w:pPr>
    </w:p>
    <w:p w:rsidR="001447F6" w:rsidRDefault="001447F6" w:rsidP="001447F6">
      <w:pPr>
        <w:spacing w:before="120"/>
        <w:ind w:firstLine="567"/>
        <w:jc w:val="both"/>
      </w:pPr>
      <w:r w:rsidRPr="007940FA">
        <w:t>4 Расчет экономической эффективности и срока окупаемости проектируемой программы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Расчет экономической эффективности ведется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73" type="#_x0000_t75" style="width:303.75pt;height:32.25pt">
            <v:imagedata r:id="rId52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Собр.ручн – стоимость работы по обработке документов вручную;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Сразр.прогр – стоимость затрат на разработку программы по проектируемому варианту;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Среш.зад. – стоимость затрат на решение задачи на ЭВМ по проектируемому варианту;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ΔKвл – дополнительные капиталовложения на приобретение ЭВМ, периферийной техники;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N – среднее количество задач в год на данной ЭВМ;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εн – коэффициент сравнительной эффективности = 0,15.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74" type="#_x0000_t75" style="width:146.25pt;height:24.75pt">
            <v:imagedata r:id="rId53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Фосн.1 – стоимость основных средств по проектируемому варианту;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Фосн.2 – стоимость основных средств по базовому варианту.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Стоимость затрат по обработке документов вручную, определяется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75" type="#_x0000_t75" style="width:206.25pt;height:24.75pt">
            <v:imagedata r:id="rId54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Ксоц – коэффициент, учитывающий расходы на социальные нужды;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 xml:space="preserve">Тшт – годовая трудоемкость обработки документов вручную; 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Счяс – часовая тарифная ставка данного работника.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76" type="#_x0000_t75" style="width:171pt;height:33pt">
            <v:imagedata r:id="rId55" o:title=""/>
          </v:shape>
        </w:pic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77" type="#_x0000_t75" style="width:174pt;height:30.75pt">
            <v:imagedata r:id="rId56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Трудоемкость обработки документов вручную, определяется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78" type="#_x0000_t75" style="width:155.25pt;height:32.25pt">
            <v:imagedata r:id="rId57" o:title=""/>
          </v:shape>
        </w:pic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79" type="#_x0000_t75" style="width:195pt;height:30.75pt">
            <v:imagedata r:id="rId58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Кд – количество документов;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Тшт – норма времени на обработку 1 документа в минуту;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γ – коэффициент, учитывающий характер работы;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П – периодичность обработки документов в год.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80" type="#_x0000_t75" style="width:278.25pt;height:24.75pt">
            <v:imagedata r:id="rId59" o:title=""/>
          </v:shape>
        </w:pic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81" type="#_x0000_t75" style="width:173.25pt;height:24.75pt">
            <v:imagedata r:id="rId60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Стоимость затрат на разработку программы определяется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82" type="#_x0000_t75" style="width:338.25pt;height:24.75pt">
            <v:imagedata r:id="rId61" o:title=""/>
          </v:shape>
        </w:pic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83" type="#_x0000_t75" style="width:339.75pt;height:24.75pt">
            <v:imagedata r:id="rId62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Сэвм2 – себестоимость 1 машинного часа работы ЭВМ по проектируемому варианту;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tотл – время отладки программы в чел/час;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tобщ – трудоемкость разработки программы в чел/час;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Счас прогр. – часовая тарифная ставка программиста;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Чпрогр. – расчетное количество программистов на программирование проектируемой задачи.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Стоимость затрат на решение задачи на ЭВМ определяется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84" type="#_x0000_t75" style="width:343.5pt;height:24.75pt">
            <v:imagedata r:id="rId63" o:title=""/>
          </v:shape>
        </w:pic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85" type="#_x0000_t75" style="width:372pt;height:24.75pt">
            <v:imagedata r:id="rId64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где: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tэвм2 – машинное время решения задачи по проектируемому варианту в час;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П – периодичность обработки;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 час опер – часовая тарифная ставка оператора ЭВМ.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86" type="#_x0000_t75" style="width:379.5pt;height:30.75pt">
            <v:imagedata r:id="rId65" o:title=""/>
          </v:shape>
        </w:pic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Срок окупаемости проектируемой программы определяется по формуле:</w: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87" type="#_x0000_t75" style="width:163.5pt;height:38.25pt">
            <v:imagedata r:id="rId66" o:title=""/>
          </v:shape>
        </w:pict>
      </w:r>
    </w:p>
    <w:p w:rsidR="001447F6" w:rsidRPr="007940FA" w:rsidRDefault="00A64B78" w:rsidP="001447F6">
      <w:pPr>
        <w:spacing w:before="120"/>
        <w:ind w:firstLine="567"/>
        <w:jc w:val="both"/>
      </w:pPr>
      <w:r>
        <w:pict>
          <v:shape id="_x0000_i1088" type="#_x0000_t75" style="width:197.25pt;height:33pt">
            <v:imagedata r:id="rId67" o:title=""/>
          </v:shape>
        </w:pict>
      </w:r>
    </w:p>
    <w:p w:rsidR="001447F6" w:rsidRPr="005214E2" w:rsidRDefault="001447F6" w:rsidP="001447F6">
      <w:pPr>
        <w:spacing w:before="120"/>
        <w:jc w:val="center"/>
        <w:rPr>
          <w:b/>
          <w:bCs/>
          <w:sz w:val="28"/>
          <w:szCs w:val="28"/>
        </w:rPr>
      </w:pPr>
      <w:r w:rsidRPr="005214E2">
        <w:rPr>
          <w:b/>
          <w:bCs/>
          <w:sz w:val="28"/>
          <w:szCs w:val="28"/>
        </w:rPr>
        <w:t>Заключение</w:t>
      </w:r>
    </w:p>
    <w:p w:rsidR="001447F6" w:rsidRPr="007940FA" w:rsidRDefault="001447F6" w:rsidP="001447F6">
      <w:pPr>
        <w:spacing w:before="120"/>
        <w:ind w:firstLine="567"/>
        <w:jc w:val="both"/>
      </w:pPr>
      <w:r w:rsidRPr="007940FA">
        <w:t>В данной курсовой работе была поставлена задача по расчету экономической эффективности и срока окупаемости программы, с целью минимизации затрат времени</w:t>
      </w:r>
      <w:r>
        <w:t xml:space="preserve"> </w:t>
      </w:r>
      <w:r w:rsidRPr="007940FA">
        <w:t>работников табельного бюро. Также рассмотрены такие понятия, как: «промышленность», «отрасль». Достаточно подробно рассмотрен алгоритм решения.</w:t>
      </w:r>
    </w:p>
    <w:p w:rsidR="001447F6" w:rsidRDefault="001447F6" w:rsidP="001447F6">
      <w:pPr>
        <w:spacing w:before="120"/>
        <w:ind w:firstLine="567"/>
        <w:jc w:val="both"/>
      </w:pPr>
      <w:r w:rsidRPr="007940FA">
        <w:t xml:space="preserve">Данная курсовая работа выполнена в полном объеме в соответствии с требованиями ГОСТа.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7F6"/>
    <w:rsid w:val="00051FB8"/>
    <w:rsid w:val="00095BA6"/>
    <w:rsid w:val="00135B27"/>
    <w:rsid w:val="001447F6"/>
    <w:rsid w:val="00210DB3"/>
    <w:rsid w:val="002C335B"/>
    <w:rsid w:val="0031418A"/>
    <w:rsid w:val="00350B15"/>
    <w:rsid w:val="00377A3D"/>
    <w:rsid w:val="0052086C"/>
    <w:rsid w:val="005214E2"/>
    <w:rsid w:val="005A2562"/>
    <w:rsid w:val="005B3906"/>
    <w:rsid w:val="00654BF6"/>
    <w:rsid w:val="006B22B9"/>
    <w:rsid w:val="00755964"/>
    <w:rsid w:val="007940FA"/>
    <w:rsid w:val="008C19D7"/>
    <w:rsid w:val="00A44D32"/>
    <w:rsid w:val="00A64B78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0"/>
    <o:shapelayout v:ext="edit">
      <o:idmap v:ext="edit" data="1"/>
    </o:shapelayout>
  </w:shapeDefaults>
  <w:decimalSymbol w:val=","/>
  <w:listSeparator w:val=";"/>
  <w14:defaultImageDpi w14:val="0"/>
  <w15:docId w15:val="{96B11849-A324-4A8B-B414-BE12DC44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7F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44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63" Type="http://schemas.openxmlformats.org/officeDocument/2006/relationships/image" Target="media/image60.wmf"/><Relationship Id="rId68" Type="http://schemas.openxmlformats.org/officeDocument/2006/relationships/fontTable" Target="fontTable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66" Type="http://schemas.openxmlformats.org/officeDocument/2006/relationships/image" Target="media/image63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61" Type="http://schemas.openxmlformats.org/officeDocument/2006/relationships/image" Target="media/image58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image" Target="media/image53.wmf"/><Relationship Id="rId64" Type="http://schemas.openxmlformats.org/officeDocument/2006/relationships/image" Target="media/image61.wmf"/><Relationship Id="rId69" Type="http://schemas.openxmlformats.org/officeDocument/2006/relationships/theme" Target="theme/theme1.xml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67" Type="http://schemas.openxmlformats.org/officeDocument/2006/relationships/image" Target="media/image64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2231</Words>
  <Characters>12719</Characters>
  <Application>Microsoft Office Word</Application>
  <DocSecurity>0</DocSecurity>
  <Lines>105</Lines>
  <Paragraphs>29</Paragraphs>
  <ScaleCrop>false</ScaleCrop>
  <Company>Home</Company>
  <LinksUpToDate>false</LinksUpToDate>
  <CharactersWithSpaces>14921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экономической эффективности и срока окупаемости программы «База данных по учету табельного времени» </dc:title>
  <dc:subject/>
  <dc:creator>Alena</dc:creator>
  <cp:keywords/>
  <dc:description/>
  <cp:lastModifiedBy>admin</cp:lastModifiedBy>
  <cp:revision>2</cp:revision>
  <dcterms:created xsi:type="dcterms:W3CDTF">2014-02-19T23:11:00Z</dcterms:created>
  <dcterms:modified xsi:type="dcterms:W3CDTF">2014-02-19T23:11:00Z</dcterms:modified>
</cp:coreProperties>
</file>