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18" w:rsidRDefault="00A4387D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 принятия Указа</w:t>
      </w:r>
      <w:r>
        <w:br/>
      </w:r>
      <w:r>
        <w:rPr>
          <w:b/>
          <w:bCs/>
        </w:rPr>
        <w:t>2 План</w:t>
      </w:r>
      <w:r>
        <w:rPr>
          <w:b/>
          <w:bCs/>
        </w:rPr>
        <w:br/>
        <w:t>Введение Указа</w:t>
      </w:r>
      <w:r>
        <w:br/>
      </w:r>
      <w:r>
        <w:rPr>
          <w:b/>
          <w:bCs/>
        </w:rPr>
        <w:t>3 Недостатки Указа</w:t>
      </w:r>
      <w:r>
        <w:br/>
      </w:r>
      <w:r>
        <w:br/>
      </w:r>
      <w:r>
        <w:br/>
      </w:r>
    </w:p>
    <w:p w:rsidR="00FC3118" w:rsidRDefault="00A4387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C3118" w:rsidRDefault="00A4387D">
      <w:pPr>
        <w:pStyle w:val="a3"/>
      </w:pPr>
      <w:r>
        <w:t>Указ о единонаследии 1714 года (О порядке наследования в движимых и недвижимых имуществах) — нормативно-правовой акт, изданный в эпоху правления Петра I. Указ регламентировал правовой статус дворянства и закреплял юридическое слияние таких форм земельной собственности, как вотчина и поместье. В Указе о единонаследии впервые был использован термин «недвижимость». Обнародование Указа датируется 23 марта 1714 года.</w:t>
      </w:r>
    </w:p>
    <w:p w:rsidR="00FC3118" w:rsidRDefault="00A4387D">
      <w:pPr>
        <w:pStyle w:val="21"/>
        <w:pageBreakBefore/>
        <w:numPr>
          <w:ilvl w:val="0"/>
          <w:numId w:val="0"/>
        </w:numPr>
      </w:pPr>
      <w:r>
        <w:t>1. Предпосылки принятия Указа</w:t>
      </w:r>
    </w:p>
    <w:p w:rsidR="00FC3118" w:rsidRDefault="00A4387D">
      <w:pPr>
        <w:pStyle w:val="a3"/>
        <w:spacing w:after="0"/>
      </w:pPr>
      <w:r>
        <w:t>Аристократ эпохи Петра I</w:t>
      </w:r>
    </w:p>
    <w:p w:rsidR="00FC3118" w:rsidRDefault="00A4387D">
      <w:pPr>
        <w:pStyle w:val="a3"/>
      </w:pPr>
      <w:r>
        <w:t>Автограф Петра I</w:t>
      </w:r>
    </w:p>
    <w:p w:rsidR="00FC3118" w:rsidRDefault="00A4387D">
      <w:pPr>
        <w:pStyle w:val="a3"/>
        <w:rPr>
          <w:i/>
          <w:iCs/>
        </w:rPr>
      </w:pPr>
      <w:r>
        <w:t xml:space="preserve">В.О. Ключевский так разъясняет причины принятия Указа: </w:t>
      </w:r>
      <w:r>
        <w:rPr>
          <w:i/>
          <w:iCs/>
        </w:rPr>
        <w:t>«Вам известно юридическое различие между основными видами древнерусского служилого землевладения, между вотчиной, наследственной собственностью, и поместьем, владением условным, временным, обыкновенно пожизненным. Но задолго до Петра оба эти вида землевладения стали сближаться друг с другом: во владение вотчинное проникали черты поместного, а поместное усвояло юридические особенности вотчинного. В самой природе поместья, как земельного владения, заключались условия его сближения с вотчиной».</w:t>
      </w:r>
    </w:p>
    <w:p w:rsidR="00FC3118" w:rsidRDefault="00A4387D">
      <w:pPr>
        <w:pStyle w:val="a3"/>
        <w:rPr>
          <w:i/>
          <w:iCs/>
        </w:rPr>
      </w:pPr>
      <w:r>
        <w:t xml:space="preserve">Таким образом, сама жизнь, социально-экономические реалии, подтолкнули Петра к принятию этого нормативного акта: </w:t>
      </w:r>
      <w:r>
        <w:rPr>
          <w:i/>
          <w:iCs/>
        </w:rPr>
        <w:t>«Так к началу XVIII века поместье приблизилось к вотчине на незаметное для нас расстояние и готово было исчезнуть как особый вид служилого землевладения. Тремя признаками обозначилось это сближение: поместья становились родовыми, как и вотчины; они дробились в порядке разверстки между нисходящими или боковыми, как дробились вотчины в порядке наследования; поместное верстание вытеснялось вотчинным пожалованием».</w:t>
      </w:r>
    </w:p>
    <w:p w:rsidR="00FC3118" w:rsidRDefault="00A4387D">
      <w:pPr>
        <w:pStyle w:val="21"/>
        <w:numPr>
          <w:ilvl w:val="0"/>
          <w:numId w:val="0"/>
        </w:numPr>
      </w:pPr>
      <w:r>
        <w:t>Содержание Указа</w:t>
      </w:r>
    </w:p>
    <w:p w:rsidR="00FC3118" w:rsidRDefault="00A4387D">
      <w:pPr>
        <w:pStyle w:val="a3"/>
        <w:numPr>
          <w:ilvl w:val="0"/>
          <w:numId w:val="4"/>
        </w:numPr>
        <w:tabs>
          <w:tab w:val="left" w:pos="707"/>
        </w:tabs>
      </w:pPr>
      <w:r>
        <w:t>Согласно положениям Указа, происходило юридическое слияние поместного и вотчинного землевладения (на практике это сближение произошло гораздо раньше, однако, получило легитимацию только теперь). Возникло новое понятие — недвижимость:</w:t>
      </w:r>
    </w:p>
    <w:p w:rsidR="00FC3118" w:rsidRDefault="00A4387D">
      <w:pPr>
        <w:pStyle w:val="a3"/>
      </w:pPr>
      <w:r>
        <w:t xml:space="preserve">«Понеже разделением </w:t>
      </w:r>
      <w:r>
        <w:rPr>
          <w:b/>
          <w:bCs/>
        </w:rPr>
        <w:t>имений</w:t>
      </w:r>
      <w:r>
        <w:t xml:space="preserve"> после отцов детям </w:t>
      </w:r>
      <w:r>
        <w:rPr>
          <w:b/>
          <w:bCs/>
        </w:rPr>
        <w:t>недвижимых</w:t>
      </w:r>
      <w:r>
        <w:t xml:space="preserve"> великой есть вред в государстве нашем, как интересам государственным, так и подданным и самим фамилиям падение».</w:t>
      </w:r>
    </w:p>
    <w:p w:rsidR="00FC3118" w:rsidRDefault="00A4387D">
      <w:pPr>
        <w:pStyle w:val="a3"/>
        <w:numPr>
          <w:ilvl w:val="0"/>
          <w:numId w:val="3"/>
        </w:numPr>
        <w:tabs>
          <w:tab w:val="left" w:pos="707"/>
        </w:tabs>
      </w:pPr>
      <w:r>
        <w:t>Указ запрещал отчуждать недвижимость, кроме случаев «нужды».</w:t>
      </w:r>
    </w:p>
    <w:p w:rsidR="00FC3118" w:rsidRDefault="00A4387D">
      <w:pPr>
        <w:pStyle w:val="a3"/>
        <w:numPr>
          <w:ilvl w:val="0"/>
          <w:numId w:val="2"/>
        </w:numPr>
        <w:tabs>
          <w:tab w:val="left" w:pos="707"/>
        </w:tabs>
        <w:rPr>
          <w:i/>
          <w:iCs/>
        </w:rPr>
      </w:pPr>
      <w:r>
        <w:t xml:space="preserve">Указ давал право наследовать </w:t>
      </w:r>
      <w:r>
        <w:rPr>
          <w:i/>
          <w:iCs/>
        </w:rPr>
        <w:t>неделимую</w:t>
      </w:r>
      <w:r>
        <w:t xml:space="preserve"> недвижимость только одному сыну (как правило — старшему). Однако это не был принцип майората. Вот как об этом пишет В.О. Ключевский: </w:t>
      </w:r>
      <w:r>
        <w:rPr>
          <w:i/>
          <w:iCs/>
        </w:rPr>
        <w:t>«Это - не закон о майорате или «о первенстве», навеянный будто бы порядками западноевропейского феодального наследования, как его иногда характеризуют, хотя Пётр и наводил справки о правилах наследования в Англии, Франции, Венеции... Мартовский указ не утверждал исключительного права за старшим сыном; майорат был случайностью, наступавшей только при отсутствии духовной: отец мог завещать недвижимое и младшему сыну мимо старшего. Указ установлял не майорат, а единонаследие, неделимость недвижимых имений»</w:t>
      </w:r>
    </w:p>
    <w:p w:rsidR="00FC3118" w:rsidRDefault="00A4387D">
      <w:pPr>
        <w:pStyle w:val="a3"/>
      </w:pPr>
      <w:r>
        <w:t>Таким образом, Пётр добивался следующих результатов: землевладения ограждались от бесконечного дробления, а дворянское сословие — от обнищания. Запрет на отчуждение не позволял дворянину проиграть в карты или каким-либо другим образом «разбазарить» драгоценную землю. Кроме того, право на наследство, закреплённое только за одним сыном, вынуждало его братьев исправно служить на государственной службе — «искать чинов».</w:t>
      </w:r>
    </w:p>
    <w:p w:rsidR="00FC3118" w:rsidRDefault="00A4387D">
      <w:pPr>
        <w:pStyle w:val="21"/>
        <w:pageBreakBefore/>
        <w:numPr>
          <w:ilvl w:val="0"/>
          <w:numId w:val="0"/>
        </w:numPr>
      </w:pPr>
      <w:r>
        <w:t>3. Недостатки Указа</w:t>
      </w:r>
    </w:p>
    <w:p w:rsidR="00FC3118" w:rsidRDefault="00A4387D">
      <w:pPr>
        <w:pStyle w:val="a3"/>
      </w:pPr>
      <w:r>
        <w:t>Пётр I, как отмечает большинство историков, все свои преобразования совершал «впопыхах», не всегда задумываясь о последствиях.</w:t>
      </w:r>
    </w:p>
    <w:p w:rsidR="00FC3118" w:rsidRDefault="00A4387D">
      <w:pPr>
        <w:pStyle w:val="a3"/>
      </w:pPr>
      <w:r>
        <w:t>Новый Указ, имевший многие прогрессивные черты, вызвал недовольство. К тому же, как и многие нормативные акты петровской эпохи, он не был достаточно хорошо разработан с точки зрения юридической техники. Неопределённость формулировок порождала сложность в исполнении Указа.</w:t>
      </w:r>
    </w:p>
    <w:p w:rsidR="00FC3118" w:rsidRDefault="00A4387D">
      <w:pPr>
        <w:pStyle w:val="a3"/>
      </w:pPr>
      <w:r>
        <w:t>В.О. Ключевский: «</w:t>
      </w:r>
      <w:r>
        <w:rPr>
          <w:i/>
          <w:iCs/>
        </w:rPr>
        <w:t>Он плохо обработан, не предвидит многих случаев, даёт неясные определения, допускающие разноречивые толкования: в 1-м пункте решительно запрещает отчуждение недвижимости, а в 12-м предусматривает и нормирует их продажу по нужде; устанавливая резкую разницу в порядке наследования движимых и недвижимых имуществ, не указывает, что разуметь под теми и другими, а это порождало недоразумения и злоупотребления</w:t>
      </w:r>
      <w:r>
        <w:t>».</w:t>
      </w:r>
    </w:p>
    <w:p w:rsidR="00FC3118" w:rsidRDefault="00A4387D">
      <w:pPr>
        <w:pStyle w:val="a3"/>
      </w:pPr>
      <w:r>
        <w:t>Эти недостатки вызывали неоднократные разъяснения в последующих указах Петра. К 1725 году указ был подвергнут значительной доработке, допускавшей значительные отступления от первоначальной редакции.</w:t>
      </w:r>
    </w:p>
    <w:p w:rsidR="00FC3118" w:rsidRDefault="00A4387D">
      <w:pPr>
        <w:pStyle w:val="a3"/>
        <w:rPr>
          <w:i/>
          <w:iCs/>
        </w:rPr>
      </w:pPr>
      <w:r>
        <w:t xml:space="preserve">По мнению В.О.Ключевского: </w:t>
      </w:r>
      <w:r>
        <w:rPr>
          <w:i/>
          <w:iCs/>
        </w:rPr>
        <w:t>«Закон 1714 года, не достигнув предположенных целей, только внёс в землевладельческую среду путаницу отношений и хозяйственное расстройство. Итак, подготовленный и обеспеченный неделимой недвижимостью офицер армейского полка или секретарь коллегиального учреждения - таково служебное назначение рядового дворянина по мысли Петра».</w:t>
      </w:r>
    </w:p>
    <w:p w:rsidR="00FC3118" w:rsidRDefault="00A4387D">
      <w:pPr>
        <w:pStyle w:val="21"/>
        <w:numPr>
          <w:ilvl w:val="0"/>
          <w:numId w:val="0"/>
        </w:numPr>
      </w:pPr>
      <w:r>
        <w:t>Литература</w:t>
      </w:r>
    </w:p>
    <w:p w:rsidR="00FC3118" w:rsidRDefault="00A4387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Ключевский В. О.</w:t>
      </w:r>
      <w:r>
        <w:t xml:space="preserve"> Русская история. Полный курс лекций. — М.: 1993.</w:t>
      </w:r>
    </w:p>
    <w:p w:rsidR="00FC3118" w:rsidRDefault="00A4387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Исаев И.А.</w:t>
      </w:r>
      <w:r>
        <w:t xml:space="preserve"> История государства и права России. — М.: 2006.</w:t>
      </w:r>
    </w:p>
    <w:p w:rsidR="00FC3118" w:rsidRDefault="00A4387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Под ред. Титова Ю. П.</w:t>
      </w:r>
      <w:r>
        <w:t xml:space="preserve"> История государства и права России. — М.: 2006.</w:t>
      </w:r>
    </w:p>
    <w:p w:rsidR="00FC3118" w:rsidRDefault="00A4387D">
      <w:pPr>
        <w:pStyle w:val="a3"/>
        <w:spacing w:after="0"/>
      </w:pPr>
      <w:r>
        <w:t>Источник: http://ru.wikipedia.org/wiki/Указ_о_единонаследии</w:t>
      </w:r>
      <w:bookmarkStart w:id="0" w:name="_GoBack"/>
      <w:bookmarkEnd w:id="0"/>
    </w:p>
    <w:sectPr w:rsidR="00FC311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87D"/>
    <w:rsid w:val="00097BC9"/>
    <w:rsid w:val="00A4387D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D063-17C6-4218-B0AA-848CA01E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>diakov.net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2014-07-13T05:06:00Z</dcterms:created>
  <dcterms:modified xsi:type="dcterms:W3CDTF">2014-07-13T05:06:00Z</dcterms:modified>
</cp:coreProperties>
</file>