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64" w:rsidRDefault="003E0EA1">
      <w:pPr>
        <w:pStyle w:val="1"/>
        <w:jc w:val="center"/>
      </w:pPr>
      <w:r>
        <w:t>Битва при Спотсильвейни</w:t>
      </w:r>
    </w:p>
    <w:p w:rsidR="00716464" w:rsidRDefault="003E0EA1">
      <w:r>
        <w:t xml:space="preserve">Введение </w:t>
      </w:r>
      <w:r>
        <w:br/>
      </w:r>
      <w:r>
        <w:rPr>
          <w:b/>
          <w:bCs/>
        </w:rPr>
        <w:t>1 Перед началом сражения</w:t>
      </w:r>
      <w:r>
        <w:br/>
      </w:r>
      <w:r>
        <w:rPr>
          <w:b/>
          <w:bCs/>
        </w:rPr>
        <w:t>2 Силы сторон</w:t>
      </w:r>
      <w:r>
        <w:br/>
      </w:r>
      <w:r>
        <w:rPr>
          <w:b/>
          <w:bCs/>
        </w:rPr>
        <w:t xml:space="preserve">3 Сражение </w:t>
      </w:r>
      <w:r>
        <w:rPr>
          <w:b/>
          <w:bCs/>
        </w:rPr>
        <w:br/>
        <w:t>3.1 9-10 мая</w:t>
      </w:r>
      <w:r>
        <w:rPr>
          <w:b/>
          <w:bCs/>
        </w:rPr>
        <w:br/>
        <w:t>3.2 11 мая</w:t>
      </w:r>
      <w:r>
        <w:rPr>
          <w:b/>
          <w:bCs/>
        </w:rPr>
        <w:br/>
        <w:t>3.3 13 мая</w:t>
      </w:r>
      <w:r>
        <w:rPr>
          <w:b/>
          <w:bCs/>
        </w:rPr>
        <w:br/>
      </w:r>
      <w:r>
        <w:br/>
      </w:r>
      <w:r>
        <w:rPr>
          <w:b/>
          <w:bCs/>
        </w:rPr>
        <w:t>4 Последствия сражения</w:t>
      </w:r>
      <w:r>
        <w:br/>
      </w:r>
      <w:r>
        <w:rPr>
          <w:b/>
          <w:bCs/>
        </w:rPr>
        <w:t>5 Перечень генералов, погибших в сражении</w:t>
      </w:r>
      <w:r>
        <w:br/>
      </w:r>
      <w:r>
        <w:br/>
      </w:r>
      <w:r>
        <w:br/>
      </w:r>
      <w:r>
        <w:br/>
        <w:t xml:space="preserve">Битва при Спотсильвейни </w:t>
      </w:r>
      <w:r>
        <w:br/>
        <w:t>Введение</w:t>
      </w:r>
    </w:p>
    <w:p w:rsidR="00716464" w:rsidRPr="003E0EA1" w:rsidRDefault="003E0EA1">
      <w:pPr>
        <w:pStyle w:val="a3"/>
      </w:pPr>
      <w:r>
        <w:t>Битва при Спотсильвейни (Спотсильвании) или сражение при Спотсильвейни Корт Хаус, (Battle of Spotsylvania/Battle of Spotsylvania Court House) — второе важное сражение Оверлендской кампании 1864 года под руководством генерала Улисса Симпсона Гранта во время Гражданской войны в США.</w:t>
      </w:r>
    </w:p>
    <w:p w:rsidR="00716464" w:rsidRDefault="003E0EA1">
      <w:pPr>
        <w:pStyle w:val="a3"/>
      </w:pPr>
      <w:r>
        <w:t>Сражение произошло 8-21 мая 1864 года вдоль линии траншей длиной около 4 миль (6,5 км.) между Северовирджинской Армией под командоваинем генерала Роберта Ли, который предпринимал вторую попытку остановить весеннее наступление северян, и Потомакской армией под командованием генералов Улисса Гранта и Джорджа Мида. Битва при Спотсильвейни произошла меньше чем через неделю после кровавой и оставшейся неразрешенной битвы в Глуши, в битве при Спотсильвейни участвовало 52 000 южан против армии северян численностью 100 000 человек.</w:t>
      </w:r>
    </w:p>
    <w:p w:rsidR="00716464" w:rsidRDefault="003E0EA1">
      <w:r>
        <w:t>1. Перед началом сражения</w:t>
      </w:r>
    </w:p>
    <w:p w:rsidR="00716464" w:rsidRPr="003E0EA1" w:rsidRDefault="003E0EA1">
      <w:pPr>
        <w:pStyle w:val="a3"/>
      </w:pPr>
      <w:r>
        <w:t>После битвы в Глуши, в результате которой генерал Ли замедлил продвижение сил Союза, Грант принял решение воспользоваться преимуществом позиций своих войск, что позволило ему обогнуть правый фланг армии Ли и продолжить наступление на юг к столице конфедератов городу Ричмонду. В ночь на 7 мая войска Союза были на марше, сразу после битвы в Глуши. 8 мая генерал Грант приказал командиру V корпуса генерал-майору Уоррену занять Спотсильвейни, находящееся в 16 км к юго-востоку от главных сил. Генерал Ли предугадал движение войск Союза в этом направлении и направил для их перехвата кавалерийский корпус под командованием генерал-майора «Джеба» Стюарта и I корпус генерал-майора Ричарда Андерсона (который заменил генерал-лейтенанта Джеймса Лонгстрита, раненого во время битвы в Глуши).</w:t>
      </w:r>
    </w:p>
    <w:p w:rsidR="00716464" w:rsidRDefault="003E0EA1">
      <w:r>
        <w:t>2. Силы сторон</w:t>
      </w:r>
    </w:p>
    <w:p w:rsidR="00716464" w:rsidRPr="003E0EA1" w:rsidRDefault="003E0EA1">
      <w:pPr>
        <w:pStyle w:val="a3"/>
      </w:pPr>
      <w:r>
        <w:t>К началу Оверлендской кампании Потомакская армия состояла из 118 000 человек при 360 орудиях. После кровопролитной битвы в Глуши, генералы Грант и Мид смогли выставить для битвы при Спотсилвейни около 78 850 пехоты, 11 625 кавалерии, 9 900 артиллеристов и 314 орудий. Армия была разделена на пять корпусов:</w:t>
      </w:r>
    </w:p>
    <w:p w:rsidR="00716464" w:rsidRDefault="003E0EA1">
      <w:r>
        <w:t>II Корпус (командир — генерал-майор Уинфилд Скотт Хэнкок), в корпус входил 81 пехотный полк и 10 батарей легкой артиллерии;V Корпус (командир — генерал-майор Г. Кембл Уоррен), в корпус входило 67 пехотных полков и 9 батарей легкой артиллерии;VI Корпус (командир — генерал-майор Джон Сэджвик), в корпус входило 50 пехотных полков и 8 батарей легкой артиллерии;IX Корпус (командир — генерал-майор Эмброуз Бернсайд), в корпус входило 42 пехотных полка, 4 кавалерийских полка и 14 батарей легкой артиллерии; (до 24 мая 1864 корпус формально входил в состав Джеймсской армии, подчинялся непосредственно генералу Гранту);Кавалерийский корпус (командир — генерал-майор Филипп Генри Шеридан), в корпус входило 32 кавалерийских полка;</w:t>
      </w:r>
    </w:p>
    <w:p w:rsidR="00716464" w:rsidRPr="003E0EA1" w:rsidRDefault="003E0EA1">
      <w:pPr>
        <w:pStyle w:val="a3"/>
      </w:pPr>
      <w:r>
        <w:t>Генерал Ли выступил против наступающей Потомакской армии в мае 1864, имея почти 64 000 солдат и 224 орудия. После бытвы в Глуши, армия Ли состояла из 38 250 человек пехоты, 8 300 человек кавалерии при 226 орудиях. Армия была разделена на четыре корпуса:</w:t>
      </w:r>
    </w:p>
    <w:p w:rsidR="00716464" w:rsidRDefault="003E0EA1">
      <w:r>
        <w:t xml:space="preserve">I Корпус под командованием генерал-лейтенанта Ричарда Андерсона имел в своем составе 43 пехотных полка и 14 батарей легкой артиллерии;II Корпус — командир — генерал-лейтенант Ричард Эвэлл, имел в своем составе 58 пехотных полков и 18 батарей легкой артиллерии;III Корпус — генерал-майор Джубал Эрли, состоял из 61 пехотного полка и 20 батарей легкой артиллерии;Кавалерийский корпус под командованием генерал-майора «Джеба» Стюарта, имел 25 кавалерийских полков и 5 батарей легкой артиллерии;3. Сражение </w:t>
      </w:r>
    </w:p>
    <w:p w:rsidR="00716464" w:rsidRPr="003E0EA1" w:rsidRDefault="00716464">
      <w:pPr>
        <w:pStyle w:val="a3"/>
      </w:pPr>
    </w:p>
    <w:p w:rsidR="00716464" w:rsidRDefault="003E0EA1">
      <w:r>
        <w:t>3.1. 9-10 мая</w:t>
      </w:r>
    </w:p>
    <w:p w:rsidR="00716464" w:rsidRPr="003E0EA1" w:rsidRDefault="003E0EA1">
      <w:pPr>
        <w:pStyle w:val="a3"/>
      </w:pPr>
      <w:r>
        <w:t>Войска конфедератов опередили корпус генерала Уоррена и 9 мая противоборствующие стороны начали занимать новые позиции к северу от Спотсильвейни. 9 мая во время «прощупывания» войск конфедератов, с целью выявления их оборонительных позиций, был убит снайпером командир VI федерального корпуса генерал-майор Джон Седжвик, замененный генерал-майором Горацио Райтом. Генерал Ли развернул свой войска в боевой порядок в линию траншей, которая простиралась на более чем 4 мили (6.5км), разместив артиллерию таким образом, чтобы можно было обстреливать наступавшие войска противника продольным огнем. В оборонительной линии генерала Ли была лишь одно большое слабое место — уязвимый выступ, известный как Mule Shoe (Ослиная Подкова), который простирался более чем на 1 милю (1.6км) вдоль фронта главной траншейной линии. Ли осознал слабость своих позиций в этом месте во время сражения 10 мая, когда 12 полков армии Союза под командованием полковника Эмори Аптона при поддрежке сосредоточенного, интенсивного артиллерийского огня обрушились на основание Ослиной подковы вдоль узкой части оборонительного фронта конфедератов. Войска Союза быстро прорвали линию обороны конфедератов и II корпусу с трудом удалось выбить их с занятых позиций. Эта атака северян принесла полковнику Эптону 12 мая чин бригадного генерала, а его действия стали основой военных книг о том, как прорывать вражескую линию обороны. Подобная тактика была использована германскими вооруженными силами во время проведения операции «Михаель» (Operation Michael) — успешного мартовского наступления германских войск в 1918 году во время Первой мировой войны. Другие атаки федеральных войск 10 мая были менее успешны, весь день прошел под знаком фронтальных, некоординированных атак. Неоднократные атаки федералов были особенно бесплодными на левом фланге южан, где генерал Уоррен провел ряд неудачных атак позиций конфедератов у Лорел Хилл.</w:t>
      </w:r>
    </w:p>
    <w:p w:rsidR="00716464" w:rsidRDefault="003E0EA1">
      <w:r>
        <w:t>3.2. 11 мая</w:t>
      </w:r>
    </w:p>
    <w:p w:rsidR="00716464" w:rsidRPr="003E0EA1" w:rsidRDefault="003E0EA1">
      <w:pPr>
        <w:pStyle w:val="a3"/>
      </w:pPr>
      <w:r>
        <w:t>11 мая генерал Грант начал подготовку нового генерального наступления, целью которого было овладение Mule Shoe (Ослиной подковы) с использованием тактики Аптона, но уже силами целого корпуса. Генерал Ли воспринял бездеятельность Гранта как знак того что федеральные войска готовятся к отходу либо к отступлению, или к последующему перегруппированию войск на восток, в результате Ли ослабил свои силы на угрожающем участке в районе Ослиной Подковы, приказав снять оттуда артиллерию. Предрассветная атака федеральных войск 12 мая на Ослиную Подкову имела в начале полный успех. Отлично сражающийся II Корпус федералов численностью 20 000 человек под командованием генерал-майора Уинфилда Хэнкока провел атаку Ослиной Подковы так же, как и двумя днями ранее ее провели полки Аптона. В этот раз прорыв линии обороны конфедератов был полным, частично благодаря отсутствию на этом участке фронта артиллерии южан, а также тому, что конфедераты пострадали от подмоченного пороха в своих ружьях из-за дождя прошедшего ночью накануне сражения, тем самым выявив тот факт, что их орудия не смогут стрелять. II Корпус Хєнкока пленил около 4000 человек, разбив дивизию генерала Эдварда Джонсона, входившую во II Корпус южан. Джонсон и один из командиров бригад его дивизии, бригадный генерал Джордж Хьюм Стюарт попали в плен. После этого боя прекратила свое существование знаменитая «бригада каменной стены». Уцелевшие солдаты бригады были распределены по отдельным полкам.</w:t>
      </w:r>
    </w:p>
    <w:p w:rsidR="00716464" w:rsidRDefault="003E0EA1">
      <w:pPr>
        <w:pStyle w:val="a3"/>
      </w:pPr>
      <w:r>
        <w:t>После этой атаки битва затянулась, частично из-за того, что Грант не подготовил должным образом второй эшелон войск с целью использования успеха предыдущих атак.</w:t>
      </w:r>
    </w:p>
    <w:p w:rsidR="00716464" w:rsidRDefault="003E0EA1">
      <w:pPr>
        <w:pStyle w:val="a3"/>
      </w:pPr>
      <w:r>
        <w:t>Стремясь поддержать успех, Грант приказал нанести вспомогательные удары VI Корпусу генерала Райта и IX Корпусу генерал-майора Эмброуза Бернсайда, но эти атаки были плохо скоординированы и не смогли развить инициативу северян. Генерал Ли имел возможность перебросить войска с других участков фронта чтобы остановить прорыв, можно было контратаковать силами дивизии бригадного генерала Джона Брауна Гордона, поддержать же эту контратаку можно было силами частей бригадного генерала Стивена Рамсэра. Ввиду отчаянного положения южан, Ли решил лично повести солдат в контратаку. Но солдаты осознав опасность, которую представляет для Главнокомандующего эта атака, отказались идти в контратаку до тех пор, пока генерал не удалился в тыл. Некоторые эпизоды из этой истории позже стали известны и стали ярким примером личной привязанности солдат к Ли и того, что они умирали за своего Главнокомандующего. Сражение за Ослиную Подкову продолжалось целый день и ночь, южане постепенно выбили федералов со всех ранее оставленных конфедератами оборонительных участков, нанеся тяжелые потери II Корпусу и подкреплениям, прибывшим сюда из VI Корпуса армии Союза. Битва отличилась интенсивностью огневого боя, невиданной ранее в сражениях Гражданской войны в США, поскольку ландшафт был тесен, вся лиственность была уничтожена. Обе стороны, вырывая инициативу в сражении друг у друга, оставляли усеянные трупами окопы и большей частью переходили в рукопашные атаки, что напоминает сражения древних времен. Поле боя было усеяно трупами настолько, что раненые прижатые массой мертвых тел не имели шансов на спасение. Промежуток между II и VI Корпусами северян стал известен как Кровавый угол Спотсильвейни, где возможно имел место один из самых жестоких боев всей Гражданской войны в США.</w:t>
      </w:r>
    </w:p>
    <w:p w:rsidR="00716464" w:rsidRDefault="003E0EA1">
      <w:r>
        <w:t>3.3. 13 мая</w:t>
      </w:r>
    </w:p>
    <w:p w:rsidR="00716464" w:rsidRPr="003E0EA1" w:rsidRDefault="003E0EA1">
      <w:pPr>
        <w:pStyle w:val="a3"/>
      </w:pPr>
      <w:r>
        <w:t>К 3 утра 13 мая, разгромленные остатки II Корпуса южан закончили расположение на запасной линии обороны, расположенной в основании выступа Ослиной Подковы, и теперь Р.Ли имел потрепанные в битве войска отступившие за эту линию. Более 10 000 человек погибло у Ослиной Подковы, которая перешла армии Союза без боя. 18 мая Грант послал два корпуса в атаку на новую линию обороны конфедератов, но они были встречены кровавым отпором. Это убедило Гранта, который поклялся «сражаться на этой линии, если на это потребуется все лето», что солдаты армии Ли не смогут быть выбиты со своей Спотсилванской линии обороны.</w:t>
      </w:r>
    </w:p>
    <w:p w:rsidR="00716464" w:rsidRDefault="003E0EA1">
      <w:pPr>
        <w:pStyle w:val="a3"/>
      </w:pPr>
      <w:r>
        <w:t>Грант, остановленный Р.Ли во второй раз, ответил так же, как и две недели тому назад. Он сосредоточил главные силы армии Союза на своем левом фланге и снова начал наступление в юго-восточном направлении вдоль дорог, которые Ли был не в состоянии заблокировать. К 20-21 мая, две противоборствующие армии находились на пути к занятию новых позиций вдоль реки Норт-Анна, приблизившись на несколько десятков километров к Ричмонду.</w:t>
      </w:r>
    </w:p>
    <w:p w:rsidR="00716464" w:rsidRDefault="003E0EA1">
      <w:pPr>
        <w:pStyle w:val="a3"/>
      </w:pPr>
      <w:r>
        <w:t>Ход Оверлендской кампании был очерчен первыми двумя неделями боев, битвой в Глуши, сражением при Тоддс Таверн и битвой при Спотсильвейни. Это была медленная, но неуклонная серия стремительных переходов войск северян на юго-восток, все ближе к Ричмонду, со смертельным обескровливанием Армии Северной Вирджинии. В это время Грант не мог решительно перейти в наступление на Ричмонд в связи с тем, что конфедераты господствовали на линиях коммуникации, а безвозвратные невосполнимые потери, понесенные Югом, будут иметь решающее значение.</w:t>
      </w:r>
    </w:p>
    <w:p w:rsidR="00716464" w:rsidRDefault="003E0EA1">
      <w:r>
        <w:t>4. Последствия сражения</w:t>
      </w:r>
    </w:p>
    <w:p w:rsidR="00716464" w:rsidRPr="003E0EA1" w:rsidRDefault="003E0EA1">
      <w:pPr>
        <w:pStyle w:val="a3"/>
      </w:pPr>
      <w:r>
        <w:t>В который раз тактика Ли нанесла серьезный урон армии Гранта. На этот раз, общее число жертв составило более 18 000 человек, из которых было убито около 3 000. За две недели боев, Грант потерял 35 000, еще 20 000 покинули поле боя, когда закончился срок их службы. Фактически, Грант после битвы имел близ реки Норт-Анна менее чем 65 000 боеспособных солдат. Но и войска Ли также не вышли из этих боев невредимыми. В битве он потерял 10-13 000 человек, и конфедератам пришлось перебрасывать войска с других театров военных действий, чтобы пополнить личный состав. Худшее было также в том, что армия конфедератов понесла тяжелые потери в своих закаленных в боях подразделениях. Это возможно спасло войска Севера от катастрофы близ реки Норт-Анна, когда серьезно потрепанные федеральные части заняли невыгодные для себя позиции и могли быть подвергнуты нападению. Генерал Ли этого никогда бы не сделал, потому что Армия Северной Вирджинии была не в состоянии провести такую операцию. Фактически, армия Ли никогда не сможет вернуть инициативу в войне; она потеряла ее за эти две недели в мае 1864 года.</w:t>
      </w:r>
    </w:p>
    <w:p w:rsidR="00716464" w:rsidRDefault="003E0EA1">
      <w:pPr>
        <w:pStyle w:val="a3"/>
      </w:pPr>
      <w:r>
        <w:t>Относительно потерь сторон в битве при Спотсильвейни, то оценки варьируются. В следующей таблице приведены данные из разных известных источников: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tblGrid>
      <w:tr w:rsidR="00716464">
        <w:trPr>
          <w:gridAfter w:val="8"/>
          <w:tblCellSpacing w:w="15" w:type="dxa"/>
        </w:trPr>
        <w:tc>
          <w:tcPr>
            <w:tcW w:w="0" w:type="auto"/>
            <w:vAlign w:val="center"/>
            <w:hideMark/>
          </w:tcPr>
          <w:p w:rsidR="00716464" w:rsidRDefault="003E0EA1">
            <w:r>
              <w:rPr>
                <w:b/>
                <w:bCs/>
              </w:rPr>
              <w:t>Оценки потерь сторон в битве при Спотсильвейни</w:t>
            </w:r>
            <w:r>
              <w:t xml:space="preserve"> </w:t>
            </w:r>
          </w:p>
          <w:p w:rsidR="00716464" w:rsidRDefault="003E0EA1">
            <w:r>
              <w:t>ИсточникСоюзКонфедерация</w:t>
            </w:r>
          </w:p>
        </w:tc>
      </w:tr>
      <w:tr w:rsidR="00716464">
        <w:trPr>
          <w:gridAfter w:val="8"/>
          <w:tblCellSpacing w:w="15" w:type="dxa"/>
        </w:trPr>
        <w:tc>
          <w:tcPr>
            <w:tcW w:w="0" w:type="auto"/>
            <w:vAlign w:val="center"/>
            <w:hideMark/>
          </w:tcPr>
          <w:p w:rsidR="00716464" w:rsidRDefault="003E0EA1">
            <w:r>
              <w:t>УбитыеРаненыеПленные/</w:t>
            </w:r>
            <w:r>
              <w:br/>
              <w:t>Пропавшие без вестиОбщее числоУбитыеРаненыеПленные/</w:t>
            </w:r>
            <w:r>
              <w:br/>
              <w:t>Пропавшие без вестиОбщее число</w:t>
            </w:r>
          </w:p>
        </w:tc>
      </w:tr>
      <w:tr w:rsidR="00716464">
        <w:trPr>
          <w:tblCellSpacing w:w="15" w:type="dxa"/>
        </w:trPr>
        <w:tc>
          <w:tcPr>
            <w:tcW w:w="0" w:type="auto"/>
            <w:vAlign w:val="center"/>
            <w:hideMark/>
          </w:tcPr>
          <w:p w:rsidR="00716464" w:rsidRDefault="003E0EA1">
            <w:r>
              <w:t>National Park Service</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18,000</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12,000</w:t>
            </w:r>
          </w:p>
        </w:tc>
      </w:tr>
      <w:tr w:rsidR="00716464">
        <w:trPr>
          <w:tblCellSpacing w:w="15" w:type="dxa"/>
        </w:trPr>
        <w:tc>
          <w:tcPr>
            <w:tcW w:w="0" w:type="auto"/>
            <w:vAlign w:val="center"/>
            <w:hideMark/>
          </w:tcPr>
          <w:p w:rsidR="00716464" w:rsidRDefault="003E0EA1">
            <w:r>
              <w:t>Bonekemper, Victor, Not a Butcher</w:t>
            </w:r>
          </w:p>
        </w:tc>
        <w:tc>
          <w:tcPr>
            <w:tcW w:w="0" w:type="auto"/>
            <w:vAlign w:val="center"/>
            <w:hideMark/>
          </w:tcPr>
          <w:p w:rsidR="00716464" w:rsidRDefault="003E0EA1">
            <w:pPr>
              <w:jc w:val="right"/>
            </w:pPr>
            <w:r>
              <w:t>2,725</w:t>
            </w:r>
          </w:p>
        </w:tc>
        <w:tc>
          <w:tcPr>
            <w:tcW w:w="0" w:type="auto"/>
            <w:vAlign w:val="center"/>
            <w:hideMark/>
          </w:tcPr>
          <w:p w:rsidR="00716464" w:rsidRDefault="003E0EA1">
            <w:pPr>
              <w:jc w:val="right"/>
            </w:pPr>
            <w:r>
              <w:t>13,416</w:t>
            </w:r>
          </w:p>
        </w:tc>
        <w:tc>
          <w:tcPr>
            <w:tcW w:w="0" w:type="auto"/>
            <w:vAlign w:val="center"/>
            <w:hideMark/>
          </w:tcPr>
          <w:p w:rsidR="00716464" w:rsidRDefault="003E0EA1">
            <w:pPr>
              <w:jc w:val="right"/>
            </w:pPr>
            <w:r>
              <w:t>2,258</w:t>
            </w:r>
          </w:p>
        </w:tc>
        <w:tc>
          <w:tcPr>
            <w:tcW w:w="0" w:type="auto"/>
            <w:vAlign w:val="center"/>
            <w:hideMark/>
          </w:tcPr>
          <w:p w:rsidR="00716464" w:rsidRDefault="003E0EA1">
            <w:pPr>
              <w:jc w:val="right"/>
            </w:pPr>
            <w:r>
              <w:t>18,399</w:t>
            </w:r>
          </w:p>
        </w:tc>
        <w:tc>
          <w:tcPr>
            <w:tcW w:w="0" w:type="auto"/>
            <w:vAlign w:val="center"/>
            <w:hideMark/>
          </w:tcPr>
          <w:p w:rsidR="00716464" w:rsidRDefault="003E0EA1">
            <w:pPr>
              <w:jc w:val="right"/>
            </w:pPr>
            <w:r>
              <w:t>1,467</w:t>
            </w:r>
          </w:p>
        </w:tc>
        <w:tc>
          <w:tcPr>
            <w:tcW w:w="0" w:type="auto"/>
            <w:vAlign w:val="center"/>
            <w:hideMark/>
          </w:tcPr>
          <w:p w:rsidR="00716464" w:rsidRDefault="003E0EA1">
            <w:pPr>
              <w:jc w:val="right"/>
            </w:pPr>
            <w:r>
              <w:t>6,235</w:t>
            </w:r>
          </w:p>
        </w:tc>
        <w:tc>
          <w:tcPr>
            <w:tcW w:w="0" w:type="auto"/>
            <w:vAlign w:val="center"/>
            <w:hideMark/>
          </w:tcPr>
          <w:p w:rsidR="00716464" w:rsidRDefault="003E0EA1">
            <w:pPr>
              <w:jc w:val="right"/>
            </w:pPr>
            <w:r>
              <w:t>5,719</w:t>
            </w:r>
          </w:p>
        </w:tc>
        <w:tc>
          <w:tcPr>
            <w:tcW w:w="0" w:type="auto"/>
            <w:vAlign w:val="center"/>
            <w:hideMark/>
          </w:tcPr>
          <w:p w:rsidR="00716464" w:rsidRDefault="003E0EA1">
            <w:pPr>
              <w:jc w:val="right"/>
            </w:pPr>
            <w:r>
              <w:t>13,421</w:t>
            </w:r>
          </w:p>
        </w:tc>
      </w:tr>
      <w:tr w:rsidR="00716464">
        <w:trPr>
          <w:tblCellSpacing w:w="15" w:type="dxa"/>
        </w:trPr>
        <w:tc>
          <w:tcPr>
            <w:tcW w:w="0" w:type="auto"/>
            <w:vAlign w:val="center"/>
            <w:hideMark/>
          </w:tcPr>
          <w:p w:rsidR="00716464" w:rsidRDefault="003E0EA1">
            <w:r>
              <w:t>Eicher, Longest Night</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17,500</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10,000</w:t>
            </w:r>
          </w:p>
        </w:tc>
      </w:tr>
      <w:tr w:rsidR="00716464">
        <w:trPr>
          <w:tblCellSpacing w:w="15" w:type="dxa"/>
        </w:trPr>
        <w:tc>
          <w:tcPr>
            <w:tcW w:w="0" w:type="auto"/>
            <w:vAlign w:val="center"/>
            <w:hideMark/>
          </w:tcPr>
          <w:p w:rsidR="00716464" w:rsidRDefault="003E0EA1">
            <w:r>
              <w:t>Esposito, West Point Atlas</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17-18,000</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9-10,000</w:t>
            </w:r>
          </w:p>
        </w:tc>
      </w:tr>
      <w:tr w:rsidR="00716464">
        <w:trPr>
          <w:tblCellSpacing w:w="15" w:type="dxa"/>
        </w:trPr>
        <w:tc>
          <w:tcPr>
            <w:tcW w:w="0" w:type="auto"/>
            <w:vAlign w:val="center"/>
            <w:hideMark/>
          </w:tcPr>
          <w:p w:rsidR="00716464" w:rsidRDefault="003E0EA1">
            <w:r>
              <w:t>Fox, Regimental Losses</w:t>
            </w:r>
          </w:p>
        </w:tc>
        <w:tc>
          <w:tcPr>
            <w:tcW w:w="0" w:type="auto"/>
            <w:vAlign w:val="center"/>
            <w:hideMark/>
          </w:tcPr>
          <w:p w:rsidR="00716464" w:rsidRDefault="003E0EA1">
            <w:pPr>
              <w:jc w:val="right"/>
            </w:pPr>
            <w:r>
              <w:t>2,725</w:t>
            </w:r>
          </w:p>
        </w:tc>
        <w:tc>
          <w:tcPr>
            <w:tcW w:w="0" w:type="auto"/>
            <w:vAlign w:val="center"/>
            <w:hideMark/>
          </w:tcPr>
          <w:p w:rsidR="00716464" w:rsidRDefault="003E0EA1">
            <w:pPr>
              <w:jc w:val="right"/>
            </w:pPr>
            <w:r>
              <w:t>13,416</w:t>
            </w:r>
          </w:p>
        </w:tc>
        <w:tc>
          <w:tcPr>
            <w:tcW w:w="0" w:type="auto"/>
            <w:vAlign w:val="center"/>
            <w:hideMark/>
          </w:tcPr>
          <w:p w:rsidR="00716464" w:rsidRDefault="003E0EA1">
            <w:pPr>
              <w:jc w:val="right"/>
            </w:pPr>
            <w:r>
              <w:t>2,258</w:t>
            </w:r>
          </w:p>
        </w:tc>
        <w:tc>
          <w:tcPr>
            <w:tcW w:w="0" w:type="auto"/>
            <w:vAlign w:val="center"/>
            <w:hideMark/>
          </w:tcPr>
          <w:p w:rsidR="00716464" w:rsidRDefault="003E0EA1">
            <w:pPr>
              <w:jc w:val="right"/>
            </w:pPr>
            <w:r>
              <w:t>18,399</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r>
      <w:tr w:rsidR="00716464">
        <w:trPr>
          <w:tblCellSpacing w:w="15" w:type="dxa"/>
        </w:trPr>
        <w:tc>
          <w:tcPr>
            <w:tcW w:w="0" w:type="auto"/>
            <w:vAlign w:val="center"/>
            <w:hideMark/>
          </w:tcPr>
          <w:p w:rsidR="00716464" w:rsidRDefault="003E0EA1">
            <w:r>
              <w:t>Smith, Grant</w:t>
            </w:r>
          </w:p>
        </w:tc>
        <w:tc>
          <w:tcPr>
            <w:tcW w:w="0" w:type="auto"/>
            <w:vAlign w:val="center"/>
            <w:hideMark/>
          </w:tcPr>
          <w:p w:rsidR="00716464" w:rsidRDefault="003E0EA1">
            <w:pPr>
              <w:jc w:val="right"/>
            </w:pPr>
            <w:r>
              <w:t>2,271</w:t>
            </w:r>
          </w:p>
        </w:tc>
        <w:tc>
          <w:tcPr>
            <w:tcW w:w="0" w:type="auto"/>
            <w:vAlign w:val="center"/>
            <w:hideMark/>
          </w:tcPr>
          <w:p w:rsidR="00716464" w:rsidRDefault="003E0EA1">
            <w:pPr>
              <w:jc w:val="right"/>
            </w:pPr>
            <w:r>
              <w:t>9,360</w:t>
            </w:r>
          </w:p>
        </w:tc>
        <w:tc>
          <w:tcPr>
            <w:tcW w:w="0" w:type="auto"/>
            <w:vAlign w:val="center"/>
            <w:hideMark/>
          </w:tcPr>
          <w:p w:rsidR="00716464" w:rsidRDefault="003E0EA1">
            <w:pPr>
              <w:jc w:val="right"/>
            </w:pPr>
            <w:r>
              <w:t>1,970</w:t>
            </w:r>
          </w:p>
        </w:tc>
        <w:tc>
          <w:tcPr>
            <w:tcW w:w="0" w:type="auto"/>
            <w:vAlign w:val="center"/>
            <w:hideMark/>
          </w:tcPr>
          <w:p w:rsidR="00716464" w:rsidRDefault="003E0EA1">
            <w:pPr>
              <w:jc w:val="right"/>
            </w:pPr>
            <w:r>
              <w:t>13,601</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c>
          <w:tcPr>
            <w:tcW w:w="0" w:type="auto"/>
            <w:vAlign w:val="center"/>
            <w:hideMark/>
          </w:tcPr>
          <w:p w:rsidR="00716464" w:rsidRDefault="003E0EA1">
            <w:pPr>
              <w:jc w:val="right"/>
            </w:pPr>
            <w:r>
              <w:t> </w:t>
            </w:r>
          </w:p>
        </w:tc>
      </w:tr>
    </w:tbl>
    <w:p w:rsidR="00716464" w:rsidRPr="003E0EA1" w:rsidRDefault="003E0EA1">
      <w:pPr>
        <w:pStyle w:val="a3"/>
      </w:pPr>
      <w:r>
        <w:t>Конфедераты из корпуса генерал Юэлла, погибшие у Элсоп Фарм во время Битвы при Спотсильвейни, 19 мая 1864</w:t>
      </w:r>
    </w:p>
    <w:p w:rsidR="00716464" w:rsidRDefault="003E0EA1">
      <w:pPr>
        <w:pStyle w:val="a3"/>
      </w:pPr>
      <w:r>
        <w:t>Солдат-южанин погибший во время атаки корпуса Ричарда Юэлла на Элсоп Фарм 19 мая 1864 года</w:t>
      </w:r>
    </w:p>
    <w:p w:rsidR="00716464" w:rsidRDefault="003E0EA1">
      <w:pPr>
        <w:pStyle w:val="a3"/>
      </w:pPr>
      <w:r>
        <w:t>Эмори Аптон</w:t>
      </w:r>
    </w:p>
    <w:p w:rsidR="00716464" w:rsidRDefault="003E0EA1">
      <w:r>
        <w:t>5. Перечень генералов, погибших в сраженииПотомакская армиягенерал-майор Джон Сэджвик (VI Корпус, † 9 мая 1864)бригадный генерал Томас Грили Стивенсон (1-я дивизия/IX Корпус, † 10 мая 1864)бригадный генерал Джеймс Клэй Райс (2-я бригада/4-я дивизия/V Корпус, † 10 мая 1864)Армия Северной Вирджиниибригадный генерал Монро Перрин (1-я бригада/1-я дивизия/ III Корпус, † 12 мая 1864)бригадный генерал Юниус Дэниел (1-я бригада/3-я дивизия/II Корпус, † 13 мая 1864)ЛитератураNational Park Service battle descriptionBonekemper, Edward H., III, A Victor, Not a Butcher: Ulysses S. Grant’s Overlooked Military Genius, Regnery, 2004, ISBN 0-89526-062-X.Eicher, David J., The Longest Night: A Military History of the Civil War, Simon &amp; Schuster, 2001, ISBN 0-684-84944-5.Esposito, Vincent J., West Point Atlas of American Wars, Frederick A. Praeger, 1959. Reprinted by Henry Holt &amp; Co., 1995, ISBN 0-8050-3391-2.Fox, William F., Regimental Losses in the American Civil War, reprinted by Morningside Bookshop, Dayton, Ohio, 1993, ISBN 0-685-72194-9.McPherson, James M., Battle Cry of Freedom: The Civil War Era (Oxford History of the United States), Oxford University Press, 1988, ISBN 0-19-503863-0.Smith, Jean Edward, Grant, Simon and Shuster, 2001, ISBN 0-684-84927-5.U.S. War Department, The War of the Rebellion: a Compilation of the Official Records of the Union and Confederate Armies, U.S. Government Printing Office, 1880—1901.</w:t>
      </w:r>
    </w:p>
    <w:p w:rsidR="00716464" w:rsidRPr="003E0EA1" w:rsidRDefault="003E0EA1">
      <w:pPr>
        <w:pStyle w:val="a3"/>
        <w:spacing w:after="240" w:afterAutospacing="0"/>
      </w:pPr>
      <w:r>
        <w:br/>
      </w:r>
      <w:r>
        <w:br/>
      </w:r>
      <w:r>
        <w:br/>
      </w:r>
      <w:r>
        <w:br/>
      </w:r>
      <w:r>
        <w:br/>
        <w:t> </w:t>
      </w:r>
      <w:r>
        <w:br/>
        <w:t> </w:t>
      </w:r>
      <w:r>
        <w:br/>
      </w:r>
      <w:bookmarkStart w:id="0" w:name="_GoBack"/>
      <w:bookmarkEnd w:id="0"/>
    </w:p>
    <w:sectPr w:rsidR="00716464" w:rsidRPr="003E0E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EA1"/>
    <w:rsid w:val="003E0EA1"/>
    <w:rsid w:val="00716464"/>
    <w:rsid w:val="008D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FF6D2-1AD6-4CA2-911C-66FA9957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Битва при Спотсильвейни</dc:title>
  <dc:subject/>
  <dc:creator>admin</dc:creator>
  <cp:keywords/>
  <dc:description/>
  <cp:lastModifiedBy>admin</cp:lastModifiedBy>
  <cp:revision>2</cp:revision>
  <dcterms:created xsi:type="dcterms:W3CDTF">2014-07-09T19:01:00Z</dcterms:created>
  <dcterms:modified xsi:type="dcterms:W3CDTF">2014-07-09T19:01:00Z</dcterms:modified>
</cp:coreProperties>
</file>