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33" w:rsidRDefault="00904A33" w:rsidP="005C51B8">
      <w:pPr>
        <w:spacing w:line="240" w:lineRule="auto"/>
        <w:ind w:firstLine="0"/>
        <w:jc w:val="center"/>
      </w:pPr>
    </w:p>
    <w:p w:rsidR="00191A69" w:rsidRDefault="00191A69" w:rsidP="005C51B8">
      <w:pPr>
        <w:spacing w:line="240" w:lineRule="auto"/>
        <w:ind w:firstLine="0"/>
        <w:jc w:val="center"/>
      </w:pPr>
      <w:r>
        <w:t>Вариант 20</w:t>
      </w:r>
    </w:p>
    <w:p w:rsidR="00191A69" w:rsidRDefault="00191A69" w:rsidP="005C51B8">
      <w:pPr>
        <w:spacing w:line="240" w:lineRule="auto"/>
        <w:ind w:firstLine="0"/>
        <w:jc w:val="center"/>
      </w:pPr>
    </w:p>
    <w:p w:rsidR="00191A69" w:rsidRPr="00843E04" w:rsidRDefault="00191A69" w:rsidP="005C51B8">
      <w:pPr>
        <w:pStyle w:val="11"/>
        <w:spacing w:before="0" w:after="480" w:line="240" w:lineRule="auto"/>
        <w:jc w:val="center"/>
        <w:rPr>
          <w:rFonts w:ascii="Times New Roman" w:hAnsi="Times New Roman"/>
          <w:b w:val="0"/>
          <w:color w:val="auto"/>
        </w:rPr>
      </w:pPr>
      <w:r w:rsidRPr="00B03A11">
        <w:rPr>
          <w:rFonts w:ascii="Times New Roman" w:hAnsi="Times New Roman"/>
          <w:color w:val="auto"/>
        </w:rPr>
        <w:t>Содержание</w:t>
      </w:r>
    </w:p>
    <w:p w:rsidR="00191A69" w:rsidRDefault="00191A69" w:rsidP="005C51B8">
      <w:pPr>
        <w:pStyle w:val="12"/>
        <w:tabs>
          <w:tab w:val="right" w:pos="9628"/>
        </w:tabs>
        <w:spacing w:line="240" w:lineRule="auto"/>
        <w:ind w:firstLine="0"/>
        <w:rPr>
          <w:rFonts w:ascii="Calibri" w:hAnsi="Calibri"/>
          <w:noProof/>
          <w:sz w:val="22"/>
          <w:lang w:eastAsia="ru-RU"/>
        </w:rPr>
      </w:pPr>
      <w:r>
        <w:t xml:space="preserve">1. </w:t>
      </w: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5478832" w:history="1">
        <w:r w:rsidRPr="00C723E1">
          <w:rPr>
            <w:rStyle w:val="a9"/>
            <w:noProof/>
          </w:rPr>
          <w:t>Ценные бумаги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_Toc285478832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C54E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91A69" w:rsidRDefault="00191A69" w:rsidP="005C51B8">
      <w:pPr>
        <w:pStyle w:val="12"/>
        <w:tabs>
          <w:tab w:val="right" w:pos="9628"/>
        </w:tabs>
        <w:spacing w:line="240" w:lineRule="auto"/>
        <w:ind w:firstLine="0"/>
        <w:rPr>
          <w:rFonts w:ascii="Calibri" w:hAnsi="Calibri"/>
          <w:noProof/>
          <w:sz w:val="22"/>
          <w:lang w:eastAsia="ru-RU"/>
        </w:rPr>
      </w:pPr>
      <w:r>
        <w:t xml:space="preserve">2. </w:t>
      </w:r>
      <w:hyperlink w:anchor="_Toc285478833" w:history="1">
        <w:r w:rsidRPr="00C723E1">
          <w:rPr>
            <w:rStyle w:val="a9"/>
            <w:noProof/>
          </w:rPr>
          <w:t>Практическое задание: Особенности акционирования предприятий в РБ</w:t>
        </w:r>
        <w:r>
          <w:rPr>
            <w:noProof/>
            <w:webHidden/>
          </w:rPr>
          <w:tab/>
          <w:t>8</w:t>
        </w:r>
      </w:hyperlink>
    </w:p>
    <w:p w:rsidR="00191A69" w:rsidRDefault="00A34D1F" w:rsidP="005C51B8">
      <w:pPr>
        <w:pStyle w:val="12"/>
        <w:tabs>
          <w:tab w:val="right" w:pos="9628"/>
        </w:tabs>
        <w:spacing w:line="240" w:lineRule="auto"/>
        <w:ind w:firstLine="0"/>
        <w:rPr>
          <w:rFonts w:ascii="Calibri" w:hAnsi="Calibri"/>
          <w:noProof/>
          <w:sz w:val="22"/>
          <w:lang w:eastAsia="ru-RU"/>
        </w:rPr>
      </w:pPr>
      <w:hyperlink w:anchor="_Toc285478834" w:history="1">
        <w:r w:rsidR="00191A69" w:rsidRPr="00C723E1">
          <w:rPr>
            <w:rStyle w:val="a9"/>
            <w:noProof/>
          </w:rPr>
          <w:t>Список литературы</w:t>
        </w:r>
        <w:r w:rsidR="00191A69">
          <w:rPr>
            <w:noProof/>
            <w:webHidden/>
          </w:rPr>
          <w:tab/>
        </w:r>
        <w:r w:rsidR="00191A69">
          <w:rPr>
            <w:noProof/>
            <w:webHidden/>
          </w:rPr>
          <w:fldChar w:fldCharType="begin"/>
        </w:r>
        <w:r w:rsidR="00191A69">
          <w:rPr>
            <w:noProof/>
            <w:webHidden/>
          </w:rPr>
          <w:instrText xml:space="preserve"> PAGEREF _Toc285478834 \h </w:instrText>
        </w:r>
        <w:r w:rsidR="00191A69">
          <w:rPr>
            <w:noProof/>
            <w:webHidden/>
          </w:rPr>
        </w:r>
        <w:r w:rsidR="00191A69">
          <w:rPr>
            <w:noProof/>
            <w:webHidden/>
          </w:rPr>
          <w:fldChar w:fldCharType="separate"/>
        </w:r>
        <w:r w:rsidR="000C54EB">
          <w:rPr>
            <w:noProof/>
            <w:webHidden/>
          </w:rPr>
          <w:t>4</w:t>
        </w:r>
        <w:r w:rsidR="00191A69">
          <w:rPr>
            <w:noProof/>
            <w:webHidden/>
          </w:rPr>
          <w:fldChar w:fldCharType="end"/>
        </w:r>
      </w:hyperlink>
    </w:p>
    <w:p w:rsidR="00191A69" w:rsidRDefault="00191A69" w:rsidP="005C51B8">
      <w:pPr>
        <w:spacing w:line="240" w:lineRule="auto"/>
      </w:pPr>
      <w:r>
        <w:fldChar w:fldCharType="end"/>
      </w:r>
    </w:p>
    <w:p w:rsidR="00191A69" w:rsidRDefault="00191A69" w:rsidP="005C51B8">
      <w:pPr>
        <w:spacing w:line="240" w:lineRule="auto"/>
      </w:pPr>
    </w:p>
    <w:p w:rsidR="00191A69" w:rsidRDefault="00191A69" w:rsidP="005C51B8">
      <w:pPr>
        <w:spacing w:line="240" w:lineRule="auto"/>
      </w:pPr>
      <w:r>
        <w:br w:type="page"/>
      </w:r>
    </w:p>
    <w:p w:rsidR="00191A69" w:rsidRPr="00B03A11" w:rsidRDefault="00191A69" w:rsidP="005C51B8">
      <w:pPr>
        <w:pStyle w:val="1"/>
        <w:spacing w:line="240" w:lineRule="auto"/>
        <w:ind w:firstLine="0"/>
        <w:rPr>
          <w:rFonts w:ascii="Times New Roman" w:hAnsi="Times New Roman"/>
          <w:color w:val="auto"/>
        </w:rPr>
      </w:pPr>
      <w:bookmarkStart w:id="0" w:name="_Toc285478832"/>
      <w:r w:rsidRPr="00B03A11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 xml:space="preserve"> </w:t>
      </w:r>
      <w:r w:rsidRPr="00B03A11">
        <w:rPr>
          <w:rFonts w:ascii="Times New Roman" w:hAnsi="Times New Roman"/>
          <w:color w:val="auto"/>
        </w:rPr>
        <w:t>Ценные бумаги</w:t>
      </w:r>
      <w:bookmarkEnd w:id="0"/>
    </w:p>
    <w:p w:rsidR="00191A69" w:rsidRDefault="00191A69" w:rsidP="005C51B8">
      <w:pPr>
        <w:spacing w:line="240" w:lineRule="auto"/>
        <w:jc w:val="both"/>
      </w:pP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Ценные бумаги (акции, облигации) - документы, удостоверяющие выраженные в них и реализуемые посредством предъявления или передачи имущественные права или отношения займа владельца ценной бумаги по отношению к эмитенту.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По рядок легитимации прав владельцев ценных бумаг.</w:t>
      </w:r>
      <w:r w:rsidRPr="007204AC">
        <w:rPr>
          <w:szCs w:val="28"/>
        </w:rPr>
        <w:t xml:space="preserve"> </w:t>
      </w:r>
      <w:r w:rsidRPr="007204AC">
        <w:rPr>
          <w:color w:val="000000"/>
          <w:szCs w:val="28"/>
        </w:rPr>
        <w:t>Эмитент реализует право на выпуск ценных бумаг с момента регистрации ценных бумаг и присвоения номера государственной регистрации в центральном органе, осуществляющем контроль и надзор за рынком ценных бумаг.</w:t>
      </w:r>
    </w:p>
    <w:p w:rsidR="00191A69" w:rsidRPr="007204AC" w:rsidRDefault="00191A69" w:rsidP="005C51B8">
      <w:pPr>
        <w:spacing w:line="240" w:lineRule="auto"/>
        <w:rPr>
          <w:szCs w:val="28"/>
        </w:rPr>
      </w:pPr>
      <w:r w:rsidRPr="007204AC">
        <w:rPr>
          <w:szCs w:val="28"/>
        </w:rPr>
        <w:t>Классификация ценных бумаг: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 xml:space="preserve">По эмитентам. Ценные бумаги выпускаются разными субъектами. В самом общем виде выделяются три основные группы их эмитентов: государство, частный сектор, иностранные субъекты. Соответственно все ценные бумаги могут быть условно отнесены к государственным, частным или международным. </w:t>
      </w:r>
      <w:r w:rsidRPr="007204AC">
        <w:rPr>
          <w:color w:val="000000"/>
          <w:sz w:val="28"/>
          <w:szCs w:val="28"/>
        </w:rPr>
        <w:t>Казначейские, муниципальные и корпоративные ценные бумаги.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Исходя из их экономической природы могут быть выделены:</w:t>
      </w:r>
    </w:p>
    <w:p w:rsidR="00191A69" w:rsidRPr="007204AC" w:rsidRDefault="00191A69" w:rsidP="005C51B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ценные бумаги, выражающие отношения совладения (долевые ценные бумаги), к которым относятся акции, варранты, коносаменты и др. ;</w:t>
      </w:r>
    </w:p>
    <w:p w:rsidR="00191A69" w:rsidRPr="007204AC" w:rsidRDefault="00191A69" w:rsidP="005C51B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ценные бумаги, опосредующие кредитные отношения (долговые) – это различные формы долговых обязательств, облигации, банковские сертификаты, векселя и др.;</w:t>
      </w:r>
    </w:p>
    <w:p w:rsidR="00191A69" w:rsidRPr="007204AC" w:rsidRDefault="00191A69" w:rsidP="005C51B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производные фондовые ценности; к ним относятся:</w:t>
      </w:r>
    </w:p>
    <w:p w:rsidR="00191A69" w:rsidRPr="007204AC" w:rsidRDefault="00191A69" w:rsidP="005C51B8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обратимые облигации (например, облигации, которые спустя определённое время могут быть обменены на акции);</w:t>
      </w:r>
    </w:p>
    <w:p w:rsidR="00191A69" w:rsidRPr="007204AC" w:rsidRDefault="00191A69" w:rsidP="005C51B8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обратимые привилегированные акции (привилегированные акции, которые в некоторый период времени обмениваются на обыкновенные акции);</w:t>
      </w:r>
    </w:p>
    <w:p w:rsidR="00191A69" w:rsidRPr="007204AC" w:rsidRDefault="00191A69" w:rsidP="005C51B8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специальные ценные бумаги банков;</w:t>
      </w:r>
    </w:p>
    <w:p w:rsidR="00191A69" w:rsidRPr="007204AC" w:rsidRDefault="00191A69" w:rsidP="005C51B8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некоторые другие инструменты (опционы, фьючерсные контракты).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По сроку существования:</w:t>
      </w:r>
    </w:p>
    <w:p w:rsidR="00191A69" w:rsidRPr="007204AC" w:rsidRDefault="00191A69" w:rsidP="005C51B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срочные – это ценные бумаги, имеющие установленный при их выпуске срок существования. Обычно делятся на три подвида:</w:t>
      </w:r>
    </w:p>
    <w:p w:rsidR="00191A69" w:rsidRPr="007204AC" w:rsidRDefault="00191A69" w:rsidP="005C51B8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краткосрочные, имеющие срок обращения до 1 года;</w:t>
      </w:r>
    </w:p>
    <w:p w:rsidR="00191A69" w:rsidRPr="007204AC" w:rsidRDefault="00191A69" w:rsidP="005C51B8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среднесрочные -  срок обращения свыше 1 года в пределах 5-10 лет;</w:t>
      </w:r>
    </w:p>
    <w:p w:rsidR="00191A69" w:rsidRPr="007204AC" w:rsidRDefault="00191A69" w:rsidP="005C51B8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долгосрочные, имеющие срок обращения до 20-30 лет;</w:t>
      </w:r>
    </w:p>
    <w:p w:rsidR="00191A69" w:rsidRPr="007204AC" w:rsidRDefault="00191A69" w:rsidP="005C51B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бессрочные – это ценные бумаги, срок обращения которых ничем не регламентирован, т.е. они существуют «вечно» или до момента погашения, дата которого никак не обозначена при выпуске ценной бумаги.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По происхождению:</w:t>
      </w:r>
    </w:p>
    <w:p w:rsidR="00191A69" w:rsidRPr="007204AC" w:rsidRDefault="00191A69" w:rsidP="005C51B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первичные ценные бумаги – основаны на активах, в число которых не входят сами ценные бумаги. Это, например, акции, облигации, векселя и др.;</w:t>
      </w:r>
    </w:p>
    <w:p w:rsidR="00191A69" w:rsidRPr="007204AC" w:rsidRDefault="00191A69" w:rsidP="005C51B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вторичные – это ценные бумаги, выпускаемые на основе первичных ценных бумаг; это варранты на ценные бумаги, депозитарные расписки и др.;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По типу использования:</w:t>
      </w:r>
    </w:p>
    <w:p w:rsidR="00191A69" w:rsidRPr="007204AC" w:rsidRDefault="00191A69" w:rsidP="005C51B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инвестиционные (капитальные) – это ценные бумаги, являющиеся объектом для вложения капитала (акции, облигации, фьючерсные контракты и др.);</w:t>
      </w:r>
    </w:p>
    <w:p w:rsidR="00191A69" w:rsidRPr="007204AC" w:rsidRDefault="00191A69" w:rsidP="005C51B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неинвестиционные – ценные бумаги, которые обслуживают денежные расчёты на товарных или других рынках (векселя, чеки, коносаменты).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Исходя из порядка владения. Предъявительская ценная бумага не фиксирует имя её владельца, и её обращение осуществляется путём простой передачи от  одного лица к другому. Именная ценная бумага содержит имя её владельца и, кроме того, регистрируется в специальном реестре. Если именная ценная бумага передаётся другому лицу путём совершения на ней передаточной надписи (индоссамента), то она называется ордерной. Передача прав по ценной бумаге по индоссаменту. Виды индоссаментов.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По форме выпуска – различают эмиссионные, которые выпускаются обычно крупными сериями, и внутри каждой серии все ценные бумаги абсолютно идентичны. Это, обычно – акции и облигации. Неэмиссионные – выпускаются поштучно или небольшими сериями.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Основные виды ценных бумаг являются рыночными, т.е. могут свободно продаваться и покупаться на рынке. Однако в ряде случаев обращение ценных бумаг может быть ограничено, и ценную бумагу нельзя продать никому, кроме как тому, кто её выпустил, и то через оговорённый срок. Такие бумаги являются нерыночными.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С точки зрения доходности ценные бумаги, как правило, являются доходными, но могут быть и бездоходными, когда при выпуске ценной бумаги не оговаривается размер дохода её владельцу.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По типу выплачиваемых доходов:</w:t>
      </w:r>
      <w:r w:rsidRPr="007204AC">
        <w:rPr>
          <w:color w:val="000000"/>
          <w:sz w:val="28"/>
          <w:szCs w:val="28"/>
        </w:rPr>
        <w:t xml:space="preserve"> процентные и дисконтные ценные бумаги</w:t>
      </w:r>
    </w:p>
    <w:p w:rsidR="00191A69" w:rsidRPr="007204AC" w:rsidRDefault="00191A69" w:rsidP="005C51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04AC">
        <w:rPr>
          <w:sz w:val="28"/>
          <w:szCs w:val="28"/>
        </w:rPr>
        <w:t>По уровню риска виды ценных бумаг располагаются следующим образом исходя из принципа: чем выше доходность, тем выше риск, и чем выше гарантированность ценной бумаги, тем ниже риск.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Основные свойства ценных бумаг: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обращаемость;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доходность;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ликвидность;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волатильность;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риск и т.д.</w:t>
      </w:r>
    </w:p>
    <w:p w:rsidR="00191A69" w:rsidRPr="007204AC" w:rsidRDefault="00191A69" w:rsidP="005C51B8">
      <w:pPr>
        <w:spacing w:line="240" w:lineRule="auto"/>
        <w:rPr>
          <w:szCs w:val="28"/>
        </w:rPr>
      </w:pPr>
      <w:r w:rsidRPr="007204AC">
        <w:rPr>
          <w:szCs w:val="28"/>
        </w:rPr>
        <w:t>К основным ценным бумагам относятся акции и облигации.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Простая акция - ценная бумага, удостоверяющая право владельца на долю собственности акционерного общества при его ликвидации, дающая право ее владельцу на получение части прибыли общества в виде дивиденда и на участие в управлении обществом.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Привилегированная акция - ценная бумага, дающая право ее владельцу на получение дивиденда в качестве фиксированного процента, право на долю собственности при ликвидации общества и не дающая права голоса на участие в управлении обществом.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Права владельцев простых и привилегированных акций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Отличия.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дивиденды на привилегированные акции, как правило, устанавливаются по фиксированной ставке;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они выпускаются с указанием номинала и размера дивиденда в процентах или в долларах на акцию;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дивиденды по привилегированным акциям выплачивается до выплат по обыкновенным акциям и не зависят от прибыли акционерного общества;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держатели привилегированных акций имеют преимущественное право на определенную долю активов акционерного общества при ее ликвидации;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как правило, держатели привилегированных акций не имеют преимущественных прав на покупку акций нового выпуска и права голоса.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Обязательными реквизитами акции являются: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наименование ценной бумаги - "акция", номинальная стоимость, вид акции (именная или на предъявителя);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полное наименование и юридический адрес эмитента;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полное наименование или имя покупателя акции либо указание, что акция на предъявителя;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место, дата выпуска, номер государственной регистрации, серия и порядковый номер акции;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образец подписи (факсимиле) уполномоченных лиц эмитента и перечень прав, предоставляемых владельцам акций.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Проспект эмиссии. 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В проспект эмиссии должны быть включены следующие сведения: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полное наименование и юридический адрес;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дата учреждения;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предмет деятельности эмитента;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дата и номер протокола принятия решения о выпуске ценных бумаг;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цель использования финансовых ресурсов, приобретенных от эмиссии;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планируемый объем эмиссии;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вид ценных бумаг, связанные с ними права;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по акциям - учредители и возможные права, предоставляемые владельцам привилегированных акций;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количество и номинальная стоимость и стоимость эмиссии ценных бумаг;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число серий и порядковые номера;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место, дата начала и прекращения продажи;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информация о возможных привилегиях владельцев ценных бумаг;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наименование профессионального участника рынка ценных бумаг (если эмитент пользуется его услугами);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действия, совершаемые в случае превышения или недостижения уровня подписки;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метод исчисления и срок выплаты доходов;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адреса мест выплаты доходов, осуществления операций и депонирования;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иные сведения, полный перечень которых устанавливается центральным органом, осуществляющим контроль и надзор за рынком ценных бумаг;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Для эмитентов, действующих свыше года, дополнительно предоставляются: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удостоверенные ревизором (аудитором) бухгалтерский баланс и счет прибылей и убытков,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численность служащих, а также данные о руководящих работниках;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перечень и результаты прежних эмиссий ценных бумаг, а также распределение ценных бумаг по видам;</w:t>
      </w:r>
    </w:p>
    <w:p w:rsidR="00191A69" w:rsidRPr="007204AC" w:rsidRDefault="00191A69" w:rsidP="005C51B8">
      <w:pPr>
        <w:numPr>
          <w:ilvl w:val="0"/>
          <w:numId w:val="4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 количество выпущенных акций, находящихся в собственности руководящих работников эмитента.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Акции выпускаются при создании акционерного общества либо при увеличении его уставного фонда. Выпуск акций создаваемым открытым акционерным обществом включает в себя проведение открытой подписки, регистрацию акций и их фактическое размещение на условиях и по итогам подписки.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Продажа ценных бумаг считается открытой, если об этом объявлено эмитентом или она отвечает по крайней мере одному из нижеприведенных критериев: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а) ценные бумаги предназначены для размещения между юридическими и физическими лицами, круг которых индивидуально заранее определить невозможно;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б) ценные бумаги предлагаются к продаже более чем ста юридическим или физическим лицам.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Для регистрации необходимо представление следующих документов: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а) заявления о регистрации ценных бумаг;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б) решения о выпуске ценных бумаг соответственно для регистрации акций и облигаций;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в) нотариально заверенной копии устава эмитента;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г) кроме того, для регистрации ценных бумаг, размещаемых путем открытой продажи или подписки, представляется проспект эмиссии;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 xml:space="preserve">Акции обладают несколькими видами стоимости. 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нарицательная стоимость или номинал, есть произвольная стоимость, устанавливаемая при эмиссии и отражаемая в акционерном сертификате. Номинал практически не связан с реальной стоимостью, и поэтому в последнее время на западе перестали указывать на акциях их номинал. Формы выражения номинала акции.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балансовая стоимость, исчисляемая как частное от деления чистых активов корпорации на количество выпушенных и распространенных акций.</w:t>
      </w:r>
    </w:p>
    <w:p w:rsidR="00191A69" w:rsidRPr="007204AC" w:rsidRDefault="00191A69" w:rsidP="005C51B8">
      <w:pPr>
        <w:numPr>
          <w:ilvl w:val="0"/>
          <w:numId w:val="3"/>
        </w:numPr>
        <w:shd w:val="clear" w:color="auto" w:fill="FFFFFF"/>
        <w:adjustRightInd w:val="0"/>
        <w:spacing w:line="240" w:lineRule="auto"/>
        <w:ind w:left="0" w:firstLine="709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рыночная стоимость (продажная цена акции или курс) - текущая стоимость акции на бирже или во внебиржевом обороте (к примеру, последняя котировка). Это наиболее важный вид стоимости, поскольку именно она (а точнее - прогноз ее изменения) играет основную роль в обращении акций данной корпорации</w:t>
      </w:r>
      <w:r w:rsidRPr="007204AC">
        <w:rPr>
          <w:szCs w:val="28"/>
        </w:rPr>
        <w:t xml:space="preserve">. </w:t>
      </w:r>
      <w:r w:rsidRPr="007204AC">
        <w:rPr>
          <w:color w:val="000000"/>
          <w:szCs w:val="28"/>
        </w:rPr>
        <w:t>Факторы, влияющие на курсовую стоимость акций. Расчет курсовой стоимости курса акций.</w:t>
      </w:r>
    </w:p>
    <w:p w:rsidR="00191A69" w:rsidRPr="007204AC" w:rsidRDefault="00191A69" w:rsidP="005C51B8">
      <w:pPr>
        <w:shd w:val="clear" w:color="auto" w:fill="FFFFFF"/>
        <w:adjustRightInd w:val="0"/>
        <w:spacing w:line="240" w:lineRule="auto"/>
        <w:jc w:val="both"/>
        <w:rPr>
          <w:color w:val="000000"/>
          <w:szCs w:val="28"/>
        </w:rPr>
      </w:pPr>
      <w:r w:rsidRPr="007204AC">
        <w:rPr>
          <w:color w:val="000000"/>
          <w:szCs w:val="28"/>
        </w:rPr>
        <w:t>Дивиденды - это часть прибыли корпорации, распределяемая среде акционеров в виде определенной доли от стоимости их акций (иначе говоря, пропорционально числу акций, находящихся в собственности). Дивиденды по обыкновенным акциям выплачиваются только после уплаты всех налогов, процентов по облигациям и дивидендов по привилегированным акциям (если такие выпущены).</w:t>
      </w:r>
      <w:r w:rsidRPr="007204AC">
        <w:rPr>
          <w:szCs w:val="28"/>
        </w:rPr>
        <w:t xml:space="preserve"> </w:t>
      </w:r>
      <w:r w:rsidRPr="007204AC">
        <w:rPr>
          <w:color w:val="000000"/>
          <w:szCs w:val="28"/>
        </w:rPr>
        <w:t>Обычно дивиденды выплачивают поквартально, но право решать здесь предоставлено совету директоров.</w:t>
      </w: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Pr="008E67D3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Default="00191A69" w:rsidP="005C51B8">
      <w:pPr>
        <w:spacing w:line="240" w:lineRule="auto"/>
        <w:jc w:val="both"/>
      </w:pPr>
    </w:p>
    <w:p w:rsidR="00191A69" w:rsidRPr="00B03A11" w:rsidRDefault="00191A69" w:rsidP="005C51B8">
      <w:pPr>
        <w:pStyle w:val="1"/>
        <w:spacing w:before="0" w:line="240" w:lineRule="auto"/>
        <w:ind w:firstLine="0"/>
        <w:jc w:val="both"/>
        <w:rPr>
          <w:rFonts w:ascii="Times New Roman" w:hAnsi="Times New Roman"/>
          <w:color w:val="auto"/>
        </w:rPr>
      </w:pPr>
      <w:bookmarkStart w:id="1" w:name="_Toc285478833"/>
      <w:r w:rsidRPr="00B03A11">
        <w:rPr>
          <w:rFonts w:ascii="Times New Roman" w:hAnsi="Times New Roman"/>
          <w:color w:val="auto"/>
        </w:rPr>
        <w:t>2</w:t>
      </w:r>
      <w:r>
        <w:rPr>
          <w:rFonts w:ascii="Times New Roman" w:hAnsi="Times New Roman"/>
          <w:color w:val="auto"/>
        </w:rPr>
        <w:t xml:space="preserve"> </w:t>
      </w:r>
      <w:r w:rsidRPr="00B03A11">
        <w:rPr>
          <w:rFonts w:ascii="Times New Roman" w:hAnsi="Times New Roman"/>
          <w:color w:val="auto"/>
        </w:rPr>
        <w:t>Практическое задание: Особенности акционирования предприятий в РБ</w:t>
      </w:r>
      <w:bookmarkEnd w:id="1"/>
    </w:p>
    <w:p w:rsidR="00191A69" w:rsidRDefault="00191A69" w:rsidP="005C51B8">
      <w:pPr>
        <w:spacing w:line="240" w:lineRule="auto"/>
      </w:pP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 xml:space="preserve">Согласно письму Министерства по управлению государственным имуществом и приватизации Республики Беларусь от 26.12.1996, Министерства экономики Республики Беларусь от 31.12.1996, Министерства финансов Республики Беларусь от 31.12.1996 </w:t>
      </w:r>
      <w:r>
        <w:rPr>
          <w:color w:val="000000"/>
          <w:sz w:val="28"/>
          <w:szCs w:val="28"/>
        </w:rPr>
        <w:t>№</w:t>
      </w:r>
      <w:r w:rsidRPr="00C81EAB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–</w:t>
      </w:r>
      <w:r w:rsidRPr="00C81EAB">
        <w:rPr>
          <w:color w:val="000000"/>
          <w:sz w:val="28"/>
          <w:szCs w:val="28"/>
        </w:rPr>
        <w:t>05/4823/17/3</w:t>
      </w:r>
      <w:r>
        <w:rPr>
          <w:color w:val="000000"/>
          <w:sz w:val="28"/>
          <w:szCs w:val="28"/>
        </w:rPr>
        <w:t>–</w:t>
      </w:r>
      <w:r w:rsidRPr="00C81EAB">
        <w:rPr>
          <w:color w:val="000000"/>
          <w:sz w:val="28"/>
          <w:szCs w:val="28"/>
        </w:rPr>
        <w:t>1777/17</w:t>
      </w:r>
      <w:r>
        <w:rPr>
          <w:color w:val="000000"/>
          <w:sz w:val="28"/>
          <w:szCs w:val="28"/>
        </w:rPr>
        <w:t>–</w:t>
      </w:r>
      <w:r w:rsidRPr="00C81EAB">
        <w:rPr>
          <w:color w:val="000000"/>
          <w:sz w:val="28"/>
          <w:szCs w:val="28"/>
        </w:rPr>
        <w:t xml:space="preserve">2/488 </w:t>
      </w:r>
      <w:r>
        <w:rPr>
          <w:color w:val="000000"/>
          <w:sz w:val="28"/>
          <w:szCs w:val="28"/>
        </w:rPr>
        <w:t>«</w:t>
      </w:r>
      <w:r w:rsidRPr="00C81EAB">
        <w:rPr>
          <w:color w:val="000000"/>
          <w:sz w:val="28"/>
          <w:szCs w:val="28"/>
        </w:rPr>
        <w:t>Основные условия реструктуризации государственных объединений и предприятий, находящихся в республиканской собственности</w:t>
      </w:r>
      <w:r>
        <w:rPr>
          <w:color w:val="000000"/>
          <w:sz w:val="28"/>
          <w:szCs w:val="28"/>
        </w:rPr>
        <w:t>»</w:t>
      </w:r>
      <w:r w:rsidRPr="00C81EAB">
        <w:rPr>
          <w:color w:val="000000"/>
          <w:sz w:val="28"/>
          <w:szCs w:val="28"/>
        </w:rPr>
        <w:t xml:space="preserve"> реструктуризация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предприятий включает комплекс мероприятий по совершенствованию организационной, управленческой, имущественной, финансовой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технической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условиях рыночной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экономики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номенклатуры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выпускаемой продукции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(оказываемых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услуг)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повышения эффективности производства.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Реструктуризация предприятия проводится на основе программы реструктуризации,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разрабатывается предприятием. Для разработки программы предприятие может приглашать специалистов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отраслевых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управления,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также независимых экспертов.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Программа должна включать: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Сведения о предприятии и анализ его производственно-хозяйственной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последние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года, предшествующие разработке программы;</w:t>
      </w:r>
    </w:p>
    <w:p w:rsidR="00191A69" w:rsidRPr="00C81EAB" w:rsidRDefault="00191A69" w:rsidP="005C51B8">
      <w:pPr>
        <w:pStyle w:val="Style3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обоснование необходимости проведения реструктуризации;</w:t>
      </w:r>
    </w:p>
    <w:p w:rsidR="00191A69" w:rsidRPr="00C81EAB" w:rsidRDefault="00191A69" w:rsidP="005C51B8">
      <w:pPr>
        <w:pStyle w:val="Style3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данные о возможных рынках сбыта товаров (работ, услуг);</w:t>
      </w:r>
    </w:p>
    <w:p w:rsidR="00191A69" w:rsidRPr="00C81EAB" w:rsidRDefault="00191A69" w:rsidP="005C51B8">
      <w:pPr>
        <w:pStyle w:val="Style3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по реструктуризации предприятия с планом и сроками</w:t>
      </w:r>
    </w:p>
    <w:p w:rsidR="00191A69" w:rsidRPr="00C81EAB" w:rsidRDefault="00191A69" w:rsidP="005C51B8">
      <w:pPr>
        <w:pStyle w:val="Style3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проведения этих работ;</w:t>
      </w:r>
    </w:p>
    <w:p w:rsidR="00191A69" w:rsidRPr="00C81EAB" w:rsidRDefault="00191A69" w:rsidP="005C51B8">
      <w:pPr>
        <w:pStyle w:val="Style3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информацию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потребности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необходимых для реструктуризации</w:t>
      </w:r>
    </w:p>
    <w:p w:rsidR="00191A69" w:rsidRPr="00C81EAB" w:rsidRDefault="00191A69" w:rsidP="005C51B8">
      <w:pPr>
        <w:pStyle w:val="Style3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предприятия средствах и источниках их получения;</w:t>
      </w:r>
    </w:p>
    <w:p w:rsidR="00191A69" w:rsidRPr="00C81EAB" w:rsidRDefault="00191A69" w:rsidP="005C51B8">
      <w:pPr>
        <w:pStyle w:val="Style3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другие сведения.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представляется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предприятием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соответствующему отраслевому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органу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управления,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рассматривает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данную программу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81EAB">
        <w:rPr>
          <w:color w:val="000000"/>
          <w:sz w:val="28"/>
          <w:szCs w:val="28"/>
        </w:rPr>
        <w:t>в двухмесячный срок готовит решение облисполкома по ее реализации.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Контроль за выполнением программы осуществляют руководители отраслевых органов управления облисполкома.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Реструктуризации подлежат предприятия, имеющие на протяжении срока, превышающего один финансовый год, неудовлетворительную структуру баланса, определенную в порядке, установленном законодательством.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При этом в первоочередном порядке реструктуризации подлежат предприятия, оказывающие значительное влияние на социальную, экономическую и экологическую сферы, а именно: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>предприятия, выпускающие продовольственные и непродовольственные товары народного потребления и лекарственные препараты для потребностей внутреннего товарного рынка;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>предприятия, обеспечивающие поддержание обороноспособности и безопасности государства;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>предприятия и производства, связанные с международными требованиями по технике безопасности и экологии;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>предприятия, на продукцию которых цены регулируются государством;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>предприятия, расположенные в промышленных зонах с высокой концентрацией взаимосвязанных производств и имеющие структурообразующую значимость;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>предприятия, расположенные в малых городах и поселках городского типа и имеющие градообразующую значимость;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 xml:space="preserve">предприятия, выпускающие конкурентоспособную, импортозамещающую и экспортную продукцию, в том числе с использованием уникальных </w:t>
      </w:r>
      <w:r>
        <w:rPr>
          <w:color w:val="000000"/>
          <w:sz w:val="28"/>
          <w:szCs w:val="28"/>
        </w:rPr>
        <w:t>«</w:t>
      </w:r>
      <w:r w:rsidRPr="00C81EAB">
        <w:rPr>
          <w:color w:val="000000"/>
          <w:sz w:val="28"/>
          <w:szCs w:val="28"/>
        </w:rPr>
        <w:t>прорывных</w:t>
      </w:r>
      <w:r>
        <w:rPr>
          <w:color w:val="000000"/>
          <w:sz w:val="28"/>
          <w:szCs w:val="28"/>
        </w:rPr>
        <w:t>»</w:t>
      </w:r>
      <w:r w:rsidRPr="00C81EAB">
        <w:rPr>
          <w:color w:val="000000"/>
          <w:sz w:val="28"/>
          <w:szCs w:val="28"/>
        </w:rPr>
        <w:t xml:space="preserve"> технологий;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>предприятия, которые могут повлиять на ускорение технологической перестройки производственных мощностей республики;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>предприятия, зависящие от внешних закупок сырья, комплектующих изделий и оборудования и имеющие широкие кооперативные, межотраслевые и межрегиональные связи;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>предприятия, выпускающие энергосберегающее оборудование, осваивающие новые прогрессивные технологии, новые материалы, выпускающие автоматизированное и экологичное оборудование;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C81EAB">
        <w:rPr>
          <w:color w:val="000000"/>
          <w:sz w:val="28"/>
          <w:szCs w:val="28"/>
        </w:rPr>
        <w:t>предприятия, деятельность которых способствует привлечению инвестиций в экономику республики.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Основной формой реструктуризации предприятий в РБ являет</w:t>
      </w:r>
      <w:r>
        <w:rPr>
          <w:color w:val="000000"/>
          <w:sz w:val="28"/>
          <w:szCs w:val="28"/>
        </w:rPr>
        <w:t>ся реорганизация государственных</w:t>
      </w:r>
      <w:r w:rsidRPr="00C81EAB">
        <w:rPr>
          <w:color w:val="000000"/>
          <w:sz w:val="28"/>
          <w:szCs w:val="28"/>
        </w:rPr>
        <w:t xml:space="preserve"> унитарных предприятий в ОАО.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Разгосударствление и приватизация государственной собственности – одно из важнейших условий структурной перестройки экономики и привлечения инвестиций в производственный комплекс республики.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Реформирование отношений собственности в Республике Беларусь началось в 1991 году. На первом этапе процесс разгосударствления коснулся в основном небольших предприятий.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В процессе приватизации – с 1991 по 2008 год – в республике реформировано свыше четырех тысяч объектов государственной собственности, или около 41</w:t>
      </w:r>
      <w:r>
        <w:rPr>
          <w:color w:val="000000"/>
          <w:sz w:val="28"/>
          <w:szCs w:val="28"/>
        </w:rPr>
        <w:t>%</w:t>
      </w:r>
      <w:r w:rsidRPr="00C81EAB">
        <w:rPr>
          <w:color w:val="000000"/>
          <w:sz w:val="28"/>
          <w:szCs w:val="28"/>
        </w:rPr>
        <w:t xml:space="preserve"> от общего числа предприятий, подлежащих приватизации. На базе реформированных государственных предприятий создано около двух тысяч открытых акционерных обществ, а свыше 1400 государственных объектов продано по конкурсу и на аукционе. В 2007</w:t>
      </w:r>
      <w:r>
        <w:rPr>
          <w:color w:val="000000"/>
          <w:sz w:val="28"/>
          <w:szCs w:val="28"/>
        </w:rPr>
        <w:t> </w:t>
      </w:r>
      <w:r w:rsidRPr="00C81EAB">
        <w:rPr>
          <w:color w:val="000000"/>
          <w:sz w:val="28"/>
          <w:szCs w:val="28"/>
        </w:rPr>
        <w:t>г. осуществлены крупномасштабные проекты в сфере реформирования собственности. Так, государственное предприятие «Гродненская табачная фабрика «Неман» (крупнейший производитель сигарет в стране) преобразовано в открытое акционерное общество.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Совершен ряд крупных сделок по продаже принадлежащих Республике Беларусь акций на общую сумму около 1,2 млрд</w:t>
      </w:r>
      <w:r>
        <w:rPr>
          <w:color w:val="000000"/>
          <w:sz w:val="28"/>
          <w:szCs w:val="28"/>
        </w:rPr>
        <w:t>.</w:t>
      </w:r>
      <w:r w:rsidRPr="00C81EAB">
        <w:rPr>
          <w:color w:val="000000"/>
          <w:sz w:val="28"/>
          <w:szCs w:val="28"/>
        </w:rPr>
        <w:t xml:space="preserve"> долл. США и свыше 23 млрд</w:t>
      </w:r>
      <w:r>
        <w:rPr>
          <w:color w:val="000000"/>
          <w:sz w:val="28"/>
          <w:szCs w:val="28"/>
        </w:rPr>
        <w:t>.</w:t>
      </w:r>
      <w:r w:rsidRPr="00C81EAB">
        <w:rPr>
          <w:color w:val="000000"/>
          <w:sz w:val="28"/>
          <w:szCs w:val="28"/>
        </w:rPr>
        <w:t xml:space="preserve"> рублей. При этом использовались разные схемы продажи: для каждой сделки разрабатывались особые инвестиционные программы, в которых за государством сохранялся контроль их исполнения. Работа по реформированию объектов государственной собственности и в дальнейшем будет проводиться с учетом индивидуального подхода к каждому предприятию. Изменение организационно-правовой формы государственных предприятий будет осуществляться в целях создания условий для повышения эффективности их хозяйственной деятельности и привлечения инвестиций.</w:t>
      </w:r>
      <w:r>
        <w:rPr>
          <w:color w:val="000000"/>
          <w:sz w:val="28"/>
          <w:szCs w:val="28"/>
        </w:rPr>
        <w:t xml:space="preserve"> 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В 2008 году в Беларуси был принят план приватизации на 2008</w:t>
      </w:r>
      <w:r>
        <w:rPr>
          <w:color w:val="000000"/>
          <w:sz w:val="28"/>
          <w:szCs w:val="28"/>
        </w:rPr>
        <w:t>–</w:t>
      </w:r>
      <w:r w:rsidRPr="00C81EAB">
        <w:rPr>
          <w:color w:val="000000"/>
          <w:sz w:val="28"/>
          <w:szCs w:val="28"/>
        </w:rPr>
        <w:t>2010</w:t>
      </w:r>
      <w:r>
        <w:rPr>
          <w:color w:val="000000"/>
          <w:sz w:val="28"/>
          <w:szCs w:val="28"/>
        </w:rPr>
        <w:t> </w:t>
      </w:r>
      <w:r w:rsidRPr="00C81EAB">
        <w:rPr>
          <w:color w:val="000000"/>
          <w:sz w:val="28"/>
          <w:szCs w:val="28"/>
        </w:rPr>
        <w:t>гг. В соответствии с ним в течение трех лет в стране в общей сложности должны быть акционированы 519 субъектов республиканской собственности. Кроме того, в этот период планируется продать акции 147 ранее акционированных предприятий.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В частности, в 2009 году планировалось приватизация 213 предприятий. Среди них – Гомельский завод сельскохозяйственного машиностроения «Гомсельмаш», Белорусский автомобильный завод, Минский завод колесных тягачей, РУПП «Витязь», НПРУП «Агат-Систем», ПВРУП «Инкотех», институт «Белгоспроект», завод «Электроника», РУП «Гомельтранснефть Дружба» и другие.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В 2010 году приватизации подлежат 129 предприятий. В их число входят Минский завод автоматических линий имени П.М.</w:t>
      </w:r>
      <w:r>
        <w:rPr>
          <w:color w:val="000000"/>
          <w:sz w:val="28"/>
          <w:szCs w:val="28"/>
        </w:rPr>
        <w:t> </w:t>
      </w:r>
      <w:r w:rsidRPr="00C81EAB">
        <w:rPr>
          <w:color w:val="000000"/>
          <w:sz w:val="28"/>
          <w:szCs w:val="28"/>
        </w:rPr>
        <w:t>Машерова, Минский НИИ радиоматериалов, Оршанский льнокомбинат и другие.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Приватизация по-прежнему будет рассматриваться как структурный элемент единой государственной политики по управлению государственным имуществом, направленной на получение в краткосрочной, среднесрочной и долгосрочной перспективе отдачи от приватизации в виде создания дополнительных рабочих мест, наполнения рынка товарами и услугами белорусских производителей, повышения эффективности функционирования всего народного хозяйства.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При приватизации крупных стратегически важных для экономики предприятий контрольные пакеты акций будут оставаться в собственности государства. Их реализация станет возможной при наличии перспективных инвестиционных проектов.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При принятии решений о приватизации государственного имущества будут также учитываться социальные последствия приватизации, включая вопросы социального развития приватизируемых организаций и территорий, охраны окружающей среды и здоровья граждан.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Намеченные ориентиры в сфере реформирования отношений собственности будут способствовать дальнейшему развитию социально ориентированной экономики, базирующейся на равноправном и эффективном взаимодействии государственного и частного секторов при регулирующей роли государства.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Перечни объектов республиканской собственности, подлежащих приватизации, ежегодно формируются Министерством экономики Республики Беларусь на основании предложений республиканских органов государственного управления, перечни подлежащих реформированию коммунальных предприятий – местными исполнительными и распорядительными органами. Информация о готовящихся к приватизации объектах государственной собственности, ходе подготовки к акционированию и возможности участия в этом процессе отечественных и иностранных инвесторов публикуется в периодической печати.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Обобщенная информация о ходе приватизации и долях государства в открытых акционерных обществах размещается также на официальном сайте Министерства экономики www.main.gov.by.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Законодательством предусматривается многообразие подходов к реформированию государственной собственности. Иностранные инвесторы обладают равными правами с белорусскими юридическими и физическими лицами.</w:t>
      </w:r>
    </w:p>
    <w:p w:rsidR="00191A69" w:rsidRPr="00C81EAB" w:rsidRDefault="00191A69" w:rsidP="005C51B8">
      <w:pPr>
        <w:pStyle w:val="Style30"/>
        <w:widowControl/>
        <w:ind w:firstLine="709"/>
        <w:jc w:val="both"/>
        <w:rPr>
          <w:color w:val="000000"/>
          <w:sz w:val="28"/>
          <w:szCs w:val="28"/>
        </w:rPr>
      </w:pPr>
      <w:r w:rsidRPr="00C81EAB">
        <w:rPr>
          <w:color w:val="000000"/>
          <w:sz w:val="28"/>
          <w:szCs w:val="28"/>
        </w:rPr>
        <w:t>Таким образом, реструктуризация предприятий в Республике Беларусь прописана на законодательном уровне и не носит хаотичный характер. Сегодня очень сложно говорить о каких-то особенностях. Единственное, что белорусские предприятия сегодня находятся в процессе приватизации, где реструктуризация просто необходима.</w:t>
      </w: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  <w:r>
        <w:t>15.02.11</w:t>
      </w: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Default="00191A69" w:rsidP="005C51B8">
      <w:pPr>
        <w:spacing w:line="240" w:lineRule="auto"/>
        <w:ind w:firstLine="0"/>
      </w:pPr>
    </w:p>
    <w:p w:rsidR="00191A69" w:rsidRPr="00B03A11" w:rsidRDefault="00191A69" w:rsidP="005C51B8">
      <w:pPr>
        <w:pStyle w:val="1"/>
        <w:spacing w:line="240" w:lineRule="auto"/>
        <w:jc w:val="center"/>
        <w:rPr>
          <w:rFonts w:ascii="Times New Roman" w:hAnsi="Times New Roman"/>
          <w:color w:val="auto"/>
        </w:rPr>
      </w:pPr>
      <w:bookmarkStart w:id="2" w:name="_Toc285478834"/>
      <w:r w:rsidRPr="00B03A11">
        <w:rPr>
          <w:rFonts w:ascii="Times New Roman" w:hAnsi="Times New Roman"/>
          <w:color w:val="auto"/>
        </w:rPr>
        <w:t>Список литературы</w:t>
      </w:r>
      <w:bookmarkEnd w:id="2"/>
    </w:p>
    <w:p w:rsidR="00191A69" w:rsidRDefault="00191A69" w:rsidP="005C51B8">
      <w:pPr>
        <w:spacing w:line="240" w:lineRule="auto"/>
      </w:pPr>
    </w:p>
    <w:p w:rsidR="00191A69" w:rsidRPr="002B5FC4" w:rsidRDefault="00191A69" w:rsidP="005C51B8">
      <w:pPr>
        <w:numPr>
          <w:ilvl w:val="0"/>
          <w:numId w:val="6"/>
        </w:numPr>
        <w:shd w:val="clear" w:color="auto" w:fill="FFFFFF"/>
        <w:tabs>
          <w:tab w:val="clear" w:pos="2513"/>
          <w:tab w:val="num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2B5FC4">
        <w:rPr>
          <w:szCs w:val="28"/>
        </w:rPr>
        <w:t>Боди З., Мертон Р. Финансы.: пер. с англ.: Учеб. пос.–М.: Издательский дом Вильямс, 2000. – 592 с.</w:t>
      </w:r>
    </w:p>
    <w:p w:rsidR="00191A69" w:rsidRPr="002B5FC4" w:rsidRDefault="00191A69" w:rsidP="005C51B8">
      <w:pPr>
        <w:numPr>
          <w:ilvl w:val="0"/>
          <w:numId w:val="6"/>
        </w:numPr>
        <w:shd w:val="clear" w:color="auto" w:fill="FFFFFF"/>
        <w:tabs>
          <w:tab w:val="clear" w:pos="2513"/>
          <w:tab w:val="num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2B5FC4">
        <w:rPr>
          <w:szCs w:val="28"/>
        </w:rPr>
        <w:t>Ван Хорн Дж. К. Основы управления финансами: Пер. с англ. – М: Финансы и статистика, 2003. – 800 с.</w:t>
      </w:r>
    </w:p>
    <w:p w:rsidR="00191A69" w:rsidRPr="002B5FC4" w:rsidRDefault="00191A69" w:rsidP="005C51B8">
      <w:pPr>
        <w:numPr>
          <w:ilvl w:val="0"/>
          <w:numId w:val="6"/>
        </w:numPr>
        <w:shd w:val="clear" w:color="auto" w:fill="FFFFFF"/>
        <w:tabs>
          <w:tab w:val="clear" w:pos="2513"/>
          <w:tab w:val="num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2B5FC4">
        <w:rPr>
          <w:szCs w:val="28"/>
        </w:rPr>
        <w:t>Финансовое право: Учеб. пособие/ А.А.Вишневский, В.В.Малахов, И.В.Сауткин, С.М.Тихоненко; Под общ. ред. А.А.Вишневского. – Мн.: Акад. МВД Респ. Беларусь, 2005. – 168с.</w:t>
      </w:r>
    </w:p>
    <w:p w:rsidR="00191A69" w:rsidRPr="002B5FC4" w:rsidRDefault="00191A69" w:rsidP="005C51B8">
      <w:pPr>
        <w:numPr>
          <w:ilvl w:val="0"/>
          <w:numId w:val="6"/>
        </w:numPr>
        <w:shd w:val="clear" w:color="auto" w:fill="FFFFFF"/>
        <w:tabs>
          <w:tab w:val="clear" w:pos="2513"/>
          <w:tab w:val="num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2B5FC4">
        <w:rPr>
          <w:szCs w:val="28"/>
        </w:rPr>
        <w:t>Финансово-кредитный энциклопедический словарь/ Колл. авторов; Под общ. ред. А.Г.Грязновой. – М.: Финансы и статистика, 2004. – 1168 с.</w:t>
      </w:r>
    </w:p>
    <w:p w:rsidR="00191A69" w:rsidRPr="002B5FC4" w:rsidRDefault="00191A69" w:rsidP="005C51B8">
      <w:pPr>
        <w:numPr>
          <w:ilvl w:val="0"/>
          <w:numId w:val="6"/>
        </w:numPr>
        <w:shd w:val="clear" w:color="auto" w:fill="FFFFFF"/>
        <w:tabs>
          <w:tab w:val="clear" w:pos="2513"/>
          <w:tab w:val="num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2B5FC4">
        <w:rPr>
          <w:szCs w:val="28"/>
        </w:rPr>
        <w:t>Финансы и кредит: Учеб. пособие/ Л.Г.Колпина, Г.И.Кравцова, В.Л.Тарасевич и др.; Под ред. М.И.Плотницкого. – Мн.: Книжный Дом; Мисанта, 2005. – 336 с.</w:t>
      </w:r>
    </w:p>
    <w:p w:rsidR="00191A69" w:rsidRPr="002B5FC4" w:rsidRDefault="00191A69" w:rsidP="005C51B8">
      <w:pPr>
        <w:numPr>
          <w:ilvl w:val="0"/>
          <w:numId w:val="6"/>
        </w:numPr>
        <w:shd w:val="clear" w:color="auto" w:fill="FFFFFF"/>
        <w:tabs>
          <w:tab w:val="clear" w:pos="2513"/>
          <w:tab w:val="num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2B5FC4">
        <w:rPr>
          <w:szCs w:val="28"/>
        </w:rPr>
        <w:t>Финансы: Учебник для вузов./Под ред. М.В. Романовского, О.В. Врублевской, Б.М. Сабанти. – М.: Изд-во Перспектива; Изд-во Юрайт, 2000. – 520 с.</w:t>
      </w:r>
    </w:p>
    <w:p w:rsidR="00191A69" w:rsidRPr="002B5FC4" w:rsidRDefault="00191A69" w:rsidP="005C51B8">
      <w:pPr>
        <w:numPr>
          <w:ilvl w:val="0"/>
          <w:numId w:val="6"/>
        </w:numPr>
        <w:shd w:val="clear" w:color="auto" w:fill="FFFFFF"/>
        <w:tabs>
          <w:tab w:val="clear" w:pos="2513"/>
          <w:tab w:val="num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2B5FC4">
        <w:rPr>
          <w:szCs w:val="28"/>
        </w:rPr>
        <w:t>Финансы: учебник/С. А. Белозеров, С. Г. Горбушина и др.; под ред. В. В. Ковалева. – М.: ТК Велби, Изд-во Проспект, 2005. – 512 с.</w:t>
      </w:r>
    </w:p>
    <w:p w:rsidR="00191A69" w:rsidRDefault="00191A69" w:rsidP="005C51B8">
      <w:pPr>
        <w:spacing w:line="240" w:lineRule="auto"/>
      </w:pPr>
      <w:bookmarkStart w:id="3" w:name="_GoBack"/>
      <w:bookmarkEnd w:id="3"/>
    </w:p>
    <w:sectPr w:rsidR="00191A69" w:rsidSect="00843E04">
      <w:footerReference w:type="default" r:id="rId7"/>
      <w:pgSz w:w="11906" w:h="16838"/>
      <w:pgMar w:top="1134" w:right="567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69" w:rsidRDefault="00191A69" w:rsidP="00843E04">
      <w:pPr>
        <w:spacing w:line="240" w:lineRule="auto"/>
      </w:pPr>
      <w:r>
        <w:separator/>
      </w:r>
    </w:p>
  </w:endnote>
  <w:endnote w:type="continuationSeparator" w:id="0">
    <w:p w:rsidR="00191A69" w:rsidRDefault="00191A69" w:rsidP="00843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69" w:rsidRDefault="00191A6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A33">
      <w:rPr>
        <w:noProof/>
      </w:rPr>
      <w:t>2</w:t>
    </w:r>
    <w:r>
      <w:fldChar w:fldCharType="end"/>
    </w:r>
  </w:p>
  <w:p w:rsidR="00191A69" w:rsidRDefault="00191A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69" w:rsidRDefault="00191A69" w:rsidP="00843E04">
      <w:pPr>
        <w:spacing w:line="240" w:lineRule="auto"/>
      </w:pPr>
      <w:r>
        <w:separator/>
      </w:r>
    </w:p>
  </w:footnote>
  <w:footnote w:type="continuationSeparator" w:id="0">
    <w:p w:rsidR="00191A69" w:rsidRDefault="00191A69" w:rsidP="00843E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496C"/>
    <w:multiLevelType w:val="hybridMultilevel"/>
    <w:tmpl w:val="F76687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8922CE1"/>
    <w:multiLevelType w:val="hybridMultilevel"/>
    <w:tmpl w:val="F378E1EC"/>
    <w:lvl w:ilvl="0" w:tplc="A4A0FB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50363B4"/>
    <w:multiLevelType w:val="hybridMultilevel"/>
    <w:tmpl w:val="6F0EC7C6"/>
    <w:lvl w:ilvl="0" w:tplc="64522BC4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5564A61"/>
    <w:multiLevelType w:val="hybridMultilevel"/>
    <w:tmpl w:val="9ACA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EF1CD6"/>
    <w:multiLevelType w:val="hybridMultilevel"/>
    <w:tmpl w:val="D7A0C894"/>
    <w:lvl w:ilvl="0" w:tplc="955EBAF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9FB058E"/>
    <w:multiLevelType w:val="multilevel"/>
    <w:tmpl w:val="F162F7BC"/>
    <w:lvl w:ilvl="0">
      <w:start w:val="1"/>
      <w:numFmt w:val="upperRoman"/>
      <w:suff w:val="space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284" w:hanging="114"/>
      </w:pPr>
      <w:rPr>
        <w:rFonts w:cs="Times New Roman"/>
      </w:rPr>
    </w:lvl>
    <w:lvl w:ilvl="2">
      <w:start w:val="1"/>
      <w:numFmt w:val="bullet"/>
      <w:suff w:val="space"/>
      <w:lvlText w:val=""/>
      <w:lvlJc w:val="left"/>
      <w:pPr>
        <w:ind w:left="510" w:hanging="1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>
    <w:nsid w:val="72E22BCD"/>
    <w:multiLevelType w:val="hybridMultilevel"/>
    <w:tmpl w:val="7344615C"/>
    <w:lvl w:ilvl="0" w:tplc="FB8CD4B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B832E5A"/>
    <w:multiLevelType w:val="hybridMultilevel"/>
    <w:tmpl w:val="D39A48C8"/>
    <w:lvl w:ilvl="0" w:tplc="FB8CD4B4">
      <w:start w:val="1"/>
      <w:numFmt w:val="bullet"/>
      <w:lvlText w:val="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108"/>
    <w:rsid w:val="000C54EB"/>
    <w:rsid w:val="00165C00"/>
    <w:rsid w:val="00191A69"/>
    <w:rsid w:val="00235A93"/>
    <w:rsid w:val="002B5FC4"/>
    <w:rsid w:val="00360E0F"/>
    <w:rsid w:val="0036306D"/>
    <w:rsid w:val="00394BC4"/>
    <w:rsid w:val="005C51B8"/>
    <w:rsid w:val="005E79F8"/>
    <w:rsid w:val="005F45F8"/>
    <w:rsid w:val="00611925"/>
    <w:rsid w:val="0064155F"/>
    <w:rsid w:val="007204AC"/>
    <w:rsid w:val="00843E04"/>
    <w:rsid w:val="00867BED"/>
    <w:rsid w:val="008D12F5"/>
    <w:rsid w:val="008D15F8"/>
    <w:rsid w:val="008E6563"/>
    <w:rsid w:val="008E67D3"/>
    <w:rsid w:val="008F4108"/>
    <w:rsid w:val="00900D72"/>
    <w:rsid w:val="00904A33"/>
    <w:rsid w:val="00A34D1F"/>
    <w:rsid w:val="00A6526D"/>
    <w:rsid w:val="00B03A11"/>
    <w:rsid w:val="00BB0449"/>
    <w:rsid w:val="00C723E1"/>
    <w:rsid w:val="00C81EAB"/>
    <w:rsid w:val="00D056D9"/>
    <w:rsid w:val="00DF2721"/>
    <w:rsid w:val="00E40BC7"/>
    <w:rsid w:val="00F32C5D"/>
    <w:rsid w:val="00F66CE5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5D"/>
    <w:pPr>
      <w:spacing w:line="276" w:lineRule="auto"/>
      <w:ind w:firstLine="709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A6A8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rsid w:val="00FA6A8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FA6A8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BB0449"/>
    <w:pPr>
      <w:spacing w:line="240" w:lineRule="auto"/>
      <w:ind w:firstLine="0"/>
    </w:pPr>
    <w:rPr>
      <w:rFonts w:eastAsia="Calibri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locked/>
    <w:rsid w:val="00BB0449"/>
    <w:rPr>
      <w:rFonts w:eastAsia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semiHidden/>
    <w:rsid w:val="00843E0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843E04"/>
    <w:rPr>
      <w:rFonts w:cs="Times New Roman"/>
    </w:rPr>
  </w:style>
  <w:style w:type="paragraph" w:styleId="a7">
    <w:name w:val="footer"/>
    <w:basedOn w:val="a"/>
    <w:link w:val="a8"/>
    <w:rsid w:val="00843E0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locked/>
    <w:rsid w:val="00843E04"/>
    <w:rPr>
      <w:rFonts w:cs="Times New Roman"/>
    </w:rPr>
  </w:style>
  <w:style w:type="paragraph" w:customStyle="1" w:styleId="11">
    <w:name w:val="Заголовок оглавления1"/>
    <w:basedOn w:val="1"/>
    <w:next w:val="a"/>
    <w:semiHidden/>
    <w:rsid w:val="00843E04"/>
    <w:pPr>
      <w:ind w:firstLine="0"/>
      <w:outlineLvl w:val="9"/>
    </w:pPr>
  </w:style>
  <w:style w:type="paragraph" w:styleId="12">
    <w:name w:val="toc 1"/>
    <w:basedOn w:val="a"/>
    <w:next w:val="a"/>
    <w:autoRedefine/>
    <w:rsid w:val="00843E04"/>
    <w:pPr>
      <w:spacing w:after="100"/>
    </w:pPr>
  </w:style>
  <w:style w:type="character" w:styleId="a9">
    <w:name w:val="Hyperlink"/>
    <w:basedOn w:val="a0"/>
    <w:rsid w:val="00843E0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semiHidden/>
    <w:rsid w:val="00843E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843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20</vt:lpstr>
    </vt:vector>
  </TitlesOfParts>
  <Company/>
  <LinksUpToDate>false</LinksUpToDate>
  <CharactersWithSpaces>19654</CharactersWithSpaces>
  <SharedDoc>false</SharedDoc>
  <HLinks>
    <vt:vector size="18" baseType="variant">
      <vt:variant>
        <vt:i4>1048632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_Toc285478834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_Toc285478833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_Toc285478832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20</dc:title>
  <dc:subject/>
  <dc:creator/>
  <cp:keywords/>
  <dc:description/>
  <cp:lastModifiedBy/>
  <cp:revision>1</cp:revision>
  <dcterms:created xsi:type="dcterms:W3CDTF">2014-05-16T09:17:00Z</dcterms:created>
  <dcterms:modified xsi:type="dcterms:W3CDTF">2014-05-16T09:17:00Z</dcterms:modified>
</cp:coreProperties>
</file>