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18" w:rsidRDefault="00BF3A18" w:rsidP="009018B7">
      <w:pPr>
        <w:spacing w:before="480" w:after="240"/>
        <w:jc w:val="center"/>
        <w:rPr>
          <w:rFonts w:ascii="Arial" w:hAnsi="Arial" w:cs="Arial"/>
          <w:sz w:val="28"/>
          <w:szCs w:val="28"/>
        </w:rPr>
      </w:pPr>
    </w:p>
    <w:p w:rsidR="009018B7" w:rsidRPr="00053076" w:rsidRDefault="009018B7" w:rsidP="009018B7">
      <w:pPr>
        <w:spacing w:before="480" w:after="240"/>
        <w:jc w:val="center"/>
        <w:rPr>
          <w:rFonts w:ascii="Arial" w:hAnsi="Arial" w:cs="Arial"/>
          <w:sz w:val="32"/>
          <w:szCs w:val="28"/>
        </w:rPr>
      </w:pPr>
      <w:r w:rsidRPr="00053076">
        <w:rPr>
          <w:rFonts w:ascii="Arial" w:hAnsi="Arial" w:cs="Arial"/>
          <w:sz w:val="32"/>
          <w:szCs w:val="28"/>
        </w:rPr>
        <w:t>СОДЕРЖАНИЕ</w:t>
      </w:r>
    </w:p>
    <w:p w:rsidR="0049543D" w:rsidRPr="0049543D" w:rsidRDefault="00ED7A9C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r w:rsidRPr="0049543D">
        <w:rPr>
          <w:b w:val="0"/>
          <w:bCs w:val="0"/>
          <w:caps w:val="0"/>
          <w:sz w:val="28"/>
          <w:szCs w:val="28"/>
        </w:rPr>
        <w:fldChar w:fldCharType="begin"/>
      </w:r>
      <w:r w:rsidR="009233CA" w:rsidRPr="0049543D">
        <w:rPr>
          <w:b w:val="0"/>
          <w:bCs w:val="0"/>
          <w:caps w:val="0"/>
          <w:sz w:val="28"/>
          <w:szCs w:val="28"/>
        </w:rPr>
        <w:instrText xml:space="preserve"> TOC \o "1-3" \h \z \u </w:instrText>
      </w:r>
      <w:r w:rsidRPr="0049543D">
        <w:rPr>
          <w:b w:val="0"/>
          <w:bCs w:val="0"/>
          <w:caps w:val="0"/>
          <w:sz w:val="28"/>
          <w:szCs w:val="28"/>
        </w:rPr>
        <w:fldChar w:fldCharType="separate"/>
      </w:r>
      <w:hyperlink w:anchor="_Toc273522971" w:history="1">
        <w:r w:rsidR="0049543D" w:rsidRPr="0049543D">
          <w:rPr>
            <w:rStyle w:val="a8"/>
            <w:b w:val="0"/>
            <w:noProof/>
            <w:sz w:val="28"/>
            <w:szCs w:val="28"/>
          </w:rPr>
          <w:t>ВВЕДЕНИЕ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_Toc273522971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5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2" w:history="1">
        <w:r w:rsidR="0049543D" w:rsidRPr="0049543D">
          <w:rPr>
            <w:rStyle w:val="a8"/>
            <w:b w:val="0"/>
            <w:noProof/>
            <w:sz w:val="28"/>
            <w:szCs w:val="28"/>
          </w:rPr>
          <w:t>1. ИСТОРИЧЕСКАЯ СПРАВКА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_Toc273522972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6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3" w:history="1">
        <w:r w:rsidR="0049543D" w:rsidRPr="0049543D">
          <w:rPr>
            <w:rStyle w:val="a8"/>
            <w:b w:val="0"/>
            <w:noProof/>
            <w:sz w:val="28"/>
            <w:szCs w:val="28"/>
          </w:rPr>
          <w:t>2. АНАЛИЗ ОРГАНИЗАЦИОННОЙ СТРУКТУРЫ ОАО «ВГОК» И ФУНКЦИОНАЛЬНОЙ ОБЛАСТИ ЕГО ДЕЯТЕЛЬНОСТИ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_Toc273522973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8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4" w:history="1">
        <w:r w:rsidR="0049543D" w:rsidRPr="0049543D">
          <w:rPr>
            <w:rStyle w:val="a8"/>
            <w:b w:val="0"/>
            <w:noProof/>
            <w:sz w:val="28"/>
            <w:szCs w:val="28"/>
          </w:rPr>
          <w:t>3. АНАЛИЗ ДИНАМИКИ ТЕХНИКО – ЭКОНОМИЧЕСКИХ ПОКАЗАТЕЛЕЙ ДЕЯТЕЛЬНОСТИ ОРГАНИЗАЦИИ.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_Toc273522974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12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5" w:history="1">
        <w:r w:rsidR="0049543D" w:rsidRPr="0049543D">
          <w:rPr>
            <w:rStyle w:val="a8"/>
            <w:b w:val="0"/>
            <w:noProof/>
            <w:sz w:val="28"/>
            <w:szCs w:val="28"/>
          </w:rPr>
          <w:t>4. АНАЛИЗ ОРГАНИЗАЦИОННОЙ СТРУКТУРЫ ФУНКЦИОНАЛЬНОЙ ОБЛАСТИ  ДЕЯТЕЛЬНОСТИ ОРГАНИЗАЦИИ.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_Toc273522975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14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6" w:history="1">
        <w:r w:rsidR="0049543D" w:rsidRPr="0049543D">
          <w:rPr>
            <w:rStyle w:val="a8"/>
            <w:b w:val="0"/>
            <w:noProof/>
            <w:sz w:val="28"/>
            <w:szCs w:val="28"/>
          </w:rPr>
          <w:t>5. ЦЕЛИ, ЗАДАЧИ, ОСНОВНЫЕ НАПРАВЛЕНИЯ ДЕЯТЕЛЬНОСТИ ЭКОНОМИЧЕСКОГО УПРАВЛЕНИЯ.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_Toc273522976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14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7" w:history="1">
        <w:r w:rsidR="0049543D" w:rsidRPr="0049543D">
          <w:rPr>
            <w:rStyle w:val="a8"/>
            <w:b w:val="0"/>
            <w:noProof/>
            <w:sz w:val="28"/>
            <w:szCs w:val="28"/>
          </w:rPr>
          <w:t>6. АНАЛИЗ ФАКТИЧЕСКОЙ СТРУКТУРНО – ЛОГИЧЕСКОЙ МОДЕЛИ ОБЪЕКТА ИССЛЕДОВАНИЯ.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_Toc273522977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15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8" w:history="1">
        <w:r w:rsidR="0049543D" w:rsidRPr="0049543D">
          <w:rPr>
            <w:rStyle w:val="a8"/>
            <w:b w:val="0"/>
            <w:noProof/>
            <w:sz w:val="28"/>
            <w:szCs w:val="28"/>
          </w:rPr>
          <w:t>7. АНАЛИЗ ПОКАЗАТЕЛЕЙ РЕЗУЛЬТАТИВНОСТИ ФАКТИЧЕСКОЙ СТРУКТУРНО – ЛОГИЧЕСКОЙ МОДЕЛИ ОБЪЕКТА ИССЛЕДОВАНИЯ.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_Toc273522978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16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79" w:history="1">
        <w:r w:rsidR="0049543D" w:rsidRPr="0049543D">
          <w:rPr>
            <w:rStyle w:val="a8"/>
            <w:b w:val="0"/>
            <w:noProof/>
            <w:sz w:val="28"/>
            <w:szCs w:val="28"/>
          </w:rPr>
          <w:t>8. ОБОСНОВАНИЕ СИСТЕМНОЙ СОВОКУПНОСТИ ФАКТОРОВ, ВЛИЯЮЩИХ НА РЕЗУЛЬТАТИВНОСТЬ ФУНКЦИОНИРОВАНИЯ СТРУКТУРНОГО ПОДРАЗДЕЛЕНИЯ.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_Toc273522979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16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80" w:history="1">
        <w:r w:rsidR="0049543D" w:rsidRPr="0049543D">
          <w:rPr>
            <w:rStyle w:val="a8"/>
            <w:b w:val="0"/>
            <w:noProof/>
            <w:sz w:val="28"/>
            <w:szCs w:val="28"/>
          </w:rPr>
          <w:t>ЗАКЛЮЧЕНИЕ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_Toc273522980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18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49543D" w:rsidRPr="0049543D" w:rsidRDefault="00197D56">
      <w:pPr>
        <w:pStyle w:val="10"/>
        <w:tabs>
          <w:tab w:val="right" w:leader="dot" w:pos="9678"/>
        </w:tabs>
        <w:rPr>
          <w:rFonts w:ascii="Calibri" w:hAnsi="Calibri"/>
          <w:b w:val="0"/>
          <w:bCs w:val="0"/>
          <w:caps w:val="0"/>
          <w:noProof/>
          <w:sz w:val="28"/>
          <w:szCs w:val="28"/>
        </w:rPr>
      </w:pPr>
      <w:hyperlink w:anchor="_Toc273522981" w:history="1">
        <w:r w:rsidR="0049543D" w:rsidRPr="0049543D">
          <w:rPr>
            <w:rStyle w:val="a8"/>
            <w:b w:val="0"/>
            <w:iCs/>
            <w:noProof/>
            <w:sz w:val="28"/>
            <w:szCs w:val="28"/>
          </w:rPr>
          <w:t>ПЕРЕЧЕНЬ КОРПОРАТИВНЫХ ДОКУМЕНТОВ, ИСПОЛЬЗУЕМЫХ В ПРОЦЕССЕ УЧЕБНО-ОЗНАКОМИТЕЛЬНОЙ ПРАКТИКИ</w:t>
        </w:r>
        <w:r w:rsidR="0049543D" w:rsidRPr="0049543D">
          <w:rPr>
            <w:b w:val="0"/>
            <w:noProof/>
            <w:webHidden/>
            <w:sz w:val="28"/>
            <w:szCs w:val="28"/>
          </w:rPr>
          <w:tab/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begin"/>
        </w:r>
        <w:r w:rsidR="0049543D" w:rsidRPr="0049543D">
          <w:rPr>
            <w:b w:val="0"/>
            <w:noProof/>
            <w:webHidden/>
            <w:sz w:val="28"/>
            <w:szCs w:val="28"/>
          </w:rPr>
          <w:instrText xml:space="preserve"> PAGEREF _Toc273522981 \h </w:instrText>
        </w:r>
        <w:r w:rsidR="0049543D" w:rsidRPr="0049543D">
          <w:rPr>
            <w:b w:val="0"/>
            <w:noProof/>
            <w:webHidden/>
            <w:sz w:val="28"/>
            <w:szCs w:val="28"/>
          </w:rPr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separate"/>
        </w:r>
        <w:r w:rsidR="00FD04F4">
          <w:rPr>
            <w:b w:val="0"/>
            <w:noProof/>
            <w:webHidden/>
            <w:sz w:val="28"/>
            <w:szCs w:val="28"/>
          </w:rPr>
          <w:t>19</w:t>
        </w:r>
        <w:r w:rsidR="0049543D" w:rsidRPr="0049543D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9018B7" w:rsidRPr="00EA5BC2" w:rsidRDefault="00ED7A9C" w:rsidP="009018B7">
      <w:pPr>
        <w:spacing w:line="360" w:lineRule="auto"/>
        <w:rPr>
          <w:sz w:val="28"/>
          <w:szCs w:val="28"/>
        </w:rPr>
      </w:pPr>
      <w:r w:rsidRPr="0049543D">
        <w:rPr>
          <w:bCs/>
          <w:caps/>
          <w:sz w:val="28"/>
          <w:szCs w:val="28"/>
        </w:rPr>
        <w:fldChar w:fldCharType="end"/>
      </w:r>
      <w:r w:rsidR="009018B7">
        <w:rPr>
          <w:sz w:val="28"/>
          <w:szCs w:val="28"/>
        </w:rPr>
        <w:tab/>
      </w:r>
    </w:p>
    <w:p w:rsidR="007A0266" w:rsidRDefault="007A0266"/>
    <w:p w:rsidR="008D1F02" w:rsidRDefault="008D1F02"/>
    <w:p w:rsidR="008D1F02" w:rsidRDefault="008D1F02"/>
    <w:p w:rsidR="00053076" w:rsidRDefault="00053076"/>
    <w:p w:rsidR="00053076" w:rsidRDefault="00053076"/>
    <w:p w:rsidR="00053076" w:rsidRDefault="00053076"/>
    <w:p w:rsidR="00053076" w:rsidRDefault="00053076"/>
    <w:p w:rsidR="00053076" w:rsidRDefault="00053076"/>
    <w:p w:rsidR="00053076" w:rsidRDefault="00053076"/>
    <w:p w:rsidR="008D1F02" w:rsidRDefault="008D1F02"/>
    <w:p w:rsidR="008D1F02" w:rsidRDefault="008D1F02"/>
    <w:p w:rsidR="008D1F02" w:rsidRDefault="008D1F02"/>
    <w:p w:rsidR="008D1F02" w:rsidRDefault="008D1F02"/>
    <w:p w:rsidR="008D1F02" w:rsidRDefault="008D1F02"/>
    <w:p w:rsidR="008D1F02" w:rsidRPr="006A3222" w:rsidRDefault="006A3222" w:rsidP="001662D6">
      <w:pPr>
        <w:pStyle w:val="1"/>
        <w:spacing w:line="360" w:lineRule="auto"/>
        <w:ind w:firstLine="567"/>
        <w:jc w:val="center"/>
        <w:rPr>
          <w:b w:val="0"/>
          <w:sz w:val="28"/>
          <w:szCs w:val="28"/>
        </w:rPr>
      </w:pPr>
      <w:bookmarkStart w:id="0" w:name="_Toc273522971"/>
      <w:r w:rsidRPr="006A3222">
        <w:rPr>
          <w:b w:val="0"/>
          <w:sz w:val="28"/>
          <w:szCs w:val="28"/>
        </w:rPr>
        <w:t>ВВЕДЕНИЕ</w:t>
      </w:r>
      <w:bookmarkEnd w:id="0"/>
    </w:p>
    <w:p w:rsidR="006A3222" w:rsidRDefault="006A3222" w:rsidP="006A3222"/>
    <w:p w:rsidR="001662D6" w:rsidRPr="001662D6" w:rsidRDefault="00F57E54" w:rsidP="001662D6">
      <w:pPr>
        <w:pStyle w:val="a9"/>
        <w:spacing w:line="240" w:lineRule="auto"/>
        <w:ind w:firstLine="567"/>
        <w:rPr>
          <w:sz w:val="28"/>
          <w:szCs w:val="28"/>
        </w:rPr>
      </w:pPr>
      <w:bookmarkStart w:id="1" w:name="_Toc111310056"/>
      <w:bookmarkStart w:id="2" w:name="_Toc111309865"/>
      <w:r>
        <w:rPr>
          <w:sz w:val="28"/>
          <w:szCs w:val="28"/>
        </w:rPr>
        <w:t>Экономическая</w:t>
      </w:r>
      <w:r w:rsidR="001662D6" w:rsidRPr="001662D6">
        <w:rPr>
          <w:sz w:val="28"/>
          <w:szCs w:val="28"/>
        </w:rPr>
        <w:t xml:space="preserve"> практика является неотъемлемой частью учебного процесса. В ходе ее прохождения студент получает углубление и закрепления знаний и профессиональных навыков, полученных в процессе обучения на основе изучения практических ситуаций. </w:t>
      </w:r>
    </w:p>
    <w:p w:rsidR="001662D6" w:rsidRPr="001662D6" w:rsidRDefault="001662D6" w:rsidP="001662D6">
      <w:pPr>
        <w:pStyle w:val="a9"/>
        <w:spacing w:line="240" w:lineRule="auto"/>
        <w:ind w:firstLine="567"/>
        <w:rPr>
          <w:sz w:val="28"/>
          <w:szCs w:val="28"/>
        </w:rPr>
      </w:pPr>
      <w:r w:rsidRPr="001662D6">
        <w:rPr>
          <w:sz w:val="28"/>
          <w:szCs w:val="28"/>
        </w:rPr>
        <w:t>Цел</w:t>
      </w:r>
      <w:r w:rsidR="00B61609">
        <w:rPr>
          <w:sz w:val="28"/>
          <w:szCs w:val="28"/>
        </w:rPr>
        <w:t>ь</w:t>
      </w:r>
      <w:r w:rsidRPr="001662D6">
        <w:rPr>
          <w:sz w:val="28"/>
          <w:szCs w:val="28"/>
        </w:rPr>
        <w:t xml:space="preserve"> данной практики </w:t>
      </w:r>
      <w:r w:rsidR="00B61609">
        <w:rPr>
          <w:sz w:val="28"/>
          <w:szCs w:val="28"/>
        </w:rPr>
        <w:t>-</w:t>
      </w:r>
      <w:r w:rsidRPr="001662D6">
        <w:rPr>
          <w:sz w:val="28"/>
          <w:szCs w:val="28"/>
        </w:rPr>
        <w:t xml:space="preserve"> </w:t>
      </w:r>
      <w:r w:rsidR="00B61609" w:rsidRPr="00B61609">
        <w:rPr>
          <w:sz w:val="28"/>
          <w:szCs w:val="28"/>
        </w:rPr>
        <w:t>реализовать на практике экономические знания, полученные в процессе изучения профилирующих дисциплин специальности менеджер организации, используя современные нормативно-правовые, организационно-управленческие и экономические документы различного уровня и характера, имеющиеся в экономических службах предприятия (отделы труда, заработной платы, финансовые, экономические и бухгалтерские и др.)</w:t>
      </w:r>
      <w:r w:rsidR="00D174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Для прохождения </w:t>
      </w:r>
      <w:r w:rsidR="009A6F6E">
        <w:rPr>
          <w:sz w:val="28"/>
          <w:szCs w:val="28"/>
        </w:rPr>
        <w:t>экономической</w:t>
      </w:r>
      <w:r w:rsidRPr="001662D6">
        <w:rPr>
          <w:sz w:val="28"/>
          <w:szCs w:val="28"/>
        </w:rPr>
        <w:t xml:space="preserve"> практики мно</w:t>
      </w:r>
      <w:r w:rsidR="009A6F6E">
        <w:rPr>
          <w:sz w:val="28"/>
          <w:szCs w:val="28"/>
        </w:rPr>
        <w:t>й</w:t>
      </w:r>
      <w:r w:rsidRPr="001662D6">
        <w:rPr>
          <w:sz w:val="28"/>
          <w:szCs w:val="28"/>
        </w:rPr>
        <w:t xml:space="preserve"> было выбрано </w:t>
      </w:r>
      <w:r>
        <w:rPr>
          <w:sz w:val="28"/>
          <w:szCs w:val="28"/>
        </w:rPr>
        <w:t>ОАО</w:t>
      </w:r>
      <w:r w:rsidRPr="001662D6">
        <w:rPr>
          <w:sz w:val="28"/>
          <w:szCs w:val="28"/>
        </w:rPr>
        <w:t xml:space="preserve"> «</w:t>
      </w:r>
      <w:r>
        <w:rPr>
          <w:sz w:val="28"/>
          <w:szCs w:val="28"/>
        </w:rPr>
        <w:t>ВГОК</w:t>
      </w:r>
      <w:r w:rsidRPr="001662D6">
        <w:rPr>
          <w:sz w:val="28"/>
          <w:szCs w:val="28"/>
        </w:rPr>
        <w:t>»</w:t>
      </w:r>
      <w:bookmarkEnd w:id="1"/>
      <w:bookmarkEnd w:id="2"/>
      <w:r>
        <w:rPr>
          <w:sz w:val="28"/>
          <w:szCs w:val="28"/>
        </w:rPr>
        <w:t>.</w:t>
      </w:r>
    </w:p>
    <w:p w:rsidR="001662D6" w:rsidRPr="001662D6" w:rsidRDefault="001662D6" w:rsidP="001662D6">
      <w:pPr>
        <w:pStyle w:val="a9"/>
        <w:spacing w:line="240" w:lineRule="auto"/>
        <w:ind w:firstLine="567"/>
        <w:rPr>
          <w:sz w:val="28"/>
          <w:szCs w:val="28"/>
        </w:rPr>
      </w:pPr>
      <w:bookmarkStart w:id="3" w:name="_Toc111310058"/>
      <w:bookmarkStart w:id="4" w:name="_Toc111309867"/>
      <w:r w:rsidRPr="001662D6">
        <w:rPr>
          <w:sz w:val="28"/>
          <w:szCs w:val="28"/>
        </w:rPr>
        <w:t xml:space="preserve">Задачами </w:t>
      </w:r>
      <w:r w:rsidR="00CB0F22">
        <w:rPr>
          <w:sz w:val="28"/>
          <w:szCs w:val="28"/>
        </w:rPr>
        <w:t>экономической</w:t>
      </w:r>
      <w:r w:rsidR="00597E58" w:rsidRPr="001662D6">
        <w:rPr>
          <w:sz w:val="28"/>
          <w:szCs w:val="28"/>
        </w:rPr>
        <w:t xml:space="preserve"> </w:t>
      </w:r>
      <w:r w:rsidRPr="001662D6">
        <w:rPr>
          <w:sz w:val="28"/>
          <w:szCs w:val="28"/>
        </w:rPr>
        <w:t>практики является:</w:t>
      </w:r>
      <w:bookmarkEnd w:id="3"/>
      <w:bookmarkEnd w:id="4"/>
    </w:p>
    <w:p w:rsidR="00597E58" w:rsidRDefault="00597E58" w:rsidP="002904D8">
      <w:pPr>
        <w:numPr>
          <w:ilvl w:val="0"/>
          <w:numId w:val="24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организации как хозяйствующего субъекта;</w:t>
      </w:r>
    </w:p>
    <w:p w:rsidR="00CB0F22" w:rsidRDefault="00CB0F22" w:rsidP="002904D8">
      <w:pPr>
        <w:numPr>
          <w:ilvl w:val="0"/>
          <w:numId w:val="24"/>
        </w:numPr>
        <w:ind w:left="714" w:hanging="357"/>
        <w:jc w:val="both"/>
        <w:rPr>
          <w:sz w:val="28"/>
          <w:szCs w:val="28"/>
        </w:rPr>
      </w:pPr>
      <w:r w:rsidRPr="00CB0F22">
        <w:rPr>
          <w:sz w:val="28"/>
          <w:szCs w:val="28"/>
        </w:rPr>
        <w:t>систематизировать экономические показатели, характеризующие результаты деятельности организации за последние три года на основе анализа документов, отражающих результаты ее деятельности;</w:t>
      </w:r>
    </w:p>
    <w:p w:rsidR="00CB0F22" w:rsidRDefault="00CB0F22" w:rsidP="002904D8">
      <w:pPr>
        <w:numPr>
          <w:ilvl w:val="0"/>
          <w:numId w:val="24"/>
        </w:numPr>
        <w:ind w:left="714" w:hanging="357"/>
        <w:jc w:val="both"/>
        <w:rPr>
          <w:sz w:val="28"/>
          <w:szCs w:val="28"/>
        </w:rPr>
      </w:pPr>
      <w:r w:rsidRPr="00CB0F22">
        <w:rPr>
          <w:sz w:val="28"/>
          <w:szCs w:val="28"/>
        </w:rPr>
        <w:t>разработать фактическую структурно-логическую модель объекта деятельности структурного подразделения организации на основе анализа нормативно – методических документов, регламентирующих его деятельность;</w:t>
      </w:r>
    </w:p>
    <w:p w:rsidR="00CB0F22" w:rsidRPr="00CB0F22" w:rsidRDefault="00CB0F22" w:rsidP="00CB0F22">
      <w:pPr>
        <w:numPr>
          <w:ilvl w:val="0"/>
          <w:numId w:val="14"/>
        </w:numPr>
        <w:jc w:val="both"/>
        <w:rPr>
          <w:sz w:val="28"/>
        </w:rPr>
      </w:pPr>
      <w:r w:rsidRPr="00CB0F22">
        <w:rPr>
          <w:sz w:val="28"/>
        </w:rPr>
        <w:t>формулировка основных проблем в деятельности структу</w:t>
      </w:r>
      <w:r>
        <w:rPr>
          <w:sz w:val="28"/>
        </w:rPr>
        <w:t>рного подразделения организации.</w:t>
      </w:r>
    </w:p>
    <w:p w:rsidR="00550251" w:rsidRDefault="00550251" w:rsidP="001662D6">
      <w:pPr>
        <w:pStyle w:val="a9"/>
        <w:spacing w:line="240" w:lineRule="auto"/>
        <w:ind w:firstLine="567"/>
        <w:rPr>
          <w:sz w:val="28"/>
          <w:szCs w:val="28"/>
        </w:rPr>
      </w:pPr>
    </w:p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6A3222" w:rsidRDefault="006A3222" w:rsidP="006A3222"/>
    <w:p w:rsidR="008D1F02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5" w:name="_Toc273522972"/>
      <w:r>
        <w:rPr>
          <w:b w:val="0"/>
        </w:rPr>
        <w:t>1.</w:t>
      </w:r>
      <w:r w:rsidRPr="000813E3">
        <w:rPr>
          <w:b w:val="0"/>
        </w:rPr>
        <w:t xml:space="preserve"> ИСТОРИЧЕСКАЯ СПРАВКА</w:t>
      </w:r>
      <w:bookmarkEnd w:id="5"/>
    </w:p>
    <w:p w:rsidR="00E43756" w:rsidRPr="00E43756" w:rsidRDefault="00E43756" w:rsidP="00E43756">
      <w:pPr>
        <w:ind w:firstLine="567"/>
        <w:jc w:val="both"/>
        <w:rPr>
          <w:sz w:val="28"/>
          <w:szCs w:val="28"/>
        </w:rPr>
      </w:pPr>
      <w:r w:rsidRPr="00E43756">
        <w:rPr>
          <w:sz w:val="28"/>
          <w:szCs w:val="28"/>
        </w:rPr>
        <w:t>ОАО «Высокогорский ГОК», входящее в вертикально интегрированную горно-металлургическую компанию «Евраз Груп», - старейшее горно-обогатительное предприятие Урала и одно из крупнейших горнодобывающих предприятий в регионе.</w:t>
      </w:r>
    </w:p>
    <w:p w:rsidR="00E43756" w:rsidRPr="00E43756" w:rsidRDefault="00E43756" w:rsidP="00E43756">
      <w:pPr>
        <w:ind w:firstLine="567"/>
        <w:jc w:val="both"/>
        <w:rPr>
          <w:sz w:val="28"/>
          <w:szCs w:val="28"/>
        </w:rPr>
      </w:pPr>
      <w:r w:rsidRPr="00E43756">
        <w:rPr>
          <w:sz w:val="28"/>
          <w:szCs w:val="28"/>
        </w:rPr>
        <w:t>Отсчет добытым тоннам тагильские горняки ведут с 1721 года. Несмотря на столь солидный возраст, комбинат продолжает активно развиваться и уверенно занимает свою нишу на современном рынке металлургического сырья.</w:t>
      </w:r>
    </w:p>
    <w:p w:rsidR="008D1F02" w:rsidRPr="00E43756" w:rsidRDefault="00E43756" w:rsidP="00E43756">
      <w:pPr>
        <w:ind w:firstLine="567"/>
        <w:jc w:val="both"/>
        <w:rPr>
          <w:sz w:val="28"/>
          <w:szCs w:val="28"/>
        </w:rPr>
      </w:pPr>
      <w:r w:rsidRPr="00E43756">
        <w:rPr>
          <w:sz w:val="28"/>
          <w:szCs w:val="28"/>
        </w:rPr>
        <w:t>Основная продукция предприятия - железная руда, которая добывается как открытым, так и подземным способом, концентрат мокрой магнитной сепарации, доменный агломерат, известняк, дунит, щебень, песчано-щебеночная смесь и ряд других продуктов.</w:t>
      </w:r>
    </w:p>
    <w:p w:rsidR="008D1F02" w:rsidRPr="00781007" w:rsidRDefault="00F6754D" w:rsidP="00781007">
      <w:pPr>
        <w:ind w:firstLine="567"/>
        <w:jc w:val="both"/>
        <w:rPr>
          <w:sz w:val="28"/>
          <w:szCs w:val="28"/>
        </w:rPr>
      </w:pPr>
      <w:r w:rsidRPr="00781007">
        <w:rPr>
          <w:sz w:val="28"/>
          <w:szCs w:val="28"/>
        </w:rPr>
        <w:t xml:space="preserve">Разработка Высокогорского месторождения началась в 1721 году. Добываемые здесь руды доставлялись на многие железоделательные заводы: Нижнетагильский, Суксунский, Алапаевский, Невьянский, Верх-Исетский и Ревдинский. Можно сказать, что Высокогорский железный рудник был в числе главных предприятий, обеспечивших развитие металлургической промышленности на Урале. Металл с маркой «Старый соболь», выплавленный из тагильского магнетита, славился далеко за пределами России и являлся эталоном качества для всего мира. </w:t>
      </w:r>
    </w:p>
    <w:p w:rsidR="008D1F02" w:rsidRPr="00781007" w:rsidRDefault="00F6754D" w:rsidP="00781007">
      <w:pPr>
        <w:ind w:firstLine="567"/>
        <w:jc w:val="both"/>
        <w:rPr>
          <w:sz w:val="28"/>
          <w:szCs w:val="28"/>
        </w:rPr>
      </w:pPr>
      <w:r w:rsidRPr="00781007">
        <w:rPr>
          <w:sz w:val="28"/>
          <w:szCs w:val="28"/>
        </w:rPr>
        <w:t>В течение полутора столетий добыча руды велась из небольших выработок, годовая производительность не превышала 14 тыс. тонн. На горных работах применялся ручной труд крепостных и приписных крестьян, использовался гужевой транспорт. В ХХ век Высокогорский рудник вошел без какой-либо механизации производства.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1928 год можно считать переломным в истории рудника. В карьерах появились канатные подъемники, паровой экскаватор и опытная промывочная фабрика. Техническое перевооружение позволило увеличить добычу руды до 200 тыс. тонн в год. В тридцатые годы параллельно со строительством металлургического завода-гиганта велась коренная реконструкция рудника.</w:t>
      </w:r>
    </w:p>
    <w:p w:rsidR="008D1F02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В военное лихолетье тагильские горняки отличились на полях сражений и в тылу. Увеличили объем добычи в 2,3 раза, построили у подножия Высокой фабрики для дробления руды, обогащения и спекания ее в агломерат. 22 раза переходящее знамя Комитета обороны вручалось высокогорцам, а в апреле 1945 года Высокогорский рудник был награжден высшей наградой страны - орденом Ленина.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Во второй половине ХХ века наряду с горно-добычными работами в Главном карьере начата добыча руды подземным способом. Шахты предприятия выдали 283 млн. тонн магнетита. На «Магнетитовой» отработка Высокогорского месторождения до 1990 года велась параллельно с работами в Главном карьере. Наибольшей производительности - 4 млн. тонн в год - шахта достигла в семидесятые годы. И сегодня это самый мощный горнодобывающий цех комбината. Здесь впервые в стране было освоено подземное дробление, проведена уникальная операция по надвигу копров к стволам.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Шахта «Эксплуатационная» ведет отработку Лебяжинского и Южно-Лебяжинского месторождений. Проекты, разработанные специалистами комбината и отраслевых институтов, позволили горнякам значительно увеличить срок жизни цеха.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С шахтой «Естюнинской» и запасами Естюнинского месторождения связаны надежды высокогорцев. Сегодня на подземных горизонтах активно ведутся шахтостроительные работы.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Руды, добываемые во времена Демидовых, содержали свыше 60 процентов железа. Теперь этот показатель вдвое ниже. Поэтому на предприятии начиная с сороковых годов прошлого века строятся и модернизируются дробильные и обогатительные фабрики. Для нужд металлургического производства выпекается агломерат - основная продукция Высокогорского ГОКа. До 1992 года доменное сырье производилось на восьми агломашинах двух площадок - высокогорской и лебяжинской. Сейчас спекание идет на трех машинах современной конструкции в Лебяжинском аглоцехе.</w:t>
      </w:r>
    </w:p>
    <w:p w:rsidR="0070213C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Наряду с железным переделом на Высокогорском ГОКе добывается и перерабатывается известняк (Гальянский карьер) и дунит (Соловьевогорский карьер). Предприятие располагает мощной жезнодорожной сетью, электрифицированной в 1954 году. В ведении высокогорцев также уникальная железная дорога, проходящая по двум континентам - Азии и Европе. Построена она в 1896 году и действует до сих пор.</w:t>
      </w:r>
    </w:p>
    <w:p w:rsidR="008D1F02" w:rsidRPr="0070213C" w:rsidRDefault="0070213C" w:rsidP="0070213C">
      <w:pPr>
        <w:ind w:firstLine="567"/>
        <w:jc w:val="both"/>
        <w:rPr>
          <w:sz w:val="28"/>
          <w:szCs w:val="28"/>
        </w:rPr>
      </w:pPr>
      <w:r w:rsidRPr="0070213C">
        <w:rPr>
          <w:sz w:val="28"/>
          <w:szCs w:val="28"/>
        </w:rPr>
        <w:t>Высокогорцы по праву гордятся своей историей. В тридцатые годы под редакцией Максима Горького вышла книга «Были горы Высокой», в 1996 году специалистами комбината подготовлена и издана книга «Жемчужина Каменного пояса», о трудовом пути Высокогорского обогатительного цеха рассказывает книга «Судьба моя Высокая», вышедшая в 2002 году.</w:t>
      </w:r>
    </w:p>
    <w:p w:rsidR="008D1F02" w:rsidRPr="009664BB" w:rsidRDefault="009664BB" w:rsidP="009664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664BB">
        <w:rPr>
          <w:sz w:val="28"/>
          <w:szCs w:val="28"/>
        </w:rPr>
        <w:t>едь</w:t>
      </w:r>
      <w:r>
        <w:rPr>
          <w:sz w:val="28"/>
          <w:szCs w:val="28"/>
        </w:rPr>
        <w:t>, добытая высокогорцами,</w:t>
      </w:r>
      <w:r w:rsidRPr="009664BB">
        <w:rPr>
          <w:sz w:val="28"/>
          <w:szCs w:val="28"/>
        </w:rPr>
        <w:t xml:space="preserve"> брала гран-при на всемирных выставках. Французы были столь восхищены качеством тагильского металла, что применили его для облицовки самой знаменитой статуи в мире. Создавая символ Соединенных Штатов Америки, скульптор Бартольди выбрал для статуи Свободы медь, привезенную с далекого Урала.</w:t>
      </w:r>
    </w:p>
    <w:p w:rsidR="008D1F02" w:rsidRDefault="008D1F02"/>
    <w:p w:rsidR="005F42E9" w:rsidRDefault="005F42E9"/>
    <w:p w:rsidR="005F42E9" w:rsidRDefault="005F42E9"/>
    <w:p w:rsidR="005F42E9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6" w:name="_Toc273522973"/>
      <w:r w:rsidRPr="000813E3">
        <w:rPr>
          <w:b w:val="0"/>
        </w:rPr>
        <w:t>2. АНАЛИЗ ОРГАНИЗАЦИОННОЙ СТРУКТУРЫ ОАО «ВГОК» И ФУНКЦИОНАЛЬНОЙ ОБЛАСТИ ЕГО ДЕЯТЕЛЬНОСТИ</w:t>
      </w:r>
      <w:bookmarkEnd w:id="6"/>
    </w:p>
    <w:p w:rsidR="00617854" w:rsidRPr="00617854" w:rsidRDefault="00617854" w:rsidP="00617854">
      <w:pPr>
        <w:ind w:firstLine="567"/>
        <w:jc w:val="both"/>
        <w:rPr>
          <w:sz w:val="28"/>
          <w:szCs w:val="28"/>
        </w:rPr>
      </w:pPr>
      <w:r w:rsidRPr="00617854">
        <w:rPr>
          <w:sz w:val="28"/>
          <w:szCs w:val="28"/>
        </w:rPr>
        <w:t xml:space="preserve"> </w:t>
      </w:r>
      <w:r w:rsidR="0075664A">
        <w:rPr>
          <w:sz w:val="28"/>
          <w:szCs w:val="28"/>
        </w:rPr>
        <w:t>На ОАО «ВГОК» применяется л</w:t>
      </w:r>
      <w:r w:rsidRPr="00617854">
        <w:rPr>
          <w:sz w:val="28"/>
          <w:szCs w:val="28"/>
        </w:rPr>
        <w:t>инейно-функциональная структура управления,</w:t>
      </w:r>
      <w:r w:rsidR="0075664A">
        <w:rPr>
          <w:sz w:val="28"/>
          <w:szCs w:val="28"/>
        </w:rPr>
        <w:t xml:space="preserve"> которая</w:t>
      </w:r>
      <w:r w:rsidRPr="00617854">
        <w:rPr>
          <w:sz w:val="28"/>
          <w:szCs w:val="28"/>
        </w:rPr>
        <w:t xml:space="preserve"> состоит из: </w:t>
      </w:r>
    </w:p>
    <w:p w:rsidR="00617854" w:rsidRPr="00617854" w:rsidRDefault="00C36E94" w:rsidP="00617854">
      <w:pPr>
        <w:ind w:firstLine="567"/>
        <w:jc w:val="both"/>
        <w:rPr>
          <w:sz w:val="28"/>
          <w:szCs w:val="28"/>
        </w:rPr>
      </w:pPr>
      <w:r w:rsidRPr="00C36E94">
        <w:rPr>
          <w:sz w:val="28"/>
          <w:szCs w:val="28"/>
        </w:rPr>
        <w:t xml:space="preserve">- </w:t>
      </w:r>
      <w:r w:rsidR="00617854" w:rsidRPr="00617854">
        <w:rPr>
          <w:sz w:val="28"/>
          <w:szCs w:val="28"/>
        </w:rPr>
        <w:t xml:space="preserve">линейных подразделений, осуществляющих в организации основную работу; </w:t>
      </w:r>
    </w:p>
    <w:p w:rsidR="00617854" w:rsidRPr="00617854" w:rsidRDefault="00C36E94" w:rsidP="00617854">
      <w:pPr>
        <w:ind w:firstLine="567"/>
        <w:jc w:val="both"/>
        <w:rPr>
          <w:sz w:val="28"/>
          <w:szCs w:val="28"/>
        </w:rPr>
      </w:pPr>
      <w:r w:rsidRPr="00C36E94">
        <w:rPr>
          <w:sz w:val="28"/>
          <w:szCs w:val="28"/>
        </w:rPr>
        <w:t xml:space="preserve">- </w:t>
      </w:r>
      <w:r w:rsidR="00617854" w:rsidRPr="00617854">
        <w:rPr>
          <w:sz w:val="28"/>
          <w:szCs w:val="28"/>
        </w:rPr>
        <w:t xml:space="preserve">специализированных обслуживающих функциональных подразделений. </w:t>
      </w:r>
    </w:p>
    <w:p w:rsidR="00617854" w:rsidRPr="00617854" w:rsidRDefault="00617854" w:rsidP="00617854">
      <w:pPr>
        <w:ind w:firstLine="567"/>
        <w:jc w:val="both"/>
        <w:rPr>
          <w:sz w:val="28"/>
          <w:szCs w:val="28"/>
        </w:rPr>
      </w:pPr>
      <w:r w:rsidRPr="00617854">
        <w:rPr>
          <w:sz w:val="28"/>
          <w:szCs w:val="28"/>
        </w:rPr>
        <w:t xml:space="preserve">Линейные звенья принимают решения, а функциональные подразделения информируют и помогают линейному руководителю в разработке конкретных вопросов и подготовке соответствующих решений, программ, планов для принятия конкретных решений. </w:t>
      </w:r>
    </w:p>
    <w:p w:rsidR="00617854" w:rsidRPr="00617854" w:rsidRDefault="00617854" w:rsidP="00617854">
      <w:pPr>
        <w:ind w:firstLine="567"/>
        <w:jc w:val="both"/>
        <w:rPr>
          <w:sz w:val="28"/>
          <w:szCs w:val="28"/>
        </w:rPr>
      </w:pPr>
      <w:r w:rsidRPr="00617854">
        <w:rPr>
          <w:sz w:val="28"/>
          <w:szCs w:val="28"/>
        </w:rPr>
        <w:t>Функциональные службы доводят свои решения до исполнителей через высшего руководителя</w:t>
      </w:r>
      <w:r w:rsidR="0075664A">
        <w:rPr>
          <w:sz w:val="28"/>
          <w:szCs w:val="28"/>
        </w:rPr>
        <w:t>.</w:t>
      </w:r>
      <w:r w:rsidRPr="00617854">
        <w:rPr>
          <w:sz w:val="28"/>
          <w:szCs w:val="28"/>
        </w:rPr>
        <w:t xml:space="preserve"> </w:t>
      </w:r>
    </w:p>
    <w:p w:rsidR="00E61D79" w:rsidRPr="0075664A" w:rsidRDefault="00617854" w:rsidP="00617854">
      <w:pPr>
        <w:ind w:firstLine="567"/>
        <w:jc w:val="both"/>
        <w:rPr>
          <w:sz w:val="28"/>
          <w:szCs w:val="28"/>
        </w:rPr>
      </w:pPr>
      <w:r w:rsidRPr="00617854">
        <w:rPr>
          <w:sz w:val="28"/>
          <w:szCs w:val="28"/>
        </w:rPr>
        <w:t>Функциональные службы осуществляют всю техническую подготовку производства; готовят варианты решения вопросов, связанных с руководством процессом производства; освобождают линейных руководителей от планирования, финансовых расчетов, материально-технического обеспечения производства и т. д.</w:t>
      </w:r>
      <w:r w:rsidR="00734725">
        <w:rPr>
          <w:sz w:val="28"/>
          <w:szCs w:val="28"/>
        </w:rPr>
        <w:t xml:space="preserve"> (р</w:t>
      </w:r>
      <w:r w:rsidR="00734725" w:rsidRPr="00EA4531">
        <w:rPr>
          <w:sz w:val="28"/>
          <w:szCs w:val="28"/>
        </w:rPr>
        <w:t>ис.1.</w:t>
      </w:r>
      <w:r w:rsidR="00734725">
        <w:rPr>
          <w:sz w:val="28"/>
          <w:szCs w:val="28"/>
        </w:rPr>
        <w:t xml:space="preserve">) </w:t>
      </w:r>
    </w:p>
    <w:p w:rsidR="00EA4531" w:rsidRPr="00EA4531" w:rsidRDefault="00EA4531" w:rsidP="00E81BE2">
      <w:pPr>
        <w:ind w:firstLine="567"/>
        <w:rPr>
          <w:sz w:val="28"/>
          <w:szCs w:val="28"/>
        </w:rPr>
      </w:pPr>
      <w:r w:rsidRPr="00EA4531">
        <w:rPr>
          <w:sz w:val="28"/>
          <w:szCs w:val="28"/>
        </w:rPr>
        <w:t xml:space="preserve">Линейно-функциональная структура управления обладает целым рядом преимуществ: </w:t>
      </w:r>
    </w:p>
    <w:p w:rsidR="00EA4531" w:rsidRP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быстрое осуществление действий по распоряжениям и указаниям, отдающимся вышестоящими руководителями нижестоящим, </w:t>
      </w:r>
    </w:p>
    <w:p w:rsidR="00EA4531" w:rsidRP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рациональное сочетание линейных и функциональных взаимосвязей; </w:t>
      </w:r>
    </w:p>
    <w:p w:rsidR="00EA4531" w:rsidRP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стабильность полномочий и ответственности за персоналом. </w:t>
      </w:r>
    </w:p>
    <w:p w:rsidR="00EA4531" w:rsidRP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единство и четкость распорядительства; </w:t>
      </w:r>
    </w:p>
    <w:p w:rsidR="00EA4531" w:rsidRP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личная ответственность каждого руководителя за результаты деятельности; </w:t>
      </w:r>
    </w:p>
    <w:p w:rsidR="00EA4531" w:rsidRDefault="00EA4531" w:rsidP="00EA4531">
      <w:pPr>
        <w:numPr>
          <w:ilvl w:val="0"/>
          <w:numId w:val="15"/>
        </w:numPr>
        <w:rPr>
          <w:sz w:val="28"/>
          <w:szCs w:val="28"/>
        </w:rPr>
      </w:pPr>
      <w:r w:rsidRPr="00EA4531">
        <w:rPr>
          <w:sz w:val="28"/>
          <w:szCs w:val="28"/>
        </w:rPr>
        <w:t xml:space="preserve">профессиональное решение задач специалистами функциональных служб. </w:t>
      </w:r>
    </w:p>
    <w:p w:rsidR="0075664A" w:rsidRDefault="0075664A" w:rsidP="0075664A">
      <w:pPr>
        <w:ind w:left="570"/>
        <w:rPr>
          <w:sz w:val="28"/>
          <w:szCs w:val="28"/>
        </w:rPr>
      </w:pPr>
    </w:p>
    <w:p w:rsidR="0075664A" w:rsidRDefault="0075664A" w:rsidP="0075664A">
      <w:pPr>
        <w:ind w:left="570"/>
        <w:rPr>
          <w:sz w:val="28"/>
          <w:szCs w:val="28"/>
        </w:rPr>
      </w:pPr>
    </w:p>
    <w:p w:rsidR="0075664A" w:rsidRDefault="0075664A" w:rsidP="0075664A">
      <w:pPr>
        <w:ind w:left="570"/>
        <w:rPr>
          <w:sz w:val="28"/>
          <w:szCs w:val="28"/>
        </w:rPr>
      </w:pPr>
    </w:p>
    <w:p w:rsidR="0075664A" w:rsidRDefault="0075664A" w:rsidP="0075664A">
      <w:pPr>
        <w:ind w:left="570"/>
        <w:rPr>
          <w:sz w:val="28"/>
          <w:szCs w:val="28"/>
        </w:rPr>
      </w:pPr>
    </w:p>
    <w:p w:rsidR="00734725" w:rsidRDefault="00734725" w:rsidP="0075664A">
      <w:pPr>
        <w:ind w:left="570"/>
        <w:rPr>
          <w:sz w:val="28"/>
          <w:szCs w:val="28"/>
        </w:rPr>
      </w:pPr>
    </w:p>
    <w:p w:rsidR="00734725" w:rsidRPr="00EA4531" w:rsidRDefault="00734725" w:rsidP="0075664A">
      <w:pPr>
        <w:ind w:left="570"/>
        <w:rPr>
          <w:sz w:val="28"/>
          <w:szCs w:val="28"/>
        </w:rPr>
      </w:pPr>
    </w:p>
    <w:p w:rsidR="0075664A" w:rsidRPr="00EA4531" w:rsidRDefault="0075664A" w:rsidP="0075664A">
      <w:pPr>
        <w:ind w:firstLine="567"/>
        <w:jc w:val="right"/>
        <w:rPr>
          <w:sz w:val="28"/>
          <w:szCs w:val="28"/>
        </w:rPr>
      </w:pPr>
    </w:p>
    <w:p w:rsidR="0043159D" w:rsidRDefault="0043159D" w:rsidP="0075664A">
      <w:pPr>
        <w:rPr>
          <w:sz w:val="28"/>
          <w:szCs w:val="28"/>
        </w:rPr>
        <w:sectPr w:rsidR="0043159D" w:rsidSect="00BF3A18">
          <w:footerReference w:type="even" r:id="rId7"/>
          <w:footerReference w:type="default" r:id="rId8"/>
          <w:pgSz w:w="12240" w:h="15840"/>
          <w:pgMar w:top="1134" w:right="851" w:bottom="1134" w:left="1701" w:header="720" w:footer="720" w:gutter="0"/>
          <w:cols w:space="708"/>
          <w:noEndnote/>
          <w:titlePg/>
          <w:docGrid w:linePitch="326"/>
        </w:sectPr>
      </w:pPr>
    </w:p>
    <w:p w:rsidR="0043159D" w:rsidRDefault="0043159D" w:rsidP="0043159D">
      <w:pPr>
        <w:jc w:val="right"/>
        <w:rPr>
          <w:sz w:val="28"/>
          <w:szCs w:val="28"/>
        </w:rPr>
      </w:pPr>
    </w:p>
    <w:p w:rsidR="00BC7F30" w:rsidRDefault="00197D56" w:rsidP="0043159D">
      <w:pPr>
        <w:jc w:val="right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59" type="#_x0000_t75" alt="Структура ВГОКа" style="position:absolute;left:0;text-align:left;margin-left:-36pt;margin-top:40.95pt;width:744pt;height:421.7pt;z-index:251657216;visibility:visible">
            <v:imagedata r:id="rId9" o:title="Структура ВГОКа" croptop="7363f" cropbottom="7663f" cropleft="2738f" gain="74473f"/>
            <w10:wrap type="square" side="right"/>
          </v:shape>
        </w:pict>
      </w:r>
      <w:r w:rsidR="0043159D" w:rsidRPr="00EA4531">
        <w:rPr>
          <w:sz w:val="28"/>
          <w:szCs w:val="28"/>
        </w:rPr>
        <w:t>Рис</w:t>
      </w:r>
      <w:r w:rsidR="00BC7F30">
        <w:rPr>
          <w:sz w:val="28"/>
          <w:szCs w:val="28"/>
        </w:rPr>
        <w:t xml:space="preserve">унок </w:t>
      </w:r>
      <w:r w:rsidR="0043159D" w:rsidRPr="00EA4531">
        <w:rPr>
          <w:sz w:val="28"/>
          <w:szCs w:val="28"/>
        </w:rPr>
        <w:t>1</w:t>
      </w:r>
    </w:p>
    <w:p w:rsidR="0043159D" w:rsidRDefault="0043159D" w:rsidP="00BC7F30">
      <w:pPr>
        <w:rPr>
          <w:sz w:val="28"/>
          <w:szCs w:val="28"/>
        </w:rPr>
        <w:sectPr w:rsidR="0043159D" w:rsidSect="0043159D">
          <w:pgSz w:w="15840" w:h="12240" w:orient="landscape" w:code="1"/>
          <w:pgMar w:top="851" w:right="1134" w:bottom="1701" w:left="1134" w:header="720" w:footer="720" w:gutter="0"/>
          <w:cols w:space="708"/>
          <w:noEndnote/>
          <w:docGrid w:linePitch="326"/>
        </w:sectPr>
      </w:pPr>
      <w:r w:rsidRPr="00EA4531">
        <w:rPr>
          <w:sz w:val="28"/>
          <w:szCs w:val="28"/>
        </w:rPr>
        <w:t xml:space="preserve"> Линейно-функциональная организационная структура управления</w:t>
      </w:r>
      <w:r w:rsidR="000B0549">
        <w:rPr>
          <w:sz w:val="28"/>
          <w:szCs w:val="28"/>
        </w:rPr>
        <w:t>.</w:t>
      </w:r>
    </w:p>
    <w:p w:rsidR="00A54C1A" w:rsidRDefault="00A54C1A" w:rsidP="00A54C1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EA4531" w:rsidRPr="00516B3A" w:rsidRDefault="00EA4531" w:rsidP="00516B3A">
      <w:pPr>
        <w:ind w:firstLine="567"/>
        <w:rPr>
          <w:sz w:val="28"/>
          <w:szCs w:val="28"/>
        </w:rPr>
      </w:pPr>
      <w:r w:rsidRPr="00EA4531">
        <w:rPr>
          <w:sz w:val="28"/>
          <w:szCs w:val="28"/>
          <w:lang w:val="en-US"/>
        </w:rPr>
        <w:t>Недостатки</w:t>
      </w:r>
      <w:r w:rsidR="00516B3A">
        <w:rPr>
          <w:sz w:val="28"/>
          <w:szCs w:val="28"/>
        </w:rPr>
        <w:t xml:space="preserve"> л</w:t>
      </w:r>
      <w:r w:rsidR="00A54C1A">
        <w:rPr>
          <w:sz w:val="28"/>
          <w:szCs w:val="28"/>
        </w:rPr>
        <w:t>инейно-функциональной структуры</w:t>
      </w:r>
    </w:p>
    <w:p w:rsidR="00EA4531" w:rsidRPr="00EA4531" w:rsidRDefault="00EA4531" w:rsidP="00EA4531">
      <w:pPr>
        <w:rPr>
          <w:sz w:val="28"/>
          <w:szCs w:val="28"/>
          <w:lang w:val="en-US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511"/>
        <w:gridCol w:w="3001"/>
      </w:tblGrid>
      <w:tr w:rsidR="00EA4531">
        <w:trPr>
          <w:trHeight w:val="344"/>
        </w:trPr>
        <w:tc>
          <w:tcPr>
            <w:tcW w:w="3120" w:type="dxa"/>
          </w:tcPr>
          <w:p w:rsidR="00EA4531" w:rsidRPr="00516B3A" w:rsidRDefault="00EA4531" w:rsidP="00516B3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16B3A">
              <w:rPr>
                <w:b/>
                <w:sz w:val="28"/>
                <w:szCs w:val="28"/>
                <w:lang w:val="en-US"/>
              </w:rPr>
              <w:t>Отмечаемые недостатки</w:t>
            </w:r>
          </w:p>
        </w:tc>
        <w:tc>
          <w:tcPr>
            <w:tcW w:w="3511" w:type="dxa"/>
          </w:tcPr>
          <w:p w:rsidR="00EA4531" w:rsidRPr="00516B3A" w:rsidRDefault="00EA4531" w:rsidP="00516B3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16B3A">
              <w:rPr>
                <w:b/>
                <w:sz w:val="28"/>
                <w:szCs w:val="28"/>
                <w:lang w:val="en-US"/>
              </w:rPr>
              <w:t>Причины недостатков</w:t>
            </w:r>
          </w:p>
        </w:tc>
        <w:tc>
          <w:tcPr>
            <w:tcW w:w="3001" w:type="dxa"/>
          </w:tcPr>
          <w:p w:rsidR="00EA4531" w:rsidRPr="00516B3A" w:rsidRDefault="00EA4531" w:rsidP="00516B3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16B3A">
              <w:rPr>
                <w:b/>
                <w:sz w:val="28"/>
                <w:szCs w:val="28"/>
                <w:lang w:val="en-US"/>
              </w:rPr>
              <w:t>Пути устранения недостатков</w:t>
            </w:r>
          </w:p>
        </w:tc>
      </w:tr>
      <w:tr w:rsidR="00EA4531" w:rsidRPr="00EA4531">
        <w:trPr>
          <w:trHeight w:val="428"/>
        </w:trPr>
        <w:tc>
          <w:tcPr>
            <w:tcW w:w="3120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Дублирование функций руководителя и функциональных специалистов в процессе управленческой деятельности</w:t>
            </w:r>
            <w:r w:rsidR="00516B3A">
              <w:rPr>
                <w:sz w:val="28"/>
                <w:szCs w:val="28"/>
              </w:rPr>
              <w:t>.</w:t>
            </w:r>
            <w:r w:rsidRPr="00EA4531">
              <w:rPr>
                <w:sz w:val="28"/>
                <w:szCs w:val="28"/>
              </w:rPr>
              <w:tab/>
            </w:r>
          </w:p>
        </w:tc>
        <w:tc>
          <w:tcPr>
            <w:tcW w:w="3511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Разделение функций линейных и функциональных специалистов никогда не может быть проведено на 100%</w:t>
            </w:r>
            <w:r w:rsidR="00516B3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EA4531" w:rsidRPr="00EA4531" w:rsidRDefault="00EA4531" w:rsidP="00516B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EA4531" w:rsidRPr="00EA4531">
        <w:trPr>
          <w:trHeight w:val="583"/>
        </w:trPr>
        <w:tc>
          <w:tcPr>
            <w:tcW w:w="3120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Медленное принятие решений</w:t>
            </w:r>
            <w:r w:rsidR="00516B3A">
              <w:rPr>
                <w:sz w:val="28"/>
                <w:szCs w:val="28"/>
              </w:rPr>
              <w:t>.</w:t>
            </w:r>
            <w:r w:rsidRPr="00EA4531">
              <w:rPr>
                <w:sz w:val="28"/>
                <w:szCs w:val="28"/>
              </w:rPr>
              <w:tab/>
            </w:r>
          </w:p>
          <w:p w:rsidR="00EA4531" w:rsidRPr="00EA4531" w:rsidRDefault="00EA4531" w:rsidP="00EA4531">
            <w:pPr>
              <w:rPr>
                <w:sz w:val="28"/>
                <w:szCs w:val="28"/>
              </w:rPr>
            </w:pPr>
          </w:p>
          <w:p w:rsidR="00EA4531" w:rsidRPr="00EA4531" w:rsidRDefault="00EA4531" w:rsidP="00EA4531">
            <w:pPr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Недостаточное разграничение полномочий и ответственности между линейными и функциональными руководителями</w:t>
            </w:r>
            <w:r w:rsidR="00516B3A">
              <w:rPr>
                <w:sz w:val="28"/>
                <w:szCs w:val="28"/>
              </w:rPr>
              <w:t>.</w:t>
            </w:r>
            <w:r w:rsidRPr="00EA4531">
              <w:rPr>
                <w:sz w:val="28"/>
                <w:szCs w:val="28"/>
              </w:rPr>
              <w:tab/>
            </w:r>
          </w:p>
          <w:p w:rsidR="00EA4531" w:rsidRPr="00EA4531" w:rsidRDefault="00EA4531" w:rsidP="00EA4531">
            <w:pPr>
              <w:rPr>
                <w:sz w:val="28"/>
                <w:szCs w:val="28"/>
              </w:rPr>
            </w:pPr>
          </w:p>
          <w:p w:rsidR="00EA4531" w:rsidRPr="00EA4531" w:rsidRDefault="00EA4531" w:rsidP="00EA4531">
            <w:pPr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:rsid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Четкое разграничение полномочий и ответственности между линейными и функциональными руководителями</w:t>
            </w:r>
            <w:r>
              <w:rPr>
                <w:sz w:val="28"/>
                <w:szCs w:val="28"/>
              </w:rPr>
              <w:t>.</w:t>
            </w:r>
          </w:p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Применение процессного подхода</w:t>
            </w:r>
            <w:r w:rsidR="00516B3A">
              <w:rPr>
                <w:sz w:val="28"/>
                <w:szCs w:val="28"/>
              </w:rPr>
              <w:t>.</w:t>
            </w:r>
          </w:p>
        </w:tc>
      </w:tr>
      <w:tr w:rsidR="00EA4531" w:rsidRPr="00EA4531">
        <w:trPr>
          <w:trHeight w:val="284"/>
        </w:trPr>
        <w:tc>
          <w:tcPr>
            <w:tcW w:w="3120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Нежелание руководителей брать на себя ответственность за принимаемые решения</w:t>
            </w:r>
            <w:r w:rsidR="00516B3A">
              <w:rPr>
                <w:sz w:val="28"/>
                <w:szCs w:val="28"/>
              </w:rPr>
              <w:t>.</w:t>
            </w:r>
            <w:r w:rsidRPr="00EA4531">
              <w:rPr>
                <w:sz w:val="28"/>
                <w:szCs w:val="28"/>
              </w:rPr>
              <w:tab/>
            </w:r>
          </w:p>
          <w:p w:rsidR="00EA4531" w:rsidRPr="00EA4531" w:rsidRDefault="00EA4531" w:rsidP="001B0CFB">
            <w:pPr>
              <w:rPr>
                <w:sz w:val="28"/>
                <w:szCs w:val="28"/>
              </w:rPr>
            </w:pPr>
          </w:p>
        </w:tc>
        <w:tc>
          <w:tcPr>
            <w:tcW w:w="3511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Недостаточное разграничение полномочий и ответственности между линейными и функциональными руководителями</w:t>
            </w:r>
            <w:r w:rsidR="00516B3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EA4531" w:rsidRPr="00EA4531" w:rsidRDefault="00EA4531" w:rsidP="00EA4531">
            <w:pPr>
              <w:rPr>
                <w:sz w:val="28"/>
                <w:szCs w:val="28"/>
              </w:rPr>
            </w:pPr>
            <w:r w:rsidRPr="00EA4531">
              <w:rPr>
                <w:sz w:val="28"/>
                <w:szCs w:val="28"/>
              </w:rPr>
              <w:t>Четкое разграничение полномочий и ответственности между линейными и функциональными руководителями</w:t>
            </w:r>
            <w:r w:rsidR="00516B3A">
              <w:rPr>
                <w:sz w:val="28"/>
                <w:szCs w:val="28"/>
              </w:rPr>
              <w:t>.</w:t>
            </w:r>
          </w:p>
        </w:tc>
      </w:tr>
      <w:tr w:rsidR="00EA4531" w:rsidRPr="00EA4531">
        <w:trPr>
          <w:trHeight w:val="2969"/>
        </w:trPr>
        <w:tc>
          <w:tcPr>
            <w:tcW w:w="3120" w:type="dxa"/>
          </w:tcPr>
          <w:p w:rsidR="00EA4531" w:rsidRPr="00EA4531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Возникновение внутрипроизводственных барьеров, ограничивающих рамки заинтересованности функциональных подразделений в эффективном развитии производства</w:t>
            </w:r>
            <w:r w:rsidR="00516B3A">
              <w:rPr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Слабое высшее руководство. Отсутствие процессного подхода. Отсутствие системы бюджетирования. Слабая система мотивации, слабая ее направленность на конечные результаты компании</w:t>
            </w:r>
            <w:r w:rsidR="00516B3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1B0CFB" w:rsidRPr="001B0CFB" w:rsidRDefault="001B0CFB" w:rsidP="00516B3A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Усиление высшего руководства.</w:t>
            </w:r>
          </w:p>
          <w:p w:rsidR="001B0CFB" w:rsidRPr="001B0CFB" w:rsidRDefault="001B0CFB" w:rsidP="00516B3A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Использование процессного подхода.</w:t>
            </w:r>
          </w:p>
          <w:p w:rsidR="00516B3A" w:rsidRPr="001B0CFB" w:rsidRDefault="001B0CFB" w:rsidP="00516B3A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Внедрение системы бюджетирования и мотивации.</w:t>
            </w:r>
          </w:p>
        </w:tc>
      </w:tr>
      <w:tr w:rsidR="00EA4531" w:rsidRPr="00EA4531">
        <w:trPr>
          <w:trHeight w:val="582"/>
        </w:trPr>
        <w:tc>
          <w:tcPr>
            <w:tcW w:w="3120" w:type="dxa"/>
          </w:tcPr>
          <w:p w:rsidR="00EA4531" w:rsidRPr="001B0CFB" w:rsidRDefault="001B0CFB" w:rsidP="001B0CFB">
            <w:pPr>
              <w:tabs>
                <w:tab w:val="left" w:pos="1055"/>
              </w:tabs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Разногласия между линейными и функциональными службами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Слабое высшее руководство. Отсутствие процессного подхода. Отсутствие системы бюджетирования. Слабая система мотивации, слабая ее направленность на конечные результаты компании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1B0CFB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Усиление высшего руководства.</w:t>
            </w:r>
          </w:p>
          <w:p w:rsidR="001B0CFB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Использование процессного подхода.</w:t>
            </w:r>
          </w:p>
          <w:p w:rsidR="00EA4531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Внедрение системы бюджетирования и мотивации.</w:t>
            </w:r>
          </w:p>
        </w:tc>
      </w:tr>
      <w:tr w:rsidR="00EA4531" w:rsidRPr="00EA4531">
        <w:trPr>
          <w:trHeight w:val="568"/>
        </w:trPr>
        <w:tc>
          <w:tcPr>
            <w:tcW w:w="3120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Противодействие линейных менеджеров работе функциональных специалистов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Слабое высшее руководство. Отсутствие процессного подхода. Отсутствие системы бюджетирования. Слабая система мотивации, слабая ее направленность на конечные результаты компании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1B0CFB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Усиление высшего руководства.</w:t>
            </w:r>
          </w:p>
          <w:p w:rsidR="001B0CFB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Использование процессного подхода.</w:t>
            </w:r>
          </w:p>
          <w:p w:rsidR="00EA4531" w:rsidRPr="001B0CFB" w:rsidRDefault="001B0CFB" w:rsidP="001B0CFB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Внедрение системы бюджетирования и мотивации.</w:t>
            </w:r>
          </w:p>
        </w:tc>
      </w:tr>
      <w:tr w:rsidR="00EA4531" w:rsidRPr="00EA4531">
        <w:trPr>
          <w:trHeight w:val="1221"/>
        </w:trPr>
        <w:tc>
          <w:tcPr>
            <w:tcW w:w="3120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Неправильное толкование информации, передаваемой линейным исполнителям функциональными менеджерами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511" w:type="dxa"/>
          </w:tcPr>
          <w:p w:rsidR="00EA4531" w:rsidRPr="001B0CFB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Недостаточная квалификация персонала, отсутствие четких регламентов</w:t>
            </w:r>
            <w:r w:rsidR="008860BA">
              <w:rPr>
                <w:sz w:val="28"/>
                <w:szCs w:val="28"/>
              </w:rPr>
              <w:t>.</w:t>
            </w:r>
          </w:p>
        </w:tc>
        <w:tc>
          <w:tcPr>
            <w:tcW w:w="3001" w:type="dxa"/>
          </w:tcPr>
          <w:p w:rsidR="00EA4531" w:rsidRDefault="001B0CFB" w:rsidP="00EA4531">
            <w:pPr>
              <w:rPr>
                <w:sz w:val="28"/>
                <w:szCs w:val="28"/>
              </w:rPr>
            </w:pPr>
            <w:r w:rsidRPr="001B0CFB">
              <w:rPr>
                <w:sz w:val="28"/>
                <w:szCs w:val="28"/>
              </w:rPr>
              <w:t>Повышение квалификации, четкое регламентирование</w:t>
            </w:r>
            <w:r w:rsidR="008860BA">
              <w:rPr>
                <w:sz w:val="28"/>
                <w:szCs w:val="28"/>
              </w:rPr>
              <w:t>.</w:t>
            </w:r>
          </w:p>
          <w:p w:rsidR="00A949E0" w:rsidRPr="001B0CFB" w:rsidRDefault="00A949E0" w:rsidP="00EA4531">
            <w:pPr>
              <w:rPr>
                <w:sz w:val="28"/>
                <w:szCs w:val="28"/>
              </w:rPr>
            </w:pPr>
          </w:p>
        </w:tc>
      </w:tr>
    </w:tbl>
    <w:p w:rsidR="000E1619" w:rsidRDefault="000E1619" w:rsidP="00A949E0">
      <w:pPr>
        <w:ind w:firstLine="567"/>
        <w:jc w:val="both"/>
        <w:rPr>
          <w:sz w:val="28"/>
          <w:szCs w:val="28"/>
        </w:rPr>
      </w:pPr>
    </w:p>
    <w:p w:rsidR="00A949E0" w:rsidRDefault="00A949E0" w:rsidP="00A949E0">
      <w:pPr>
        <w:ind w:firstLine="567"/>
        <w:jc w:val="both"/>
        <w:rPr>
          <w:sz w:val="28"/>
          <w:szCs w:val="28"/>
        </w:rPr>
      </w:pPr>
      <w:r w:rsidRPr="00A949E0">
        <w:rPr>
          <w:sz w:val="28"/>
          <w:szCs w:val="28"/>
        </w:rPr>
        <w:t xml:space="preserve">Таким образом, отмечаемые недостатки лежат не в плоскости конкретной линейной организационной структуры управления, а в плоскости организации работ компании, и могут быть устранены заменой части бюрократических элементов. Но это будет уже некоторая производная организационная структура. </w:t>
      </w:r>
    </w:p>
    <w:p w:rsidR="00223AD4" w:rsidRPr="00223AD4" w:rsidRDefault="00223AD4" w:rsidP="00223AD4">
      <w:pPr>
        <w:ind w:firstLine="567"/>
        <w:jc w:val="both"/>
        <w:rPr>
          <w:sz w:val="28"/>
          <w:szCs w:val="28"/>
        </w:rPr>
      </w:pPr>
      <w:r w:rsidRPr="00223AD4">
        <w:rPr>
          <w:sz w:val="28"/>
          <w:szCs w:val="28"/>
        </w:rPr>
        <w:t xml:space="preserve">На верхнем уровне управления компанией </w:t>
      </w:r>
      <w:r w:rsidR="008C0972">
        <w:rPr>
          <w:sz w:val="28"/>
          <w:szCs w:val="28"/>
        </w:rPr>
        <w:t>ВГОК</w:t>
      </w:r>
      <w:r w:rsidRPr="00223AD4">
        <w:rPr>
          <w:sz w:val="28"/>
          <w:szCs w:val="28"/>
        </w:rPr>
        <w:t xml:space="preserve"> выделяет </w:t>
      </w:r>
      <w:r w:rsidR="00014342">
        <w:rPr>
          <w:sz w:val="28"/>
          <w:szCs w:val="28"/>
        </w:rPr>
        <w:t>14</w:t>
      </w:r>
      <w:r w:rsidRPr="00223AD4">
        <w:rPr>
          <w:sz w:val="28"/>
          <w:szCs w:val="28"/>
        </w:rPr>
        <w:t xml:space="preserve"> функциональных  областей:</w:t>
      </w:r>
    </w:p>
    <w:p w:rsidR="00223AD4" w:rsidRPr="00223AD4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10357">
        <w:rPr>
          <w:sz w:val="28"/>
          <w:szCs w:val="28"/>
        </w:rPr>
        <w:t>ехническ</w:t>
      </w:r>
      <w:r>
        <w:rPr>
          <w:sz w:val="28"/>
          <w:szCs w:val="28"/>
        </w:rPr>
        <w:t xml:space="preserve">ий </w:t>
      </w:r>
      <w:r w:rsidR="00810357">
        <w:rPr>
          <w:sz w:val="28"/>
          <w:szCs w:val="28"/>
        </w:rPr>
        <w:t>контрол</w:t>
      </w:r>
      <w:r>
        <w:rPr>
          <w:sz w:val="28"/>
          <w:szCs w:val="28"/>
        </w:rPr>
        <w:t>ь</w:t>
      </w:r>
      <w:r w:rsidR="00810357">
        <w:rPr>
          <w:sz w:val="28"/>
          <w:szCs w:val="28"/>
        </w:rPr>
        <w:tab/>
      </w:r>
      <w:r w:rsidR="00810357">
        <w:rPr>
          <w:sz w:val="28"/>
          <w:szCs w:val="28"/>
        </w:rPr>
        <w:tab/>
      </w:r>
      <w:r w:rsidR="00810357">
        <w:rPr>
          <w:sz w:val="28"/>
          <w:szCs w:val="28"/>
        </w:rPr>
        <w:tab/>
      </w:r>
      <w:r w:rsidR="00223AD4" w:rsidRPr="00223AD4">
        <w:rPr>
          <w:sz w:val="28"/>
          <w:szCs w:val="28"/>
        </w:rPr>
        <w:t xml:space="preserve"> </w:t>
      </w:r>
    </w:p>
    <w:p w:rsidR="00223AD4" w:rsidRPr="00223AD4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10357">
        <w:rPr>
          <w:sz w:val="28"/>
          <w:szCs w:val="28"/>
        </w:rPr>
        <w:t>чёт</w:t>
      </w:r>
    </w:p>
    <w:p w:rsidR="00223AD4" w:rsidRPr="00223AD4" w:rsidRDefault="00810357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Производств</w:t>
      </w:r>
      <w:r w:rsidR="003654E1">
        <w:rPr>
          <w:sz w:val="28"/>
          <w:szCs w:val="28"/>
        </w:rPr>
        <w:t>о</w:t>
      </w:r>
    </w:p>
    <w:p w:rsidR="00223AD4" w:rsidRPr="00223AD4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</w:t>
      </w:r>
    </w:p>
    <w:p w:rsidR="00223AD4" w:rsidRPr="00223AD4" w:rsidRDefault="00223AD4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3AD4">
        <w:rPr>
          <w:sz w:val="28"/>
          <w:szCs w:val="28"/>
        </w:rPr>
        <w:t xml:space="preserve">Учет </w:t>
      </w:r>
    </w:p>
    <w:p w:rsidR="00223AD4" w:rsidRPr="00223AD4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Социальная сфера</w:t>
      </w:r>
    </w:p>
    <w:p w:rsidR="003769B6" w:rsidRDefault="00223AD4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 w:rsidRPr="00223AD4">
        <w:rPr>
          <w:sz w:val="28"/>
          <w:szCs w:val="28"/>
        </w:rPr>
        <w:t>Персонал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Снабжение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Сбыт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Финансы и экономика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Гражданская оборона и чрезвычайные ситуации</w:t>
      </w:r>
    </w:p>
    <w:p w:rsidR="00F1580B" w:rsidRPr="00223AD4" w:rsidRDefault="00F1580B" w:rsidP="00F1580B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делами</w:t>
      </w:r>
    </w:p>
    <w:p w:rsidR="003654E1" w:rsidRDefault="003654E1" w:rsidP="00223AD4">
      <w:pPr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Документационное обеспечение</w:t>
      </w:r>
    </w:p>
    <w:p w:rsidR="00CB0F22" w:rsidRPr="000813E3" w:rsidRDefault="0049543D" w:rsidP="000813E3">
      <w:pPr>
        <w:pStyle w:val="1"/>
        <w:spacing w:line="480" w:lineRule="auto"/>
        <w:jc w:val="center"/>
        <w:rPr>
          <w:b w:val="0"/>
        </w:rPr>
      </w:pPr>
      <w:bookmarkStart w:id="7" w:name="_Toc273522974"/>
      <w:r>
        <w:rPr>
          <w:b w:val="0"/>
        </w:rPr>
        <w:t>3</w:t>
      </w:r>
      <w:r w:rsidR="000813E3" w:rsidRPr="000813E3">
        <w:rPr>
          <w:b w:val="0"/>
        </w:rPr>
        <w:t>. АНАЛИЗ ДИНАМИКИ ТЕХНИКО – ЭКОНОМИЧЕСКИХ ПОКАЗАТЕЛЕЙ ДЕЯТЕЛЬНОСТИ ОРГАНИЗАЦИИ.</w:t>
      </w:r>
      <w:bookmarkEnd w:id="7"/>
    </w:p>
    <w:p w:rsidR="001A2193" w:rsidRDefault="001A2193" w:rsidP="001A21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таблице 7 на диаграмме 2 показано сравнение техн</w:t>
      </w:r>
      <w:r w:rsidR="00BB7C6D">
        <w:rPr>
          <w:sz w:val="28"/>
          <w:szCs w:val="28"/>
        </w:rPr>
        <w:t>ик</w:t>
      </w:r>
      <w:r>
        <w:rPr>
          <w:sz w:val="28"/>
          <w:szCs w:val="28"/>
        </w:rPr>
        <w:t xml:space="preserve">о-экономических показателей предприятия 2007 </w:t>
      </w:r>
      <w:r w:rsidRPr="001A2193">
        <w:rPr>
          <w:sz w:val="28"/>
          <w:szCs w:val="28"/>
        </w:rPr>
        <w:t xml:space="preserve">- </w:t>
      </w:r>
      <w:r>
        <w:rPr>
          <w:sz w:val="28"/>
          <w:szCs w:val="28"/>
        </w:rPr>
        <w:t>200</w:t>
      </w:r>
      <w:r w:rsidRPr="001A2193">
        <w:rPr>
          <w:sz w:val="28"/>
          <w:szCs w:val="28"/>
        </w:rPr>
        <w:t>9</w:t>
      </w:r>
      <w:r>
        <w:rPr>
          <w:sz w:val="28"/>
          <w:szCs w:val="28"/>
        </w:rPr>
        <w:t xml:space="preserve"> годов. </w:t>
      </w:r>
    </w:p>
    <w:p w:rsidR="002E3347" w:rsidRDefault="002E3347" w:rsidP="001A2193">
      <w:pPr>
        <w:pStyle w:val="af0"/>
        <w:spacing w:line="240" w:lineRule="auto"/>
      </w:pPr>
      <w:r>
        <w:t>Как видно из таблицы, многие показатели значительно изменились. Это во многом объясняется изменение</w:t>
      </w:r>
      <w:r w:rsidR="005D7797">
        <w:t>м</w:t>
      </w:r>
      <w:r>
        <w:t xml:space="preserve"> экономической ситуации, как в стране в целом, так и в городе Нижний Тагил в частности.</w:t>
      </w:r>
    </w:p>
    <w:p w:rsidR="005D7797" w:rsidRDefault="005D7797" w:rsidP="005D7797">
      <w:pPr>
        <w:ind w:firstLine="567"/>
        <w:jc w:val="both"/>
        <w:rPr>
          <w:rStyle w:val="Subst"/>
          <w:b w:val="0"/>
          <w:i w:val="0"/>
          <w:sz w:val="28"/>
          <w:szCs w:val="28"/>
        </w:rPr>
      </w:pPr>
      <w:r>
        <w:rPr>
          <w:sz w:val="28"/>
          <w:szCs w:val="28"/>
        </w:rPr>
        <w:t>За 2008 год валюта баланса увеличилась на 1 337 050 тыс. руб. В течение отчётного периода Общество получило 1 978 123 тыс. руб. чистой прибыли, что выше показателя прошлого отчётного периода на 778 989 тыс. руб. (+64,96 %) В течение 2008 года показатели рентабельности Общества были положительными, деятельность предприятия была прибыльной.</w:t>
      </w:r>
      <w:r>
        <w:rPr>
          <w:sz w:val="28"/>
          <w:szCs w:val="28"/>
        </w:rPr>
        <w:tab/>
      </w:r>
      <w:r w:rsidRPr="005260B8">
        <w:rPr>
          <w:rStyle w:val="Subst"/>
          <w:b w:val="0"/>
          <w:i w:val="0"/>
          <w:sz w:val="28"/>
          <w:szCs w:val="28"/>
        </w:rPr>
        <w:t>Результаты деятельности ВГОКа примерно соответствуют использованию возможностей, связанных с тенденциями  отрасли в целом, а деятельность Общества оценивается удовлетворительно.</w:t>
      </w:r>
    </w:p>
    <w:p w:rsidR="002E3347" w:rsidRDefault="002E3347" w:rsidP="001A2193">
      <w:pPr>
        <w:pStyle w:val="af0"/>
        <w:spacing w:line="240" w:lineRule="auto"/>
      </w:pPr>
      <w:r>
        <w:t>Тенденции 200</w:t>
      </w:r>
      <w:r w:rsidR="005D7797">
        <w:t>9</w:t>
      </w:r>
      <w:r>
        <w:t xml:space="preserve"> года значительно отличаются от 200</w:t>
      </w:r>
      <w:r w:rsidR="005D7797">
        <w:t>8</w:t>
      </w:r>
      <w:r>
        <w:t xml:space="preserve"> года. Основной причиной этого стал экономический кризис, который значительно уменьшил общую выручку </w:t>
      </w:r>
      <w:r w:rsidR="005D7797">
        <w:t xml:space="preserve">в 2009 </w:t>
      </w:r>
      <w:r>
        <w:t xml:space="preserve">на </w:t>
      </w:r>
      <w:r w:rsidR="005D7797">
        <w:t>40</w:t>
      </w:r>
      <w:r>
        <w:t>,</w:t>
      </w:r>
      <w:r w:rsidR="005D7797">
        <w:t>9</w:t>
      </w:r>
      <w:r>
        <w:t>%.</w:t>
      </w:r>
      <w:r w:rsidR="004A0659">
        <w:t xml:space="preserve"> Также за этот период на предприятии снизилась заработная плата на 6% и упала производительность труда на 30,3%. </w:t>
      </w:r>
    </w:p>
    <w:p w:rsidR="004A0659" w:rsidRDefault="004A0659" w:rsidP="004A0659">
      <w:pPr>
        <w:ind w:firstLine="567"/>
        <w:jc w:val="right"/>
        <w:rPr>
          <w:rStyle w:val="Subst"/>
          <w:b w:val="0"/>
          <w:i w:val="0"/>
          <w:sz w:val="28"/>
          <w:szCs w:val="28"/>
        </w:rPr>
      </w:pPr>
      <w:r>
        <w:rPr>
          <w:rStyle w:val="Subst"/>
          <w:b w:val="0"/>
          <w:i w:val="0"/>
          <w:sz w:val="28"/>
          <w:szCs w:val="28"/>
        </w:rPr>
        <w:t>Диаграмма 2</w:t>
      </w:r>
    </w:p>
    <w:p w:rsidR="004A0659" w:rsidRDefault="004A0659" w:rsidP="004A0659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Сравнение техно-экономических показателей предприятия   2007</w:t>
      </w:r>
      <w:r w:rsidRPr="0090199D">
        <w:rPr>
          <w:sz w:val="28"/>
          <w:szCs w:val="28"/>
        </w:rPr>
        <w:t>,</w:t>
      </w:r>
      <w:r>
        <w:rPr>
          <w:sz w:val="28"/>
          <w:szCs w:val="28"/>
        </w:rPr>
        <w:t xml:space="preserve"> 2008</w:t>
      </w:r>
      <w:r w:rsidRPr="0090199D">
        <w:rPr>
          <w:sz w:val="28"/>
          <w:szCs w:val="28"/>
        </w:rPr>
        <w:t xml:space="preserve"> </w:t>
      </w:r>
      <w:r>
        <w:rPr>
          <w:sz w:val="28"/>
          <w:szCs w:val="28"/>
        </w:rPr>
        <w:t>и 2009 годов.</w:t>
      </w:r>
    </w:p>
    <w:p w:rsidR="004A0659" w:rsidRPr="005260B8" w:rsidRDefault="00197D56" w:rsidP="004A0659">
      <w:pPr>
        <w:spacing w:line="360" w:lineRule="auto"/>
        <w:ind w:firstLine="567"/>
        <w:jc w:val="center"/>
        <w:rPr>
          <w:rStyle w:val="Subst"/>
          <w:b w:val="0"/>
          <w:i w:val="0"/>
          <w:sz w:val="28"/>
          <w:szCs w:val="28"/>
        </w:rPr>
      </w:pPr>
      <w:r>
        <w:rPr>
          <w:rStyle w:val="Subst"/>
          <w:b w:val="0"/>
          <w:bCs w:val="0"/>
          <w:i w:val="0"/>
          <w:iCs w:val="0"/>
          <w:noProof/>
          <w:sz w:val="28"/>
          <w:szCs w:val="28"/>
        </w:rPr>
        <w:pict>
          <v:shape id="Диаграмма 1" o:spid="_x0000_i1025" type="#_x0000_t75" style="width:366.75pt;height:256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+ui9u3AAAAAUBAAAPAAAAZHJzL2Rvd25y&#10;ZXYueG1sTI/BbsIwEETvlfgHa5F6Kw7QujTEQRFSVa5NkdqjibdJwF6H2ED4+5pe2stKoxnNvM1W&#10;gzXsjL1vHUmYThJgSJXTLdUSth+vDwtgPijSyjhCCVf0sMpHd5lKtbvQO57LULNYQj5VEpoQupRz&#10;XzVolZ+4Dil63663KkTZ11z36hLLreGzJBHcqpbiQqM6XDdYHcqTlfD2edxuvvbXYm4e3bQ42PJl&#10;f1xLeT8eiiWwgEP4C8MNP6JDHpl27kTaMyMhPhJ+b/SexUIA20l4EjMBPM/4f/r8Bw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">
            <v:imagedata r:id="rId10" o:title="" croptop="-1827f" cropbottom="-4022f" cropleft="-1809f" cropright="-1514f"/>
            <o:lock v:ext="edit" aspectratio="f"/>
          </v:shape>
        </w:pict>
      </w:r>
    </w:p>
    <w:p w:rsidR="00602C2F" w:rsidRDefault="00602C2F" w:rsidP="000B0549">
      <w:pPr>
        <w:autoSpaceDE w:val="0"/>
        <w:autoSpaceDN w:val="0"/>
        <w:adjustRightInd w:val="0"/>
        <w:ind w:firstLine="567"/>
        <w:jc w:val="right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Таблица 7</w:t>
      </w:r>
    </w:p>
    <w:p w:rsidR="00602C2F" w:rsidRPr="00472189" w:rsidRDefault="00602C2F" w:rsidP="000B0549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Сравнение техно-экономических показателей предприятия   2007 и 2008 годов</w:t>
      </w:r>
    </w:p>
    <w:p w:rsidR="002E3347" w:rsidRPr="00472189" w:rsidRDefault="002E3347" w:rsidP="000B0549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tbl>
      <w:tblPr>
        <w:tblW w:w="1075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181"/>
        <w:gridCol w:w="1204"/>
        <w:gridCol w:w="1204"/>
        <w:gridCol w:w="1231"/>
        <w:gridCol w:w="1370"/>
        <w:gridCol w:w="1363"/>
        <w:gridCol w:w="1363"/>
      </w:tblGrid>
      <w:tr w:rsidR="002E3347" w:rsidRPr="002E3347" w:rsidTr="002E3347">
        <w:trPr>
          <w:trHeight w:val="63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Показатели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2007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2008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2009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Абсолютное откл-ние</w:t>
            </w: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Темп роста,%</w:t>
            </w:r>
          </w:p>
        </w:tc>
      </w:tr>
      <w:tr w:rsidR="002E3347" w:rsidRPr="002E3347" w:rsidTr="002E3347">
        <w:trPr>
          <w:trHeight w:val="330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347" w:rsidRPr="002E3347" w:rsidRDefault="002E3347" w:rsidP="002E3347">
            <w:pPr>
              <w:rPr>
                <w:color w:val="000000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347" w:rsidRPr="002E3347" w:rsidRDefault="002E3347" w:rsidP="002E3347">
            <w:pPr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347" w:rsidRPr="002E3347" w:rsidRDefault="002E3347" w:rsidP="002E3347">
            <w:pPr>
              <w:rPr>
                <w:color w:val="000000"/>
              </w:rPr>
            </w:pPr>
          </w:p>
        </w:tc>
        <w:tc>
          <w:tcPr>
            <w:tcW w:w="12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3347" w:rsidRPr="002E3347" w:rsidRDefault="002E3347" w:rsidP="002E3347">
            <w:pPr>
              <w:rPr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2008-2007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B045DE">
            <w:pPr>
              <w:jc w:val="center"/>
              <w:rPr>
                <w:color w:val="000000"/>
                <w:lang w:val="en-US"/>
              </w:rPr>
            </w:pPr>
            <w:r w:rsidRPr="002E3347">
              <w:rPr>
                <w:color w:val="000000"/>
              </w:rPr>
              <w:t>2009-200</w:t>
            </w:r>
            <w:r w:rsidR="00B045DE">
              <w:rPr>
                <w:color w:val="000000"/>
                <w:lang w:val="en-US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2008/2007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E3347" w:rsidRPr="002E3347" w:rsidRDefault="002E3347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2009/2008</w:t>
            </w:r>
          </w:p>
        </w:tc>
      </w:tr>
      <w:tr w:rsidR="00B045DE" w:rsidRPr="002E3347" w:rsidTr="002E3347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Выручка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7 066 877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8 462 782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5 005 218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1 395 905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-3 457 564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119,8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59,1</w:t>
            </w:r>
          </w:p>
        </w:tc>
      </w:tr>
      <w:tr w:rsidR="00B045DE" w:rsidRPr="002E3347" w:rsidTr="002E3347">
        <w:trPr>
          <w:trHeight w:val="3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Себестоимость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4 382 459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4 975 013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3 880 477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592 554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-1 094 536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113,5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78,0</w:t>
            </w:r>
          </w:p>
        </w:tc>
      </w:tr>
      <w:tr w:rsidR="00B045DE" w:rsidRPr="002E3347" w:rsidTr="002E3347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Валовая прибыль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2 684 418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3 487 769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1 124 741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803 351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-2 363 028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129,9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32,2</w:t>
            </w:r>
          </w:p>
        </w:tc>
      </w:tr>
      <w:tr w:rsidR="00B045DE" w:rsidRPr="002E3347" w:rsidTr="002E3347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Прибыль (убыток) от продаж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2 106 787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2 805 822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254 467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699 035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-2 551 355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133,2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9,1</w:t>
            </w:r>
          </w:p>
        </w:tc>
      </w:tr>
      <w:tr w:rsidR="00B045DE" w:rsidRPr="002E3347" w:rsidTr="002E3347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Чистая прибыль после налогооблож-я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1 199 134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1 978 123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157 456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778 989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-1 820 667 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165,0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8,0</w:t>
            </w:r>
          </w:p>
        </w:tc>
      </w:tr>
      <w:tr w:rsidR="00B045DE" w:rsidRPr="002E3347" w:rsidTr="002E3347">
        <w:trPr>
          <w:trHeight w:val="15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Затраты на 1руб. реализованных товаров, продукции, работ, услуг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0,62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0,59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0,77 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-0,03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95,2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130,5</w:t>
            </w:r>
          </w:p>
        </w:tc>
      </w:tr>
      <w:tr w:rsidR="00B045DE" w:rsidRPr="002E3347" w:rsidTr="00C84318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rPr>
                <w:color w:val="000000"/>
              </w:rPr>
            </w:pPr>
            <w:r w:rsidRPr="002E3347">
              <w:rPr>
                <w:color w:val="000000"/>
              </w:rPr>
              <w:t>Рентабельность продаж, 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>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right"/>
              <w:rPr>
                <w:color w:val="000000"/>
              </w:rPr>
            </w:pPr>
            <w:r w:rsidRPr="002E3347">
              <w:rPr>
                <w:color w:val="000000"/>
              </w:rPr>
              <w:t xml:space="preserve">3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Default="00B04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45DE" w:rsidRPr="002E3347" w:rsidRDefault="00B045DE" w:rsidP="002E3347">
            <w:pPr>
              <w:jc w:val="center"/>
              <w:rPr>
                <w:color w:val="000000"/>
              </w:rPr>
            </w:pPr>
            <w:r w:rsidRPr="002E3347">
              <w:rPr>
                <w:color w:val="000000"/>
              </w:rPr>
              <w:t>-</w:t>
            </w:r>
          </w:p>
        </w:tc>
      </w:tr>
      <w:tr w:rsidR="00C84318" w:rsidRPr="002E3347" w:rsidTr="00C84318">
        <w:trPr>
          <w:trHeight w:val="64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 w:rsidP="00C84318">
            <w:pPr>
              <w:rPr>
                <w:color w:val="000000"/>
              </w:rPr>
            </w:pPr>
            <w:r w:rsidRPr="00C84318">
              <w:rPr>
                <w:color w:val="000000"/>
              </w:rPr>
              <w:t xml:space="preserve">Среднесписочная численность  работников ОАО «ВГОК». </w:t>
            </w:r>
            <w:r>
              <w:rPr>
                <w:color w:val="000000"/>
              </w:rPr>
              <w:t>ч</w:t>
            </w:r>
            <w:r w:rsidRPr="00C84318">
              <w:rPr>
                <w:color w:val="000000"/>
              </w:rPr>
              <w:t>ел.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6 280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5 417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4 601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-863</w:t>
            </w:r>
          </w:p>
        </w:tc>
        <w:tc>
          <w:tcPr>
            <w:tcW w:w="13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-816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86,3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84,9</w:t>
            </w:r>
          </w:p>
        </w:tc>
      </w:tr>
      <w:tr w:rsidR="00C84318" w:rsidRPr="002E3347" w:rsidTr="00C84318">
        <w:trPr>
          <w:trHeight w:val="645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rPr>
                <w:color w:val="000000"/>
              </w:rPr>
            </w:pPr>
            <w:r w:rsidRPr="00C84318">
              <w:rPr>
                <w:color w:val="000000"/>
              </w:rPr>
              <w:t>Среднемесячная заработная плата одного работника ОАО «ВГОК»,</w:t>
            </w:r>
            <w:r>
              <w:rPr>
                <w:color w:val="000000"/>
              </w:rPr>
              <w:t xml:space="preserve"> </w:t>
            </w:r>
            <w:r w:rsidRPr="00C84318">
              <w:rPr>
                <w:color w:val="000000"/>
              </w:rPr>
              <w:t>руб.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14 209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18 327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17 230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4 118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-1 097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129,0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94,0</w:t>
            </w:r>
          </w:p>
        </w:tc>
      </w:tr>
      <w:tr w:rsidR="00C84318" w:rsidRPr="002E3347" w:rsidTr="00C84318">
        <w:trPr>
          <w:trHeight w:val="645"/>
        </w:trPr>
        <w:tc>
          <w:tcPr>
            <w:tcW w:w="184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rPr>
                <w:color w:val="000000"/>
              </w:rPr>
            </w:pPr>
            <w:r w:rsidRPr="00C84318">
              <w:rPr>
                <w:color w:val="000000"/>
              </w:rPr>
              <w:t>Производительность труда,  тыс.руб/чел</w:t>
            </w:r>
            <w:r>
              <w:rPr>
                <w:color w:val="000000"/>
              </w:rPr>
              <w:t>.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1121,6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1562,3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1088,7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441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-474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139,3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4318" w:rsidRPr="00C84318" w:rsidRDefault="00C84318">
            <w:pPr>
              <w:jc w:val="right"/>
              <w:rPr>
                <w:color w:val="000000"/>
              </w:rPr>
            </w:pPr>
            <w:r w:rsidRPr="00C84318">
              <w:rPr>
                <w:color w:val="000000"/>
              </w:rPr>
              <w:t>69,7</w:t>
            </w:r>
          </w:p>
        </w:tc>
      </w:tr>
    </w:tbl>
    <w:p w:rsidR="004A0659" w:rsidRDefault="004A0659" w:rsidP="000B0549">
      <w:pPr>
        <w:ind w:firstLine="567"/>
        <w:jc w:val="right"/>
        <w:rPr>
          <w:rStyle w:val="Subst"/>
          <w:b w:val="0"/>
          <w:i w:val="0"/>
          <w:sz w:val="28"/>
          <w:szCs w:val="28"/>
        </w:rPr>
      </w:pPr>
    </w:p>
    <w:p w:rsidR="004A0659" w:rsidRDefault="004A0659" w:rsidP="000B0549">
      <w:pPr>
        <w:ind w:firstLine="567"/>
        <w:jc w:val="right"/>
        <w:rPr>
          <w:rStyle w:val="Subst"/>
          <w:b w:val="0"/>
          <w:i w:val="0"/>
          <w:sz w:val="28"/>
          <w:szCs w:val="28"/>
        </w:rPr>
      </w:pPr>
    </w:p>
    <w:p w:rsidR="004A0659" w:rsidRDefault="004A0659" w:rsidP="000B0549">
      <w:pPr>
        <w:ind w:firstLine="567"/>
        <w:jc w:val="right"/>
        <w:rPr>
          <w:rStyle w:val="Subst"/>
          <w:b w:val="0"/>
          <w:i w:val="0"/>
          <w:sz w:val="28"/>
          <w:szCs w:val="28"/>
        </w:rPr>
      </w:pPr>
    </w:p>
    <w:p w:rsidR="004A0659" w:rsidRDefault="004A0659" w:rsidP="000B0549">
      <w:pPr>
        <w:ind w:firstLine="567"/>
        <w:jc w:val="right"/>
        <w:rPr>
          <w:rStyle w:val="Subst"/>
          <w:b w:val="0"/>
          <w:i w:val="0"/>
          <w:sz w:val="28"/>
          <w:szCs w:val="28"/>
        </w:rPr>
      </w:pPr>
    </w:p>
    <w:p w:rsidR="00CB0F22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8" w:name="_Toc273522975"/>
      <w:r w:rsidRPr="000813E3">
        <w:rPr>
          <w:b w:val="0"/>
        </w:rPr>
        <w:t>4. АНАЛИЗ ОРГАНИЗАЦИОННОЙ СТРУКТУРЫ ФУНКЦИОНАЛЬНОЙ ОБЛАСТИ  ДЕЯТЕЛЬНОСТИ ОРГАНИЗАЦИИ.</w:t>
      </w:r>
      <w:bookmarkEnd w:id="8"/>
    </w:p>
    <w:p w:rsidR="00602C2F" w:rsidRDefault="00602C2F" w:rsidP="00602C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управление является структурным подразделением  Дирекции по финансам и экономике. В соответствии со структурой управления в состав экономического управления входят:</w:t>
      </w:r>
    </w:p>
    <w:p w:rsidR="00602C2F" w:rsidRDefault="00602C2F" w:rsidP="00602C2F">
      <w:pPr>
        <w:numPr>
          <w:ilvl w:val="0"/>
          <w:numId w:val="5"/>
        </w:numPr>
        <w:tabs>
          <w:tab w:val="clear" w:pos="1005"/>
          <w:tab w:val="num" w:pos="600"/>
        </w:tabs>
        <w:ind w:left="600" w:hanging="45"/>
        <w:jc w:val="both"/>
        <w:rPr>
          <w:sz w:val="28"/>
          <w:szCs w:val="28"/>
        </w:rPr>
      </w:pPr>
      <w:r>
        <w:rPr>
          <w:sz w:val="28"/>
          <w:szCs w:val="28"/>
        </w:rPr>
        <w:t>бюро экономики и производства;</w:t>
      </w:r>
    </w:p>
    <w:p w:rsidR="00602C2F" w:rsidRDefault="00602C2F" w:rsidP="00602C2F">
      <w:pPr>
        <w:numPr>
          <w:ilvl w:val="0"/>
          <w:numId w:val="5"/>
        </w:numPr>
        <w:tabs>
          <w:tab w:val="clear" w:pos="1005"/>
          <w:tab w:val="num" w:pos="600"/>
        </w:tabs>
        <w:ind w:left="600" w:hanging="45"/>
        <w:jc w:val="both"/>
        <w:rPr>
          <w:sz w:val="28"/>
          <w:szCs w:val="28"/>
        </w:rPr>
      </w:pPr>
      <w:r>
        <w:rPr>
          <w:sz w:val="28"/>
          <w:szCs w:val="28"/>
        </w:rPr>
        <w:t>бюро свободного планирования и анализа.</w:t>
      </w:r>
    </w:p>
    <w:p w:rsidR="00602C2F" w:rsidRDefault="00602C2F" w:rsidP="00602C2F">
      <w:pPr>
        <w:shd w:val="clear" w:color="auto" w:fill="FFFFFF"/>
        <w:tabs>
          <w:tab w:val="num" w:pos="60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Экономическое управление:</w:t>
      </w:r>
    </w:p>
    <w:p w:rsidR="00602C2F" w:rsidRDefault="00602C2F" w:rsidP="00602C2F">
      <w:pPr>
        <w:numPr>
          <w:ilvl w:val="0"/>
          <w:numId w:val="13"/>
        </w:numPr>
        <w:shd w:val="clear" w:color="auto" w:fill="FFFFFF"/>
        <w:tabs>
          <w:tab w:val="num" w:pos="600"/>
        </w:tabs>
        <w:autoSpaceDE w:val="0"/>
        <w:autoSpaceDN w:val="0"/>
        <w:adjustRightInd w:val="0"/>
        <w:ind w:left="600" w:firstLine="30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со структурными подразделениями ЗАО «ОУС», «НТ РУЦ» при подготовке управленческой отчётности согласно положению «О взаимодействии при подготовке управленческой отчётности» и другим локальным нормативным актам;</w:t>
      </w:r>
    </w:p>
    <w:p w:rsidR="00602C2F" w:rsidRPr="00E747E6" w:rsidRDefault="00602C2F" w:rsidP="00602C2F">
      <w:pPr>
        <w:numPr>
          <w:ilvl w:val="0"/>
          <w:numId w:val="13"/>
        </w:numPr>
        <w:shd w:val="clear" w:color="auto" w:fill="FFFFFF"/>
        <w:tabs>
          <w:tab w:val="num" w:pos="600"/>
        </w:tabs>
        <w:autoSpaceDE w:val="0"/>
        <w:autoSpaceDN w:val="0"/>
        <w:adjustRightInd w:val="0"/>
        <w:ind w:left="600" w:firstLine="3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в дирекцию по информационным технологиям копии материалов по результатам расследования грубого нарушения «Правил работы пользователей в информационной системе ОАО «ВГОК».</w:t>
      </w:r>
    </w:p>
    <w:p w:rsidR="00602C2F" w:rsidRPr="00602C2F" w:rsidRDefault="00602C2F" w:rsidP="00602C2F"/>
    <w:p w:rsidR="00652E27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9" w:name="_Toc273522976"/>
      <w:r w:rsidRPr="000813E3">
        <w:rPr>
          <w:b w:val="0"/>
        </w:rPr>
        <w:t>5. ЦЕЛИ, ЗАДАЧИ, ОСНОВНЫЕ НАПРАВЛЕНИЯ ДЕЯТЕЛЬНОСТИ ЭКОНОМИЧЕСКОГО УПРАВЛЕНИЯ.</w:t>
      </w:r>
      <w:bookmarkEnd w:id="9"/>
    </w:p>
    <w:p w:rsidR="00AE40BC" w:rsidRDefault="00AE40BC" w:rsidP="00092EF7">
      <w:pPr>
        <w:ind w:firstLine="567"/>
        <w:jc w:val="both"/>
        <w:rPr>
          <w:sz w:val="28"/>
          <w:szCs w:val="28"/>
        </w:rPr>
      </w:pPr>
      <w:r w:rsidRPr="00AE40BC">
        <w:rPr>
          <w:sz w:val="28"/>
          <w:szCs w:val="28"/>
        </w:rPr>
        <w:t>Основной з</w:t>
      </w:r>
      <w:r>
        <w:rPr>
          <w:sz w:val="28"/>
          <w:szCs w:val="28"/>
        </w:rPr>
        <w:t>адачей экономического управления является организация работы по экономическому планированию и контролю ОАО «ВГОК», направленному на достижения наибольшей эффективности Общества.</w:t>
      </w:r>
    </w:p>
    <w:p w:rsidR="004E4698" w:rsidRDefault="004E4698" w:rsidP="004E4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 экономического управления:</w:t>
      </w:r>
    </w:p>
    <w:p w:rsidR="004E4698" w:rsidRPr="00606EC0" w:rsidRDefault="004E4698" w:rsidP="004E4698">
      <w:pPr>
        <w:numPr>
          <w:ilvl w:val="0"/>
          <w:numId w:val="7"/>
        </w:numPr>
        <w:tabs>
          <w:tab w:val="clear" w:pos="930"/>
          <w:tab w:val="num" w:pos="840"/>
        </w:tabs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Подготовка   консолидированного   бюджета   ОАО   «ВГОК»   и   смет   подразделений (периоды: год, квартал, месяц).</w:t>
      </w:r>
    </w:p>
    <w:p w:rsidR="004E4698" w:rsidRPr="00606EC0" w:rsidRDefault="004E4698" w:rsidP="004E4698">
      <w:pPr>
        <w:numPr>
          <w:ilvl w:val="0"/>
          <w:numId w:val="7"/>
        </w:numPr>
        <w:tabs>
          <w:tab w:val="clear" w:pos="930"/>
          <w:tab w:val="num" w:pos="840"/>
        </w:tabs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Загрузка в систему 8АР В\У/8БМ управленческой отчетности.</w:t>
      </w:r>
    </w:p>
    <w:p w:rsidR="004E4698" w:rsidRPr="00606EC0" w:rsidRDefault="004E4698" w:rsidP="004E4698">
      <w:pPr>
        <w:numPr>
          <w:ilvl w:val="0"/>
          <w:numId w:val="7"/>
        </w:numPr>
        <w:tabs>
          <w:tab w:val="clear" w:pos="930"/>
          <w:tab w:val="num" w:pos="840"/>
          <w:tab w:val="num" w:pos="1440"/>
        </w:tabs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Контроль исполнения годового бюджета деятельности Общества.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Формирование оперативного бюджета Общества и смет подразделений (ежеквартально и ежемесячно).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Контроль  исполнения оперативного  производственного  бюджета Общества  и  смет подразделений (ежеквартально и ежемесячно).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33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и</w:t>
      </w:r>
      <w:r w:rsidRPr="00606EC0">
        <w:rPr>
          <w:color w:val="000000"/>
          <w:sz w:val="28"/>
          <w:szCs w:val="28"/>
        </w:rPr>
        <w:t xml:space="preserve"> контроль выполнения лимитов ЦФО.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40" w:hanging="266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Разработка методических рекомендаций/указаний:</w:t>
      </w:r>
    </w:p>
    <w:p w:rsidR="004E4698" w:rsidRPr="00606EC0" w:rsidRDefault="004E4698" w:rsidP="004E4698">
      <w:pPr>
        <w:numPr>
          <w:ilvl w:val="0"/>
          <w:numId w:val="9"/>
        </w:numPr>
        <w:shd w:val="clear" w:color="auto" w:fill="FFFFFF"/>
        <w:tabs>
          <w:tab w:val="clear" w:pos="930"/>
        </w:tabs>
        <w:autoSpaceDE w:val="0"/>
        <w:autoSpaceDN w:val="0"/>
        <w:adjustRightInd w:val="0"/>
        <w:ind w:left="1320" w:hanging="480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для экономической оценки направлений деятельности Общества;</w:t>
      </w:r>
    </w:p>
    <w:p w:rsidR="004E4698" w:rsidRPr="00606EC0" w:rsidRDefault="004E4698" w:rsidP="004E4698">
      <w:pPr>
        <w:numPr>
          <w:ilvl w:val="0"/>
          <w:numId w:val="9"/>
        </w:numPr>
        <w:shd w:val="clear" w:color="auto" w:fill="FFFFFF"/>
        <w:tabs>
          <w:tab w:val="clear" w:pos="930"/>
        </w:tabs>
        <w:autoSpaceDE w:val="0"/>
        <w:autoSpaceDN w:val="0"/>
        <w:adjustRightInd w:val="0"/>
        <w:ind w:left="1320" w:hanging="480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 xml:space="preserve">для оценки экономической деятельности подразделений; </w:t>
      </w:r>
    </w:p>
    <w:p w:rsidR="004E4698" w:rsidRPr="00606EC0" w:rsidRDefault="004E4698" w:rsidP="004E4698">
      <w:pPr>
        <w:numPr>
          <w:ilvl w:val="0"/>
          <w:numId w:val="9"/>
        </w:numPr>
        <w:shd w:val="clear" w:color="auto" w:fill="FFFFFF"/>
        <w:tabs>
          <w:tab w:val="clear" w:pos="930"/>
        </w:tabs>
        <w:autoSpaceDE w:val="0"/>
        <w:autoSpaceDN w:val="0"/>
        <w:adjustRightInd w:val="0"/>
        <w:ind w:left="1320" w:hanging="480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по экономическому планированию, учету и контролю.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40" w:hanging="2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06EC0">
        <w:rPr>
          <w:color w:val="000000"/>
          <w:sz w:val="28"/>
          <w:szCs w:val="28"/>
        </w:rPr>
        <w:t xml:space="preserve">Анализ      производственно-экономической      деятельности      </w:t>
      </w:r>
      <w:r>
        <w:rPr>
          <w:color w:val="000000"/>
          <w:sz w:val="28"/>
          <w:szCs w:val="28"/>
        </w:rPr>
        <w:t xml:space="preserve">  </w:t>
      </w:r>
      <w:r w:rsidRPr="00606EC0">
        <w:rPr>
          <w:color w:val="000000"/>
          <w:sz w:val="28"/>
          <w:szCs w:val="28"/>
        </w:rPr>
        <w:t>Общества и его подразделений.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num" w:pos="840"/>
        </w:tabs>
        <w:autoSpaceDE w:val="0"/>
        <w:autoSpaceDN w:val="0"/>
        <w:adjustRightInd w:val="0"/>
        <w:ind w:left="840" w:hanging="26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06EC0">
        <w:rPr>
          <w:color w:val="000000"/>
          <w:sz w:val="28"/>
          <w:szCs w:val="28"/>
        </w:rPr>
        <w:t>Учет   и   контроль   выполнения   мероприятий    по    повышению   эффективной деятельности ОАО «ВГОК».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left" w:pos="600"/>
        </w:tabs>
        <w:autoSpaceDE w:val="0"/>
        <w:autoSpaceDN w:val="0"/>
        <w:adjustRightInd w:val="0"/>
        <w:ind w:left="970" w:hanging="490"/>
        <w:jc w:val="both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 xml:space="preserve"> Контроль   соответствия  договорных   условий   бюджетным   параметрам (на этапе заключения договоров)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left" w:pos="600"/>
        </w:tabs>
        <w:autoSpaceDE w:val="0"/>
        <w:autoSpaceDN w:val="0"/>
        <w:adjustRightInd w:val="0"/>
        <w:ind w:left="970" w:hanging="490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Подготовка  аналитического     материала (информационные обзоры, анализ деятельности, материалы к совещаниям и др.).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left" w:pos="600"/>
        </w:tabs>
        <w:autoSpaceDE w:val="0"/>
        <w:autoSpaceDN w:val="0"/>
        <w:adjustRightInd w:val="0"/>
        <w:ind w:left="970" w:hanging="490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Подготовка статистической отчетности.</w:t>
      </w:r>
    </w:p>
    <w:p w:rsidR="004E4698" w:rsidRPr="00606EC0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left" w:pos="600"/>
        </w:tabs>
        <w:autoSpaceDE w:val="0"/>
        <w:autoSpaceDN w:val="0"/>
        <w:adjustRightInd w:val="0"/>
        <w:ind w:left="970" w:hanging="490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Координация работы экономических служб подразделений.</w:t>
      </w:r>
    </w:p>
    <w:p w:rsidR="004E4698" w:rsidRPr="00261E27" w:rsidRDefault="004E4698" w:rsidP="004E4698">
      <w:pPr>
        <w:numPr>
          <w:ilvl w:val="0"/>
          <w:numId w:val="7"/>
        </w:numPr>
        <w:shd w:val="clear" w:color="auto" w:fill="FFFFFF"/>
        <w:tabs>
          <w:tab w:val="clear" w:pos="930"/>
          <w:tab w:val="left" w:pos="600"/>
        </w:tabs>
        <w:autoSpaceDE w:val="0"/>
        <w:autoSpaceDN w:val="0"/>
        <w:adjustRightInd w:val="0"/>
        <w:ind w:left="970" w:hanging="490"/>
        <w:rPr>
          <w:sz w:val="28"/>
          <w:szCs w:val="28"/>
        </w:rPr>
      </w:pPr>
      <w:r w:rsidRPr="00606EC0">
        <w:rPr>
          <w:color w:val="000000"/>
          <w:sz w:val="28"/>
          <w:szCs w:val="28"/>
        </w:rPr>
        <w:t>Обработка  входящих  документов, относящихся   к   компетенции экономического управления.</w:t>
      </w:r>
    </w:p>
    <w:p w:rsidR="004E4698" w:rsidRDefault="004E4698" w:rsidP="00092EF7">
      <w:pPr>
        <w:ind w:firstLine="567"/>
        <w:jc w:val="both"/>
        <w:rPr>
          <w:sz w:val="28"/>
          <w:szCs w:val="28"/>
        </w:rPr>
      </w:pPr>
    </w:p>
    <w:p w:rsidR="00BA40C6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10" w:name="_Toc273522977"/>
      <w:r w:rsidRPr="000813E3">
        <w:rPr>
          <w:b w:val="0"/>
        </w:rPr>
        <w:t>6. АНАЛИЗ ФАКТИЧЕСКОЙ СТРУКТУРНО – ЛОГИЧЕСКОЙ МОДЕЛИ ОБЪЕКТА ИССЛЕДОВАНИЯ.</w:t>
      </w:r>
      <w:bookmarkEnd w:id="10"/>
    </w:p>
    <w:p w:rsidR="001A32B8" w:rsidRDefault="001A32B8" w:rsidP="001A32B8">
      <w:pPr>
        <w:pStyle w:val="af0"/>
        <w:spacing w:line="240" w:lineRule="auto"/>
      </w:pPr>
      <w:r>
        <w:t>Объектом исследования экономической практики являлся процесс планирования себестоимости в экономическом управлении ОАО «ВГОК».</w:t>
      </w:r>
    </w:p>
    <w:p w:rsidR="001A32B8" w:rsidRDefault="001A32B8" w:rsidP="001A32B8">
      <w:pPr>
        <w:pStyle w:val="af0"/>
        <w:spacing w:line="240" w:lineRule="auto"/>
      </w:pPr>
      <w:r>
        <w:t>Проанализировав структуру функциональной области деятельности, представленной экономическим управлением, можно построить структурно-логическую модель изучаемого объекта исследования (рис. 2).</w:t>
      </w:r>
    </w:p>
    <w:p w:rsidR="006A2134" w:rsidRDefault="006A2134" w:rsidP="006A2134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Рисунок 2</w:t>
      </w:r>
    </w:p>
    <w:p w:rsidR="0034389E" w:rsidRPr="006A2134" w:rsidRDefault="006A2134" w:rsidP="00E44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Фактическая структурно-логическая модель планирования себестоимости продукции предприятия</w:t>
      </w:r>
    </w:p>
    <w:p w:rsidR="006B1242" w:rsidRDefault="00197D56" w:rsidP="0034389E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52" editas="canvas" style="width:484.4pt;height:208.1pt;mso-position-horizontal-relative:char;mso-position-vertical-relative:line" coordorigin="2528,-586" coordsize="7200,3094">
            <o:lock v:ext="edit" aspectratio="t"/>
            <v:shape id="_x0000_s1051" type="#_x0000_t75" style="position:absolute;left:2528;top:-586;width:7200;height:3094" o:preferrelative="f">
              <v:fill o:detectmouseclick="t"/>
              <v:path o:extrusionok="t" o:connecttype="none"/>
              <o:lock v:ext="edit" text="t"/>
            </v:shape>
            <v:rect id="_x0000_s1053" style="position:absolute;left:3953;top:-330;width:4183;height:597">
              <v:textbox>
                <w:txbxContent>
                  <w:p w:rsidR="00472189" w:rsidRPr="0034389E" w:rsidRDefault="00472189" w:rsidP="0034389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 этап: с</w:t>
                    </w:r>
                    <w:r w:rsidRPr="0034389E">
                      <w:rPr>
                        <w:sz w:val="28"/>
                      </w:rPr>
                      <w:t xml:space="preserve">бор данных </w:t>
                    </w:r>
                    <w:r>
                      <w:rPr>
                        <w:sz w:val="28"/>
                      </w:rPr>
                      <w:t>с цехов и центра функциональной ответственности</w:t>
                    </w:r>
                  </w:p>
                </w:txbxContent>
              </v:textbox>
            </v:rect>
            <v:rect id="_x0000_s1054" style="position:absolute;left:3953;top:629;width:4183;height:611">
              <v:textbox>
                <w:txbxContent>
                  <w:p w:rsidR="00472189" w:rsidRPr="0034389E" w:rsidRDefault="00472189" w:rsidP="0034389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 этап: занесение полученной информации в базу данных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5" type="#_x0000_t32" style="position:absolute;left:6045;top:267;width:1;height:362" o:connectortype="straight">
              <v:stroke endarrow="block"/>
            </v:shape>
            <v:rect id="_x0000_s1056" style="position:absolute;left:3953;top:1649;width:4183;height:672">
              <v:textbox>
                <w:txbxContent>
                  <w:p w:rsidR="00472189" w:rsidRPr="0034389E" w:rsidRDefault="00472189" w:rsidP="0034389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3 этап: передача упорядоченных данных в бюро планирования</w:t>
                    </w:r>
                  </w:p>
                </w:txbxContent>
              </v:textbox>
            </v:rect>
            <v:shape id="_x0000_s1057" type="#_x0000_t32" style="position:absolute;left:6045;top:1240;width:1;height:409" o:connectortype="straight">
              <v:stroke endarrow="block"/>
            </v:shape>
            <w10:wrap type="none"/>
            <w10:anchorlock/>
          </v:group>
        </w:pict>
      </w:r>
    </w:p>
    <w:p w:rsidR="006B1242" w:rsidRDefault="006B1242" w:rsidP="00E4400E">
      <w:pPr>
        <w:ind w:firstLine="567"/>
        <w:jc w:val="both"/>
        <w:rPr>
          <w:sz w:val="28"/>
          <w:szCs w:val="28"/>
        </w:rPr>
      </w:pPr>
    </w:p>
    <w:p w:rsidR="00E4400E" w:rsidRPr="00E4400E" w:rsidRDefault="006A2134" w:rsidP="00E440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три этапа планирования себестоимости выполняют экономисты планового отдела.</w:t>
      </w:r>
      <w:r w:rsidR="00830F60">
        <w:rPr>
          <w:sz w:val="28"/>
          <w:szCs w:val="28"/>
        </w:rPr>
        <w:t xml:space="preserve"> Собираемыми данными являются информация о текущем и капитальном ремонте на планируемый год, услуги промышленного характера, услуги по подготовке кадров, услуги склада, дирекции по безопасности, административные расходы, услуги сторонних организаций и т.д. </w:t>
      </w:r>
      <w:r>
        <w:rPr>
          <w:sz w:val="28"/>
          <w:szCs w:val="28"/>
        </w:rPr>
        <w:t xml:space="preserve"> </w:t>
      </w:r>
    </w:p>
    <w:p w:rsidR="00602C2F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11" w:name="_Toc273522978"/>
      <w:r w:rsidRPr="000813E3">
        <w:rPr>
          <w:b w:val="0"/>
        </w:rPr>
        <w:t>7. АНАЛИЗ ПОКАЗАТЕЛЕЙ РЕЗУЛЬТАТИВНОСТИ ФАКТИЧЕСКОЙ СТРУКТУРНО – ЛОГИЧЕСКОЙ МОДЕЛИ ОБЪЕКТА ИССЛЕДОВАНИЯ.</w:t>
      </w:r>
      <w:bookmarkEnd w:id="11"/>
    </w:p>
    <w:p w:rsidR="009B5624" w:rsidRDefault="000B3DEA" w:rsidP="00D57E50">
      <w:pPr>
        <w:ind w:firstLine="567"/>
        <w:jc w:val="both"/>
        <w:rPr>
          <w:sz w:val="28"/>
        </w:rPr>
      </w:pPr>
      <w:r w:rsidRPr="000B3DEA">
        <w:rPr>
          <w:sz w:val="28"/>
        </w:rPr>
        <w:t xml:space="preserve">Показателями результативности </w:t>
      </w:r>
      <w:r>
        <w:rPr>
          <w:sz w:val="28"/>
        </w:rPr>
        <w:t>экономич</w:t>
      </w:r>
      <w:r w:rsidR="00D57E50">
        <w:rPr>
          <w:sz w:val="28"/>
        </w:rPr>
        <w:t>еского управления являются выполнение работы в срок</w:t>
      </w:r>
      <w:r>
        <w:rPr>
          <w:sz w:val="28"/>
        </w:rPr>
        <w:t xml:space="preserve"> </w:t>
      </w:r>
      <w:r w:rsidR="00D57E50">
        <w:rPr>
          <w:sz w:val="28"/>
        </w:rPr>
        <w:t>и без ошибок ошибки</w:t>
      </w:r>
      <w:r>
        <w:rPr>
          <w:sz w:val="28"/>
        </w:rPr>
        <w:t>. Сотрудники данного отдела, по словам их руководителя, выполняют свою работу без ошибок, точно в отведённые сроки.</w:t>
      </w:r>
    </w:p>
    <w:p w:rsidR="009B5624" w:rsidRPr="000813E3" w:rsidRDefault="000813E3" w:rsidP="000813E3">
      <w:pPr>
        <w:pStyle w:val="1"/>
        <w:spacing w:line="480" w:lineRule="auto"/>
        <w:jc w:val="center"/>
        <w:rPr>
          <w:b w:val="0"/>
        </w:rPr>
      </w:pPr>
      <w:bookmarkStart w:id="12" w:name="_Toc273522979"/>
      <w:r w:rsidRPr="000813E3">
        <w:rPr>
          <w:b w:val="0"/>
        </w:rPr>
        <w:t>8. ОБОСНОВАНИЕ СИСТЕМНОЙ СОВОКУПНОСТИ ФАКТОРОВ, ВЛИЯЮЩИХ НА РЕЗУЛЬТАТИВНОСТЬ ФУНКЦИОНИРОВАНИЯ СТРУКТУРНОГО ПОДРАЗДЕЛЕНИЯ.</w:t>
      </w:r>
      <w:bookmarkEnd w:id="12"/>
    </w:p>
    <w:p w:rsidR="00D76C25" w:rsidRPr="00D76C25" w:rsidRDefault="00D76C25" w:rsidP="00D76C25">
      <w:pPr>
        <w:ind w:firstLine="567"/>
        <w:jc w:val="both"/>
        <w:rPr>
          <w:color w:val="000000"/>
          <w:sz w:val="28"/>
          <w:szCs w:val="22"/>
        </w:rPr>
      </w:pPr>
      <w:r w:rsidRPr="00D76C25">
        <w:rPr>
          <w:color w:val="000000"/>
          <w:sz w:val="28"/>
          <w:szCs w:val="22"/>
        </w:rPr>
        <w:t>Организация – это система, в которой все подразделения взаимодействуют друг с другом. И то, насколько эффективно происходит взаимодействие этих частей организации, определяет, насколько эффективно работает сама организация в целом.</w:t>
      </w:r>
    </w:p>
    <w:p w:rsidR="00D76C25" w:rsidRDefault="00D76C25" w:rsidP="00D76C25">
      <w:pPr>
        <w:ind w:firstLine="567"/>
        <w:jc w:val="both"/>
        <w:rPr>
          <w:color w:val="000000"/>
          <w:sz w:val="28"/>
          <w:szCs w:val="22"/>
        </w:rPr>
      </w:pPr>
      <w:r w:rsidRPr="00D76C25">
        <w:rPr>
          <w:color w:val="000000"/>
          <w:sz w:val="28"/>
          <w:szCs w:val="22"/>
        </w:rPr>
        <w:t xml:space="preserve">Одним из важнейших направлений деятельности </w:t>
      </w:r>
      <w:r w:rsidR="00472189">
        <w:rPr>
          <w:color w:val="000000"/>
          <w:sz w:val="28"/>
          <w:szCs w:val="22"/>
        </w:rPr>
        <w:t>экономического управления</w:t>
      </w:r>
      <w:r w:rsidRPr="00D76C25">
        <w:rPr>
          <w:color w:val="000000"/>
          <w:sz w:val="28"/>
          <w:szCs w:val="22"/>
        </w:rPr>
        <w:t xml:space="preserve"> </w:t>
      </w:r>
      <w:r w:rsidR="00472189">
        <w:rPr>
          <w:color w:val="000000"/>
          <w:sz w:val="28"/>
          <w:szCs w:val="22"/>
        </w:rPr>
        <w:t>ОАО «ВГОК»</w:t>
      </w:r>
      <w:r w:rsidRPr="00D76C25">
        <w:rPr>
          <w:color w:val="000000"/>
          <w:sz w:val="28"/>
          <w:szCs w:val="22"/>
        </w:rPr>
        <w:t xml:space="preserve"> является </w:t>
      </w:r>
      <w:r w:rsidR="00472189">
        <w:rPr>
          <w:color w:val="000000"/>
          <w:sz w:val="28"/>
          <w:szCs w:val="22"/>
        </w:rPr>
        <w:t>формирование себестоимости продукции предприятия</w:t>
      </w:r>
      <w:r w:rsidRPr="00D76C25">
        <w:rPr>
          <w:color w:val="000000"/>
          <w:sz w:val="28"/>
          <w:szCs w:val="22"/>
        </w:rPr>
        <w:t xml:space="preserve">. </w:t>
      </w:r>
      <w:r w:rsidR="00472189">
        <w:rPr>
          <w:color w:val="000000"/>
          <w:sz w:val="28"/>
          <w:szCs w:val="22"/>
        </w:rPr>
        <w:t>Данные о затратах поступают с цехов предприятия, центра функциональной ответственности и после занесения в базу данных экономистами экономического управления поступают в бухгалтерию. Поэтому</w:t>
      </w:r>
      <w:r w:rsidR="00B76718">
        <w:rPr>
          <w:color w:val="000000"/>
          <w:sz w:val="28"/>
          <w:szCs w:val="22"/>
        </w:rPr>
        <w:t xml:space="preserve"> результативность экономического управления во многом зависит от эффективности взаимодействия с этими структурными подразделениями и отделами предприятия.</w:t>
      </w:r>
    </w:p>
    <w:p w:rsidR="00B76718" w:rsidRDefault="00B76718" w:rsidP="00D76C25">
      <w:pPr>
        <w:ind w:firstLine="56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Ещё одним фактором, влияющим на результативность отдела, является его сотрудники. Производительность их труда </w:t>
      </w:r>
      <w:r w:rsidR="005D62C3">
        <w:rPr>
          <w:color w:val="000000"/>
          <w:sz w:val="28"/>
          <w:szCs w:val="22"/>
        </w:rPr>
        <w:t>зависит от состояния здоровья сотрудников, умственных способностей, квалификации, материального стимулирования, уровня использования персонала, режима работы и т.д.</w:t>
      </w:r>
    </w:p>
    <w:p w:rsidR="005D62C3" w:rsidRDefault="005D62C3" w:rsidP="00D76C25">
      <w:pPr>
        <w:ind w:firstLine="567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Также на результативность отдела влияют технические факторы: характер и сложность решаемых задач, техническая оснащённость и др.</w:t>
      </w:r>
    </w:p>
    <w:p w:rsidR="00D76C25" w:rsidRPr="00D76C25" w:rsidRDefault="00D76C25" w:rsidP="00D76C25">
      <w:pPr>
        <w:ind w:firstLine="567"/>
        <w:jc w:val="both"/>
        <w:rPr>
          <w:color w:val="000000"/>
          <w:sz w:val="28"/>
          <w:szCs w:val="22"/>
        </w:rPr>
      </w:pPr>
      <w:r w:rsidRPr="00D76C25">
        <w:rPr>
          <w:color w:val="000000"/>
          <w:sz w:val="28"/>
          <w:szCs w:val="22"/>
        </w:rPr>
        <w:t xml:space="preserve">Конечно, не стоит забывать и о тех факторах внешней среды, которые не поддаются контролю. К ним можно отнести непосредственно те, которые влияют на деятельность </w:t>
      </w:r>
      <w:r w:rsidR="00B76718">
        <w:rPr>
          <w:color w:val="000000"/>
          <w:sz w:val="28"/>
          <w:szCs w:val="22"/>
        </w:rPr>
        <w:t>экономического управления</w:t>
      </w:r>
      <w:r w:rsidRPr="00D76C25">
        <w:rPr>
          <w:color w:val="000000"/>
          <w:sz w:val="28"/>
          <w:szCs w:val="22"/>
        </w:rPr>
        <w:t>: экономическ</w:t>
      </w:r>
      <w:r w:rsidR="00B76718">
        <w:rPr>
          <w:color w:val="000000"/>
          <w:sz w:val="28"/>
          <w:szCs w:val="22"/>
        </w:rPr>
        <w:t>ая обстановка в стране и законы.</w:t>
      </w:r>
    </w:p>
    <w:p w:rsidR="00D76C25" w:rsidRPr="00D76C25" w:rsidRDefault="00D76C25" w:rsidP="00D76C25">
      <w:pPr>
        <w:ind w:firstLine="567"/>
        <w:jc w:val="both"/>
        <w:rPr>
          <w:color w:val="000000"/>
          <w:sz w:val="28"/>
          <w:szCs w:val="22"/>
        </w:rPr>
      </w:pPr>
      <w:r w:rsidRPr="00D76C25">
        <w:rPr>
          <w:color w:val="000000"/>
          <w:sz w:val="28"/>
          <w:szCs w:val="22"/>
        </w:rPr>
        <w:t xml:space="preserve">Совокупность приведенных выше факторов непосредственно влияет на деятельность </w:t>
      </w:r>
      <w:r w:rsidR="00420D0F">
        <w:rPr>
          <w:color w:val="000000"/>
          <w:sz w:val="28"/>
          <w:szCs w:val="22"/>
        </w:rPr>
        <w:t>экономического управления</w:t>
      </w:r>
      <w:r w:rsidRPr="00D76C25">
        <w:rPr>
          <w:color w:val="000000"/>
          <w:sz w:val="28"/>
          <w:szCs w:val="22"/>
        </w:rPr>
        <w:t>. Поэтому учет этих факторов помогает вести эффективную деятельность, которая в свою очередь приведет к достижению целей</w:t>
      </w:r>
      <w:r w:rsidR="00420D0F">
        <w:rPr>
          <w:color w:val="000000"/>
          <w:sz w:val="28"/>
          <w:szCs w:val="22"/>
        </w:rPr>
        <w:t xml:space="preserve"> отдела</w:t>
      </w:r>
      <w:r w:rsidRPr="00D76C25">
        <w:rPr>
          <w:color w:val="000000"/>
          <w:sz w:val="28"/>
          <w:szCs w:val="22"/>
        </w:rPr>
        <w:t>.</w:t>
      </w:r>
    </w:p>
    <w:p w:rsidR="00D76C25" w:rsidRDefault="00D76C25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0813E3" w:rsidRDefault="000813E3" w:rsidP="00D40067">
      <w:pPr>
        <w:spacing w:before="100" w:beforeAutospacing="1" w:after="100" w:afterAutospacing="1"/>
        <w:ind w:firstLine="567"/>
        <w:rPr>
          <w:color w:val="000000"/>
          <w:sz w:val="28"/>
          <w:szCs w:val="22"/>
        </w:rPr>
      </w:pPr>
    </w:p>
    <w:p w:rsidR="006A752D" w:rsidRPr="00F54ED8" w:rsidRDefault="006A752D" w:rsidP="00F54ED8">
      <w:pPr>
        <w:pStyle w:val="1"/>
        <w:spacing w:line="480" w:lineRule="auto"/>
        <w:jc w:val="center"/>
        <w:rPr>
          <w:b w:val="0"/>
        </w:rPr>
      </w:pPr>
      <w:bookmarkStart w:id="13" w:name="_Toc273522980"/>
      <w:r w:rsidRPr="00F54ED8">
        <w:rPr>
          <w:b w:val="0"/>
        </w:rPr>
        <w:t>ЗАКЛЮЧЕНИЕ</w:t>
      </w:r>
      <w:bookmarkEnd w:id="13"/>
    </w:p>
    <w:p w:rsidR="00270BA7" w:rsidRDefault="00270BA7" w:rsidP="00270BA7">
      <w:pPr>
        <w:pStyle w:val="a9"/>
        <w:spacing w:line="240" w:lineRule="auto"/>
        <w:ind w:firstLine="567"/>
        <w:rPr>
          <w:sz w:val="28"/>
          <w:szCs w:val="28"/>
        </w:rPr>
      </w:pPr>
      <w:r w:rsidRPr="006E4877">
        <w:rPr>
          <w:bCs/>
          <w:sz w:val="28"/>
          <w:szCs w:val="28"/>
        </w:rPr>
        <w:t>Поставленн</w:t>
      </w:r>
      <w:r>
        <w:rPr>
          <w:bCs/>
          <w:sz w:val="28"/>
          <w:szCs w:val="28"/>
        </w:rPr>
        <w:t>ая</w:t>
      </w:r>
      <w:r w:rsidRPr="006E4877">
        <w:rPr>
          <w:bCs/>
          <w:sz w:val="28"/>
          <w:szCs w:val="28"/>
        </w:rPr>
        <w:t xml:space="preserve"> во введении цел</w:t>
      </w:r>
      <w:r>
        <w:rPr>
          <w:bCs/>
          <w:sz w:val="28"/>
          <w:szCs w:val="28"/>
        </w:rPr>
        <w:t>ь</w:t>
      </w:r>
      <w:r w:rsidRPr="006E4877">
        <w:rPr>
          <w:bCs/>
          <w:sz w:val="28"/>
          <w:szCs w:val="28"/>
        </w:rPr>
        <w:t>, на мой взгляд, в работе раскрыт</w:t>
      </w:r>
      <w:r>
        <w:rPr>
          <w:bCs/>
          <w:sz w:val="28"/>
          <w:szCs w:val="28"/>
        </w:rPr>
        <w:t>а</w:t>
      </w:r>
      <w:r w:rsidRPr="006E4877">
        <w:rPr>
          <w:bCs/>
          <w:sz w:val="28"/>
          <w:szCs w:val="28"/>
        </w:rPr>
        <w:t xml:space="preserve">, </w:t>
      </w:r>
      <w:r w:rsidRPr="006E4877">
        <w:rPr>
          <w:sz w:val="28"/>
          <w:szCs w:val="28"/>
        </w:rPr>
        <w:t>поставленные задачи полностью выполнены</w:t>
      </w:r>
      <w:r w:rsidRPr="006E4877">
        <w:rPr>
          <w:bCs/>
          <w:sz w:val="28"/>
          <w:szCs w:val="28"/>
        </w:rPr>
        <w:t>.</w:t>
      </w:r>
    </w:p>
    <w:p w:rsidR="00274C1D" w:rsidRPr="001662D6" w:rsidRDefault="00274C1D" w:rsidP="00270BA7">
      <w:pPr>
        <w:pStyle w:val="a9"/>
        <w:spacing w:line="240" w:lineRule="auto"/>
        <w:ind w:firstLine="567"/>
        <w:rPr>
          <w:sz w:val="28"/>
          <w:szCs w:val="28"/>
        </w:rPr>
      </w:pPr>
      <w:r w:rsidRPr="001662D6">
        <w:rPr>
          <w:sz w:val="28"/>
          <w:szCs w:val="28"/>
        </w:rPr>
        <w:t>В ходе прохождения практики были пройдены такие основные этапы как:</w:t>
      </w:r>
    </w:p>
    <w:p w:rsidR="00274C1D" w:rsidRPr="00274C1D" w:rsidRDefault="00274C1D" w:rsidP="00DC38D3">
      <w:pPr>
        <w:pStyle w:val="a9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274C1D">
        <w:rPr>
          <w:sz w:val="28"/>
          <w:szCs w:val="28"/>
        </w:rPr>
        <w:t>Подготовка исторической справки о предприятии</w:t>
      </w:r>
      <w:r>
        <w:rPr>
          <w:sz w:val="28"/>
          <w:szCs w:val="28"/>
        </w:rPr>
        <w:t>.</w:t>
      </w:r>
    </w:p>
    <w:p w:rsidR="00274C1D" w:rsidRPr="00274C1D" w:rsidRDefault="00274C1D" w:rsidP="00DC38D3">
      <w:pPr>
        <w:pStyle w:val="a9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274C1D">
        <w:rPr>
          <w:sz w:val="28"/>
          <w:szCs w:val="28"/>
        </w:rPr>
        <w:t>Анализ организационной структуры организации и функцио</w:t>
      </w:r>
      <w:r>
        <w:rPr>
          <w:sz w:val="28"/>
          <w:szCs w:val="28"/>
        </w:rPr>
        <w:t>нальной области ее деятельности.</w:t>
      </w:r>
    </w:p>
    <w:p w:rsidR="00274C1D" w:rsidRPr="00274C1D" w:rsidRDefault="00274C1D" w:rsidP="00DC38D3">
      <w:pPr>
        <w:pStyle w:val="a9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274C1D">
        <w:rPr>
          <w:sz w:val="28"/>
          <w:szCs w:val="28"/>
        </w:rPr>
        <w:t>Описание целей, задач, основных направлений деятельности конкретного структурного подразделения как непосредственного места прохождения практики.</w:t>
      </w:r>
    </w:p>
    <w:p w:rsidR="00274C1D" w:rsidRPr="00274C1D" w:rsidRDefault="00274C1D" w:rsidP="00DC38D3">
      <w:pPr>
        <w:pStyle w:val="a9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274C1D">
        <w:rPr>
          <w:sz w:val="28"/>
          <w:szCs w:val="28"/>
        </w:rPr>
        <w:t>Анализ состава и структуры персонала структурного подразделения.</w:t>
      </w:r>
    </w:p>
    <w:p w:rsidR="00274C1D" w:rsidRPr="00274C1D" w:rsidRDefault="00274C1D" w:rsidP="00DC38D3">
      <w:pPr>
        <w:pStyle w:val="a9"/>
        <w:numPr>
          <w:ilvl w:val="0"/>
          <w:numId w:val="28"/>
        </w:numPr>
        <w:spacing w:line="240" w:lineRule="auto"/>
        <w:rPr>
          <w:sz w:val="28"/>
          <w:szCs w:val="28"/>
        </w:rPr>
      </w:pPr>
      <w:r w:rsidRPr="00274C1D">
        <w:rPr>
          <w:sz w:val="28"/>
          <w:szCs w:val="28"/>
        </w:rPr>
        <w:t>Определение объекта и формулировка предмета деятельности структурного подразделения</w:t>
      </w:r>
      <w:r>
        <w:rPr>
          <w:sz w:val="28"/>
          <w:szCs w:val="28"/>
        </w:rPr>
        <w:t>.</w:t>
      </w:r>
    </w:p>
    <w:p w:rsidR="00274C1D" w:rsidRPr="001662D6" w:rsidRDefault="00274C1D" w:rsidP="00DC38D3">
      <w:pPr>
        <w:pStyle w:val="a9"/>
        <w:spacing w:line="240" w:lineRule="auto"/>
        <w:ind w:firstLine="567"/>
        <w:rPr>
          <w:sz w:val="28"/>
          <w:szCs w:val="28"/>
        </w:rPr>
      </w:pPr>
      <w:r w:rsidRPr="001662D6">
        <w:rPr>
          <w:sz w:val="28"/>
          <w:szCs w:val="28"/>
        </w:rPr>
        <w:t>В ходе подготовки данной работы изучены исторические, теоретические разработки, статистические источники, официальные документы, законодательные акты.</w:t>
      </w:r>
    </w:p>
    <w:p w:rsidR="00274C1D" w:rsidRPr="001662D6" w:rsidRDefault="00274C1D" w:rsidP="00DC38D3">
      <w:pPr>
        <w:pStyle w:val="a9"/>
        <w:spacing w:line="240" w:lineRule="auto"/>
        <w:ind w:firstLine="567"/>
        <w:rPr>
          <w:sz w:val="28"/>
          <w:szCs w:val="28"/>
        </w:rPr>
      </w:pPr>
      <w:r w:rsidRPr="001662D6">
        <w:rPr>
          <w:sz w:val="28"/>
          <w:szCs w:val="28"/>
        </w:rPr>
        <w:t>Информационную базу составляют материалы, опубликованные в периодической и специальной литературе, внутренние документы предприятия.</w:t>
      </w:r>
    </w:p>
    <w:p w:rsidR="00274C1D" w:rsidRDefault="00274C1D" w:rsidP="00274C1D"/>
    <w:p w:rsidR="00274C1D" w:rsidRDefault="00274C1D" w:rsidP="00274C1D"/>
    <w:p w:rsidR="00274C1D" w:rsidRDefault="00274C1D" w:rsidP="00274C1D"/>
    <w:p w:rsidR="00274C1D" w:rsidRDefault="00274C1D" w:rsidP="00274C1D"/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61E27" w:rsidRPr="006A752D" w:rsidRDefault="00A64CFA" w:rsidP="00A64CFA">
      <w:pPr>
        <w:pStyle w:val="1"/>
        <w:spacing w:line="360" w:lineRule="auto"/>
        <w:ind w:firstLine="567"/>
        <w:jc w:val="center"/>
        <w:rPr>
          <w:b w:val="0"/>
          <w:bCs w:val="0"/>
          <w:color w:val="000000"/>
          <w:sz w:val="28"/>
          <w:szCs w:val="28"/>
        </w:rPr>
      </w:pPr>
      <w:bookmarkStart w:id="14" w:name="_Toc273522981"/>
      <w:r w:rsidRPr="006A752D">
        <w:rPr>
          <w:b w:val="0"/>
          <w:bCs w:val="0"/>
          <w:iCs/>
        </w:rPr>
        <w:t>ПЕРЕЧЕНЬ КОРПОРАТИВНЫХ ДОКУМЕНТОВ, ИСПОЛЬЗУЕМЫХ В ПРОЦЕССЕ УЧЕБНО-ОЗНАКОМИТЕЛЬНОЙ ПРАКТИКИ</w:t>
      </w:r>
      <w:bookmarkEnd w:id="14"/>
    </w:p>
    <w:p w:rsidR="00261E27" w:rsidRDefault="00E35085" w:rsidP="00E35085">
      <w:pPr>
        <w:numPr>
          <w:ilvl w:val="0"/>
          <w:numId w:val="1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экономическом управлении дирекции по финансам и экономике;</w:t>
      </w:r>
    </w:p>
    <w:p w:rsidR="00E35085" w:rsidRDefault="00E35085" w:rsidP="00E35085">
      <w:pPr>
        <w:numPr>
          <w:ilvl w:val="0"/>
          <w:numId w:val="20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Штатное расписание отдела «Э</w:t>
      </w:r>
      <w:r w:rsidR="00B4023F">
        <w:rPr>
          <w:color w:val="000000"/>
          <w:sz w:val="28"/>
          <w:szCs w:val="28"/>
        </w:rPr>
        <w:t>кономическое управление».</w:t>
      </w:r>
    </w:p>
    <w:p w:rsidR="00B4023F" w:rsidRDefault="00B4023F" w:rsidP="00B4023F">
      <w:pPr>
        <w:shd w:val="clear" w:color="auto" w:fill="FFFFFF"/>
        <w:tabs>
          <w:tab w:val="left" w:pos="600"/>
        </w:tabs>
        <w:autoSpaceDE w:val="0"/>
        <w:autoSpaceDN w:val="0"/>
        <w:adjustRightInd w:val="0"/>
        <w:ind w:left="93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752D" w:rsidRDefault="006A752D" w:rsidP="00261E27">
      <w:pPr>
        <w:shd w:val="clear" w:color="auto" w:fill="FFFFFF"/>
        <w:tabs>
          <w:tab w:val="left" w:pos="60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bookmarkStart w:id="15" w:name="_GoBack"/>
      <w:bookmarkEnd w:id="15"/>
    </w:p>
    <w:sectPr w:rsidR="006A752D" w:rsidSect="00E46B52">
      <w:pgSz w:w="12240" w:h="15840"/>
      <w:pgMar w:top="1134" w:right="851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D25" w:rsidRDefault="00167D25">
      <w:r>
        <w:separator/>
      </w:r>
    </w:p>
  </w:endnote>
  <w:endnote w:type="continuationSeparator" w:id="0">
    <w:p w:rsidR="00167D25" w:rsidRDefault="0016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89" w:rsidRDefault="00472189" w:rsidP="00B265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189" w:rsidRDefault="00472189" w:rsidP="00B2652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89" w:rsidRDefault="00472189" w:rsidP="00B2652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7C9">
      <w:rPr>
        <w:rStyle w:val="a4"/>
        <w:noProof/>
      </w:rPr>
      <w:t>2</w:t>
    </w:r>
    <w:r>
      <w:rPr>
        <w:rStyle w:val="a4"/>
      </w:rPr>
      <w:fldChar w:fldCharType="end"/>
    </w:r>
  </w:p>
  <w:p w:rsidR="00472189" w:rsidRDefault="00472189" w:rsidP="00B265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D25" w:rsidRDefault="00167D25">
      <w:r>
        <w:separator/>
      </w:r>
    </w:p>
  </w:footnote>
  <w:footnote w:type="continuationSeparator" w:id="0">
    <w:p w:rsidR="00167D25" w:rsidRDefault="00167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394"/>
    <w:multiLevelType w:val="hybridMultilevel"/>
    <w:tmpl w:val="7FBCC90C"/>
    <w:lvl w:ilvl="0" w:tplc="CE508AD2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4BC5D10"/>
    <w:multiLevelType w:val="hybridMultilevel"/>
    <w:tmpl w:val="EACE8732"/>
    <w:lvl w:ilvl="0" w:tplc="40D6C01A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818FB"/>
    <w:multiLevelType w:val="hybridMultilevel"/>
    <w:tmpl w:val="307A2CE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725359C"/>
    <w:multiLevelType w:val="multilevel"/>
    <w:tmpl w:val="D5ACE572"/>
    <w:lvl w:ilvl="0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631492"/>
    <w:multiLevelType w:val="hybridMultilevel"/>
    <w:tmpl w:val="AF4A3D52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5">
    <w:nsid w:val="1842487A"/>
    <w:multiLevelType w:val="hybridMultilevel"/>
    <w:tmpl w:val="6090D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144C9"/>
    <w:multiLevelType w:val="hybridMultilevel"/>
    <w:tmpl w:val="F094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D03C6D"/>
    <w:multiLevelType w:val="multilevel"/>
    <w:tmpl w:val="7CDEF44A"/>
    <w:lvl w:ilvl="0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0662D1"/>
    <w:multiLevelType w:val="hybridMultilevel"/>
    <w:tmpl w:val="90EAC682"/>
    <w:lvl w:ilvl="0" w:tplc="69D6951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Calibri" w:hAnsi="Calibri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389"/>
    <w:multiLevelType w:val="hybridMultilevel"/>
    <w:tmpl w:val="9CC6D19E"/>
    <w:lvl w:ilvl="0" w:tplc="69D6951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8BE4A40"/>
    <w:multiLevelType w:val="hybridMultilevel"/>
    <w:tmpl w:val="74BE35A8"/>
    <w:lvl w:ilvl="0" w:tplc="F730A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223CB9"/>
    <w:multiLevelType w:val="hybridMultilevel"/>
    <w:tmpl w:val="4A70135E"/>
    <w:lvl w:ilvl="0" w:tplc="69D6951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B55F03"/>
    <w:multiLevelType w:val="hybridMultilevel"/>
    <w:tmpl w:val="2F5C4222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DA5D96"/>
    <w:multiLevelType w:val="hybridMultilevel"/>
    <w:tmpl w:val="00D662CC"/>
    <w:lvl w:ilvl="0" w:tplc="69D69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4D002F"/>
    <w:multiLevelType w:val="hybridMultilevel"/>
    <w:tmpl w:val="7BE6AD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35511236"/>
    <w:multiLevelType w:val="hybridMultilevel"/>
    <w:tmpl w:val="CE842660"/>
    <w:lvl w:ilvl="0" w:tplc="0419000F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16">
    <w:nsid w:val="3CD33E12"/>
    <w:multiLevelType w:val="hybridMultilevel"/>
    <w:tmpl w:val="2C74D81E"/>
    <w:lvl w:ilvl="0" w:tplc="F730AE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F56C2"/>
    <w:multiLevelType w:val="hybridMultilevel"/>
    <w:tmpl w:val="32EA83DE"/>
    <w:lvl w:ilvl="0" w:tplc="CE508AD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107C8"/>
    <w:multiLevelType w:val="multilevel"/>
    <w:tmpl w:val="7CDEF44A"/>
    <w:lvl w:ilvl="0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12763"/>
    <w:multiLevelType w:val="multilevel"/>
    <w:tmpl w:val="2C74D81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3173BD"/>
    <w:multiLevelType w:val="hybridMultilevel"/>
    <w:tmpl w:val="BBB252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5846811"/>
    <w:multiLevelType w:val="hybridMultilevel"/>
    <w:tmpl w:val="D38A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53203"/>
    <w:multiLevelType w:val="hybridMultilevel"/>
    <w:tmpl w:val="F728744C"/>
    <w:lvl w:ilvl="0" w:tplc="69D69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40120A"/>
    <w:multiLevelType w:val="hybridMultilevel"/>
    <w:tmpl w:val="7CDEF44A"/>
    <w:lvl w:ilvl="0" w:tplc="40D6C01A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5736E9"/>
    <w:multiLevelType w:val="hybridMultilevel"/>
    <w:tmpl w:val="7EE69DFC"/>
    <w:lvl w:ilvl="0" w:tplc="CE508AD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144EC6"/>
    <w:multiLevelType w:val="hybridMultilevel"/>
    <w:tmpl w:val="A92464E6"/>
    <w:lvl w:ilvl="0" w:tplc="CE508AD2">
      <w:start w:val="1"/>
      <w:numFmt w:val="bullet"/>
      <w:lvlText w:val=""/>
      <w:lvlJc w:val="left"/>
      <w:pPr>
        <w:tabs>
          <w:tab w:val="num" w:pos="763"/>
        </w:tabs>
        <w:ind w:left="76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26">
    <w:nsid w:val="6A8B16B8"/>
    <w:multiLevelType w:val="multilevel"/>
    <w:tmpl w:val="8B048496"/>
    <w:lvl w:ilvl="0">
      <w:start w:val="1"/>
      <w:numFmt w:val="upperRoman"/>
      <w:lvlText w:val="%1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9675B9"/>
    <w:multiLevelType w:val="hybridMultilevel"/>
    <w:tmpl w:val="F5901554"/>
    <w:lvl w:ilvl="0" w:tplc="903CF370">
      <w:numFmt w:val="bullet"/>
      <w:lvlText w:val="-"/>
      <w:lvlJc w:val="left"/>
      <w:pPr>
        <w:tabs>
          <w:tab w:val="num" w:pos="2011"/>
        </w:tabs>
        <w:ind w:left="20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7E281E"/>
    <w:multiLevelType w:val="hybridMultilevel"/>
    <w:tmpl w:val="83222D4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9">
    <w:nsid w:val="79981A62"/>
    <w:multiLevelType w:val="hybridMultilevel"/>
    <w:tmpl w:val="E408A23E"/>
    <w:lvl w:ilvl="0" w:tplc="40D6C01A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6"/>
  </w:num>
  <w:num w:numId="5">
    <w:abstractNumId w:val="9"/>
  </w:num>
  <w:num w:numId="6">
    <w:abstractNumId w:val="29"/>
  </w:num>
  <w:num w:numId="7">
    <w:abstractNumId w:val="12"/>
  </w:num>
  <w:num w:numId="8">
    <w:abstractNumId w:val="26"/>
  </w:num>
  <w:num w:numId="9">
    <w:abstractNumId w:val="8"/>
  </w:num>
  <w:num w:numId="10">
    <w:abstractNumId w:val="2"/>
  </w:num>
  <w:num w:numId="11">
    <w:abstractNumId w:val="3"/>
  </w:num>
  <w:num w:numId="12">
    <w:abstractNumId w:val="28"/>
  </w:num>
  <w:num w:numId="13">
    <w:abstractNumId w:val="11"/>
  </w:num>
  <w:num w:numId="14">
    <w:abstractNumId w:val="5"/>
  </w:num>
  <w:num w:numId="15">
    <w:abstractNumId w:val="1"/>
  </w:num>
  <w:num w:numId="16">
    <w:abstractNumId w:val="23"/>
  </w:num>
  <w:num w:numId="17">
    <w:abstractNumId w:val="7"/>
  </w:num>
  <w:num w:numId="18">
    <w:abstractNumId w:val="24"/>
  </w:num>
  <w:num w:numId="19">
    <w:abstractNumId w:val="18"/>
  </w:num>
  <w:num w:numId="20">
    <w:abstractNumId w:val="17"/>
  </w:num>
  <w:num w:numId="21">
    <w:abstractNumId w:val="14"/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2"/>
  </w:num>
  <w:num w:numId="25">
    <w:abstractNumId w:val="0"/>
  </w:num>
  <w:num w:numId="26">
    <w:abstractNumId w:val="15"/>
  </w:num>
  <w:num w:numId="27">
    <w:abstractNumId w:val="25"/>
  </w:num>
  <w:num w:numId="28">
    <w:abstractNumId w:val="4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EAE"/>
    <w:rsid w:val="00004A04"/>
    <w:rsid w:val="00014342"/>
    <w:rsid w:val="00017341"/>
    <w:rsid w:val="00053076"/>
    <w:rsid w:val="0007578F"/>
    <w:rsid w:val="00076228"/>
    <w:rsid w:val="000813E3"/>
    <w:rsid w:val="000835DF"/>
    <w:rsid w:val="00092EF7"/>
    <w:rsid w:val="000B0549"/>
    <w:rsid w:val="000B3DEA"/>
    <w:rsid w:val="000B615E"/>
    <w:rsid w:val="000C567F"/>
    <w:rsid w:val="000D3401"/>
    <w:rsid w:val="000E1619"/>
    <w:rsid w:val="000F51C7"/>
    <w:rsid w:val="000F5929"/>
    <w:rsid w:val="00100A93"/>
    <w:rsid w:val="0010602D"/>
    <w:rsid w:val="00130440"/>
    <w:rsid w:val="001516B4"/>
    <w:rsid w:val="00154392"/>
    <w:rsid w:val="001662D6"/>
    <w:rsid w:val="00167D25"/>
    <w:rsid w:val="001767D2"/>
    <w:rsid w:val="0018015F"/>
    <w:rsid w:val="00197D56"/>
    <w:rsid w:val="001A2193"/>
    <w:rsid w:val="001A32B8"/>
    <w:rsid w:val="001B0CFB"/>
    <w:rsid w:val="001B5663"/>
    <w:rsid w:val="001E336E"/>
    <w:rsid w:val="001F00E0"/>
    <w:rsid w:val="00217AFE"/>
    <w:rsid w:val="00223AD4"/>
    <w:rsid w:val="00224B01"/>
    <w:rsid w:val="002323B9"/>
    <w:rsid w:val="002420A7"/>
    <w:rsid w:val="00251150"/>
    <w:rsid w:val="00261E27"/>
    <w:rsid w:val="00265A92"/>
    <w:rsid w:val="00270BA7"/>
    <w:rsid w:val="00274C1D"/>
    <w:rsid w:val="002904D8"/>
    <w:rsid w:val="002E3347"/>
    <w:rsid w:val="00302576"/>
    <w:rsid w:val="00312402"/>
    <w:rsid w:val="0034389E"/>
    <w:rsid w:val="00347AFE"/>
    <w:rsid w:val="003654E1"/>
    <w:rsid w:val="003769B6"/>
    <w:rsid w:val="003C729A"/>
    <w:rsid w:val="003E4BF6"/>
    <w:rsid w:val="004162BB"/>
    <w:rsid w:val="00420D0F"/>
    <w:rsid w:val="0043159D"/>
    <w:rsid w:val="00435AEE"/>
    <w:rsid w:val="004554C8"/>
    <w:rsid w:val="00465EAC"/>
    <w:rsid w:val="00472189"/>
    <w:rsid w:val="00491280"/>
    <w:rsid w:val="0049543D"/>
    <w:rsid w:val="00495A82"/>
    <w:rsid w:val="004970BE"/>
    <w:rsid w:val="004A0659"/>
    <w:rsid w:val="004D49F4"/>
    <w:rsid w:val="004E0CD0"/>
    <w:rsid w:val="004E4698"/>
    <w:rsid w:val="00516B3A"/>
    <w:rsid w:val="00550251"/>
    <w:rsid w:val="00562359"/>
    <w:rsid w:val="0059114D"/>
    <w:rsid w:val="00597E58"/>
    <w:rsid w:val="005D62C3"/>
    <w:rsid w:val="005D7797"/>
    <w:rsid w:val="005F42E9"/>
    <w:rsid w:val="00601EEE"/>
    <w:rsid w:val="00602C2F"/>
    <w:rsid w:val="00602C5A"/>
    <w:rsid w:val="00605A40"/>
    <w:rsid w:val="00606EC0"/>
    <w:rsid w:val="00617854"/>
    <w:rsid w:val="00625D33"/>
    <w:rsid w:val="00630A69"/>
    <w:rsid w:val="00643970"/>
    <w:rsid w:val="00652E27"/>
    <w:rsid w:val="00675468"/>
    <w:rsid w:val="00692076"/>
    <w:rsid w:val="006A2134"/>
    <w:rsid w:val="006A3222"/>
    <w:rsid w:val="006A752D"/>
    <w:rsid w:val="006B1242"/>
    <w:rsid w:val="006C0B78"/>
    <w:rsid w:val="006C795A"/>
    <w:rsid w:val="0070213C"/>
    <w:rsid w:val="007025D6"/>
    <w:rsid w:val="00730D8C"/>
    <w:rsid w:val="00734725"/>
    <w:rsid w:val="0075664A"/>
    <w:rsid w:val="007568AF"/>
    <w:rsid w:val="007744DD"/>
    <w:rsid w:val="00781007"/>
    <w:rsid w:val="007A0266"/>
    <w:rsid w:val="007F5640"/>
    <w:rsid w:val="00810357"/>
    <w:rsid w:val="00815842"/>
    <w:rsid w:val="00830F60"/>
    <w:rsid w:val="00841551"/>
    <w:rsid w:val="00847E7B"/>
    <w:rsid w:val="00853040"/>
    <w:rsid w:val="00872BF4"/>
    <w:rsid w:val="008748B8"/>
    <w:rsid w:val="008860BA"/>
    <w:rsid w:val="008A0BD5"/>
    <w:rsid w:val="008A32AA"/>
    <w:rsid w:val="008A3EF8"/>
    <w:rsid w:val="008B4DE3"/>
    <w:rsid w:val="008C0972"/>
    <w:rsid w:val="008C11FC"/>
    <w:rsid w:val="008D1F02"/>
    <w:rsid w:val="008E0DA7"/>
    <w:rsid w:val="008E2477"/>
    <w:rsid w:val="008E2946"/>
    <w:rsid w:val="009018B7"/>
    <w:rsid w:val="0090199D"/>
    <w:rsid w:val="009053EE"/>
    <w:rsid w:val="00906732"/>
    <w:rsid w:val="009125F4"/>
    <w:rsid w:val="009233CA"/>
    <w:rsid w:val="00925062"/>
    <w:rsid w:val="009326C0"/>
    <w:rsid w:val="009333F7"/>
    <w:rsid w:val="00936B22"/>
    <w:rsid w:val="009664BB"/>
    <w:rsid w:val="00974599"/>
    <w:rsid w:val="00980268"/>
    <w:rsid w:val="009A6F6E"/>
    <w:rsid w:val="009B32AA"/>
    <w:rsid w:val="009B5624"/>
    <w:rsid w:val="00A07429"/>
    <w:rsid w:val="00A2742A"/>
    <w:rsid w:val="00A46E8D"/>
    <w:rsid w:val="00A54C1A"/>
    <w:rsid w:val="00A64CFA"/>
    <w:rsid w:val="00A66150"/>
    <w:rsid w:val="00A71FB9"/>
    <w:rsid w:val="00A85AA0"/>
    <w:rsid w:val="00A949E0"/>
    <w:rsid w:val="00A94BA6"/>
    <w:rsid w:val="00A96125"/>
    <w:rsid w:val="00A96752"/>
    <w:rsid w:val="00AD0FD8"/>
    <w:rsid w:val="00AE40BC"/>
    <w:rsid w:val="00AE6DB9"/>
    <w:rsid w:val="00B045DE"/>
    <w:rsid w:val="00B0465A"/>
    <w:rsid w:val="00B26520"/>
    <w:rsid w:val="00B300B3"/>
    <w:rsid w:val="00B4023F"/>
    <w:rsid w:val="00B42BB8"/>
    <w:rsid w:val="00B42E01"/>
    <w:rsid w:val="00B61609"/>
    <w:rsid w:val="00B76718"/>
    <w:rsid w:val="00B8690C"/>
    <w:rsid w:val="00BA40C6"/>
    <w:rsid w:val="00BB7C6D"/>
    <w:rsid w:val="00BC7F30"/>
    <w:rsid w:val="00BF3A18"/>
    <w:rsid w:val="00BF47C9"/>
    <w:rsid w:val="00BF6E21"/>
    <w:rsid w:val="00C301D9"/>
    <w:rsid w:val="00C36E94"/>
    <w:rsid w:val="00C5262A"/>
    <w:rsid w:val="00C603B8"/>
    <w:rsid w:val="00C6422E"/>
    <w:rsid w:val="00C726D7"/>
    <w:rsid w:val="00C84318"/>
    <w:rsid w:val="00CB0F22"/>
    <w:rsid w:val="00CB7D7C"/>
    <w:rsid w:val="00CD2B94"/>
    <w:rsid w:val="00CD31E0"/>
    <w:rsid w:val="00CE7FB4"/>
    <w:rsid w:val="00D00F20"/>
    <w:rsid w:val="00D174E3"/>
    <w:rsid w:val="00D21D95"/>
    <w:rsid w:val="00D335B8"/>
    <w:rsid w:val="00D40067"/>
    <w:rsid w:val="00D5090C"/>
    <w:rsid w:val="00D57E50"/>
    <w:rsid w:val="00D64100"/>
    <w:rsid w:val="00D76C25"/>
    <w:rsid w:val="00DA69CB"/>
    <w:rsid w:val="00DC10C6"/>
    <w:rsid w:val="00DC121D"/>
    <w:rsid w:val="00DC38D3"/>
    <w:rsid w:val="00DD08E7"/>
    <w:rsid w:val="00DD2710"/>
    <w:rsid w:val="00E11595"/>
    <w:rsid w:val="00E1311B"/>
    <w:rsid w:val="00E137D4"/>
    <w:rsid w:val="00E233E8"/>
    <w:rsid w:val="00E35085"/>
    <w:rsid w:val="00E4278B"/>
    <w:rsid w:val="00E43756"/>
    <w:rsid w:val="00E4400E"/>
    <w:rsid w:val="00E46B52"/>
    <w:rsid w:val="00E53027"/>
    <w:rsid w:val="00E61D79"/>
    <w:rsid w:val="00E70C25"/>
    <w:rsid w:val="00E747E6"/>
    <w:rsid w:val="00E75818"/>
    <w:rsid w:val="00E7586E"/>
    <w:rsid w:val="00E81BE2"/>
    <w:rsid w:val="00E83DEB"/>
    <w:rsid w:val="00E861B8"/>
    <w:rsid w:val="00E91132"/>
    <w:rsid w:val="00E91382"/>
    <w:rsid w:val="00EA4531"/>
    <w:rsid w:val="00EA62FC"/>
    <w:rsid w:val="00ED7A9C"/>
    <w:rsid w:val="00F01354"/>
    <w:rsid w:val="00F1580B"/>
    <w:rsid w:val="00F179CF"/>
    <w:rsid w:val="00F54ED8"/>
    <w:rsid w:val="00F57E54"/>
    <w:rsid w:val="00F6754D"/>
    <w:rsid w:val="00F803E6"/>
    <w:rsid w:val="00FA499F"/>
    <w:rsid w:val="00FA6A5D"/>
    <w:rsid w:val="00FD04F4"/>
    <w:rsid w:val="00FE2EAE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  <o:rules v:ext="edit">
        <o:r id="V:Rule3" type="connector" idref="#_x0000_s1057">
          <o:proxy start="" idref="#_x0000_s1054" connectloc="2"/>
          <o:proxy end="" idref="#_x0000_s1056" connectloc="0"/>
        </o:r>
        <o:r id="V:Rule4" type="connector" idref="#_x0000_s1055">
          <o:proxy start="" idref="#_x0000_s1053" connectloc="2"/>
          <o:proxy end="" idref="#_x0000_s1054" connectloc="0"/>
        </o:r>
      </o:rules>
    </o:shapelayout>
  </w:shapeDefaults>
  <w:decimalSymbol w:val=","/>
  <w:listSeparator w:val=";"/>
  <w15:chartTrackingRefBased/>
  <w15:docId w15:val="{79802E92-152D-4805-AFA8-703E55CB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8B7"/>
    <w:rPr>
      <w:sz w:val="24"/>
      <w:szCs w:val="24"/>
    </w:rPr>
  </w:style>
  <w:style w:type="paragraph" w:styleId="1">
    <w:name w:val="heading 1"/>
    <w:basedOn w:val="a"/>
    <w:next w:val="a"/>
    <w:qFormat/>
    <w:rsid w:val="00232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3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uiPriority w:val="39"/>
    <w:rsid w:val="009018B7"/>
    <w:pPr>
      <w:spacing w:before="120" w:after="120"/>
    </w:pPr>
    <w:rPr>
      <w:b/>
      <w:bCs/>
      <w:caps/>
      <w:sz w:val="20"/>
      <w:szCs w:val="20"/>
    </w:rPr>
  </w:style>
  <w:style w:type="paragraph" w:styleId="a3">
    <w:name w:val="footer"/>
    <w:basedOn w:val="a"/>
    <w:rsid w:val="00B2652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26520"/>
  </w:style>
  <w:style w:type="paragraph" w:styleId="a5">
    <w:name w:val="Body Text Indent"/>
    <w:basedOn w:val="a"/>
    <w:rsid w:val="00562359"/>
    <w:pPr>
      <w:snapToGrid w:val="0"/>
      <w:spacing w:line="360" w:lineRule="auto"/>
      <w:ind w:firstLine="284"/>
      <w:jc w:val="both"/>
    </w:pPr>
    <w:rPr>
      <w:sz w:val="28"/>
      <w:szCs w:val="20"/>
    </w:rPr>
  </w:style>
  <w:style w:type="table" w:styleId="a6">
    <w:name w:val="Table Grid"/>
    <w:basedOn w:val="a1"/>
    <w:rsid w:val="007F56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7F5640"/>
    <w:pPr>
      <w:overflowPunct w:val="0"/>
      <w:autoSpaceDE w:val="0"/>
      <w:autoSpaceDN w:val="0"/>
      <w:adjustRightInd w:val="0"/>
      <w:spacing w:line="360" w:lineRule="auto"/>
      <w:ind w:firstLine="284"/>
      <w:jc w:val="center"/>
      <w:textAlignment w:val="baseline"/>
    </w:pPr>
    <w:rPr>
      <w:szCs w:val="20"/>
    </w:rPr>
  </w:style>
  <w:style w:type="paragraph" w:styleId="20">
    <w:name w:val="toc 2"/>
    <w:basedOn w:val="a"/>
    <w:next w:val="a"/>
    <w:autoRedefine/>
    <w:uiPriority w:val="39"/>
    <w:rsid w:val="00D00F20"/>
    <w:pPr>
      <w:ind w:left="240"/>
    </w:pPr>
    <w:rPr>
      <w:smallCaps/>
      <w:sz w:val="20"/>
      <w:szCs w:val="20"/>
    </w:rPr>
  </w:style>
  <w:style w:type="character" w:styleId="a8">
    <w:name w:val="Hyperlink"/>
    <w:basedOn w:val="a0"/>
    <w:uiPriority w:val="99"/>
    <w:rsid w:val="00D00F20"/>
    <w:rPr>
      <w:color w:val="0000FF"/>
      <w:u w:val="single"/>
    </w:rPr>
  </w:style>
  <w:style w:type="paragraph" w:styleId="3">
    <w:name w:val="toc 3"/>
    <w:basedOn w:val="a"/>
    <w:next w:val="a"/>
    <w:autoRedefine/>
    <w:semiHidden/>
    <w:rsid w:val="009233CA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9233CA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9233CA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9233CA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9233CA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9233CA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9233CA"/>
    <w:pPr>
      <w:ind w:left="1920"/>
    </w:pPr>
    <w:rPr>
      <w:sz w:val="18"/>
      <w:szCs w:val="18"/>
    </w:rPr>
  </w:style>
  <w:style w:type="paragraph" w:customStyle="1" w:styleId="a9">
    <w:name w:val="я"/>
    <w:basedOn w:val="a5"/>
    <w:rsid w:val="001662D6"/>
    <w:pPr>
      <w:widowControl w:val="0"/>
      <w:snapToGrid/>
      <w:spacing w:line="321" w:lineRule="auto"/>
      <w:ind w:firstLine="544"/>
    </w:pPr>
    <w:rPr>
      <w:sz w:val="24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BF3A1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BF3A18"/>
    <w:rPr>
      <w:sz w:val="24"/>
      <w:szCs w:val="24"/>
    </w:rPr>
  </w:style>
  <w:style w:type="character" w:customStyle="1" w:styleId="Subst">
    <w:name w:val="Subst"/>
    <w:rsid w:val="00602C2F"/>
    <w:rPr>
      <w:b/>
      <w:bCs/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34389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4389E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4389E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D40067"/>
    <w:pPr>
      <w:spacing w:before="100" w:beforeAutospacing="1" w:after="100" w:afterAutospacing="1"/>
    </w:pPr>
  </w:style>
  <w:style w:type="paragraph" w:customStyle="1" w:styleId="af0">
    <w:name w:val="мой стиль"/>
    <w:basedOn w:val="a"/>
    <w:rsid w:val="002E3347"/>
    <w:pPr>
      <w:spacing w:line="360" w:lineRule="auto"/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3115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20830</CharactersWithSpaces>
  <SharedDoc>false</SharedDoc>
  <HLinks>
    <vt:vector size="66" baseType="variant"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_Toc273522981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_Toc273522980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_Toc273522979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_Toc273522978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_Toc273522977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_Toc273522976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_Toc273522975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_Toc273522974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_Toc273522973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_Toc273522972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_Toc273522971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</dc:creator>
  <cp:keywords/>
  <cp:lastModifiedBy>Irina</cp:lastModifiedBy>
  <cp:revision>2</cp:revision>
  <cp:lastPrinted>2010-09-29T20:29:00Z</cp:lastPrinted>
  <dcterms:created xsi:type="dcterms:W3CDTF">2014-08-17T09:31:00Z</dcterms:created>
  <dcterms:modified xsi:type="dcterms:W3CDTF">2014-08-17T09:31:00Z</dcterms:modified>
</cp:coreProperties>
</file>