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83" w:rsidRDefault="00447B45">
      <w:pPr>
        <w:jc w:val="center"/>
        <w:rPr>
          <w:b/>
          <w:bCs/>
          <w:sz w:val="40"/>
          <w:lang w:val="en-US"/>
        </w:rPr>
      </w:pPr>
      <w:r>
        <w:rPr>
          <w:b/>
          <w:bCs/>
          <w:sz w:val="40"/>
          <w:lang w:val="en-US"/>
        </w:rPr>
        <w:t xml:space="preserve"> </w:t>
      </w:r>
    </w:p>
    <w:p w:rsidR="00EC4183" w:rsidRDefault="00EC4183">
      <w:pPr>
        <w:pStyle w:val="a4"/>
        <w:jc w:val="left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jc w:val="left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rPr>
          <w:rFonts w:ascii="Arial" w:hAnsi="Arial" w:cs="Arial"/>
          <w:sz w:val="32"/>
        </w:rPr>
      </w:pPr>
    </w:p>
    <w:p w:rsidR="00EC4183" w:rsidRDefault="00EC4183">
      <w:pPr>
        <w:pStyle w:val="a4"/>
        <w:jc w:val="left"/>
        <w:rPr>
          <w:rFonts w:ascii="Arial" w:hAnsi="Arial" w:cs="Arial"/>
          <w:sz w:val="32"/>
        </w:rPr>
      </w:pPr>
    </w:p>
    <w:p w:rsidR="00EC4183" w:rsidRDefault="00EC4183">
      <w:pPr>
        <w:pStyle w:val="a4"/>
        <w:ind w:left="708"/>
        <w:rPr>
          <w:rFonts w:ascii="Arial" w:hAnsi="Arial" w:cs="Arial"/>
          <w:sz w:val="32"/>
        </w:rPr>
      </w:pPr>
    </w:p>
    <w:p w:rsidR="00EC4183" w:rsidRDefault="00447B45">
      <w:pPr>
        <w:pStyle w:val="a4"/>
        <w:ind w:left="708"/>
        <w:rPr>
          <w:rFonts w:ascii="UkrAksent" w:hAnsi="UkrAksent"/>
          <w:sz w:val="72"/>
        </w:rPr>
      </w:pPr>
      <w:r>
        <w:rPr>
          <w:rFonts w:ascii="UkrAksent" w:hAnsi="UkrAksent"/>
          <w:sz w:val="72"/>
        </w:rPr>
        <w:t>Р Е Ф Е Р А Т</w:t>
      </w:r>
    </w:p>
    <w:p w:rsidR="00EC4183" w:rsidRDefault="00447B45">
      <w:pPr>
        <w:pStyle w:val="a4"/>
        <w:ind w:left="708"/>
        <w:rPr>
          <w:sz w:val="48"/>
        </w:rPr>
      </w:pPr>
      <w:r>
        <w:rPr>
          <w:sz w:val="48"/>
        </w:rPr>
        <w:t>на тему:</w:t>
      </w:r>
    </w:p>
    <w:p w:rsidR="00EC4183" w:rsidRDefault="00447B45">
      <w:pPr>
        <w:pStyle w:val="4"/>
        <w:rPr>
          <w:rFonts w:ascii="Book Antiqua" w:hAnsi="Book Antiqua"/>
          <w:sz w:val="56"/>
        </w:rPr>
      </w:pPr>
      <w:r>
        <w:rPr>
          <w:rFonts w:ascii="Book Antiqua" w:hAnsi="Book Antiqua"/>
          <w:sz w:val="40"/>
        </w:rPr>
        <w:t xml:space="preserve">“Рідкі лікарські форми </w:t>
      </w:r>
      <w:r>
        <w:rPr>
          <w:rFonts w:ascii="Book Antiqua" w:hAnsi="Book Antiqua"/>
          <w:sz w:val="40"/>
          <w:lang w:val="ru-RU"/>
        </w:rPr>
        <w:t xml:space="preserve"> </w:t>
      </w:r>
      <w:r>
        <w:rPr>
          <w:rFonts w:ascii="Book Antiqua" w:hAnsi="Book Antiqua"/>
          <w:sz w:val="40"/>
        </w:rPr>
        <w:t>в гомеопатії</w:t>
      </w:r>
      <w:r>
        <w:rPr>
          <w:rFonts w:ascii="Book Antiqua" w:hAnsi="Book Antiqua"/>
          <w:sz w:val="56"/>
        </w:rPr>
        <w:t>”</w:t>
      </w:r>
    </w:p>
    <w:p w:rsidR="00EC4183" w:rsidRDefault="00EC4183">
      <w:pPr>
        <w:jc w:val="center"/>
        <w:rPr>
          <w:b/>
          <w:bCs/>
          <w:sz w:val="40"/>
          <w:lang w:val="uk-UA"/>
        </w:rPr>
      </w:pPr>
    </w:p>
    <w:p w:rsidR="00EC4183" w:rsidRDefault="00EC4183">
      <w:pPr>
        <w:jc w:val="center"/>
        <w:rPr>
          <w:b/>
          <w:bCs/>
          <w:sz w:val="40"/>
          <w:lang w:val="uk-UA"/>
        </w:rPr>
      </w:pPr>
    </w:p>
    <w:p w:rsidR="00EC4183" w:rsidRDefault="00EC4183">
      <w:pPr>
        <w:jc w:val="center"/>
        <w:rPr>
          <w:b/>
          <w:bCs/>
          <w:sz w:val="40"/>
          <w:lang w:val="uk-UA"/>
        </w:rPr>
      </w:pPr>
    </w:p>
    <w:p w:rsidR="00EC4183" w:rsidRDefault="00EC4183">
      <w:pPr>
        <w:rPr>
          <w:sz w:val="32"/>
          <w:lang w:val="uk-UA"/>
        </w:rPr>
      </w:pPr>
    </w:p>
    <w:p w:rsidR="00EC4183" w:rsidRDefault="00EC4183">
      <w:pPr>
        <w:rPr>
          <w:sz w:val="32"/>
          <w:lang w:val="uk-UA"/>
        </w:rPr>
      </w:pPr>
    </w:p>
    <w:p w:rsidR="00EC4183" w:rsidRDefault="00EC4183">
      <w:pPr>
        <w:rPr>
          <w:sz w:val="32"/>
          <w:lang w:val="uk-UA"/>
        </w:rPr>
      </w:pPr>
    </w:p>
    <w:p w:rsidR="00EC4183" w:rsidRDefault="00EC4183">
      <w:pPr>
        <w:rPr>
          <w:b/>
          <w:bCs/>
          <w:sz w:val="40"/>
          <w:lang w:val="uk-UA"/>
        </w:rPr>
      </w:pPr>
    </w:p>
    <w:p w:rsidR="00EC4183" w:rsidRDefault="00EC4183">
      <w:pPr>
        <w:jc w:val="center"/>
        <w:rPr>
          <w:b/>
          <w:bCs/>
          <w:sz w:val="40"/>
          <w:lang w:val="uk-UA"/>
        </w:rPr>
      </w:pPr>
    </w:p>
    <w:p w:rsidR="00EC4183" w:rsidRDefault="00EC4183">
      <w:pPr>
        <w:jc w:val="center"/>
        <w:rPr>
          <w:b/>
          <w:bCs/>
          <w:sz w:val="40"/>
          <w:lang w:val="uk-UA"/>
        </w:rPr>
      </w:pPr>
    </w:p>
    <w:p w:rsidR="00EC4183" w:rsidRDefault="00EC4183">
      <w:pPr>
        <w:rPr>
          <w:b/>
          <w:bCs/>
          <w:sz w:val="32"/>
          <w:lang w:val="uk-UA"/>
        </w:rPr>
      </w:pPr>
    </w:p>
    <w:p w:rsidR="00EC4183" w:rsidRDefault="00447B45">
      <w:pPr>
        <w:pStyle w:val="a3"/>
      </w:pPr>
      <w:r>
        <w:br w:type="page"/>
      </w:r>
      <w:r w:rsidR="008E6BB2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.85pt;margin-top:.85pt;width:172.8pt;height:223.2pt;z-index:251655168">
            <v:imagedata r:id="rId5" o:title="image002"/>
            <w10:wrap type="square"/>
          </v:shape>
        </w:pict>
      </w:r>
      <w:r>
        <w:t>Розвиток хімії в ХХ ст. привів до лавиноподібного збільшення арсеналу синтетичних лікарських засобів, що за своїм походженням відносяться до ряду ксенобіотиків, які являються для організму чужорідними речовинами.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чином, синтетичні препарати витіснили комплексні ліки природного походження. Але вже в 70-ті роки ХХ ст. яскраво проявився фармакотерапевтичний кризи, що виник на фоні термінологічного хаосу ліків і їх нераціональне застосування. Признаки кризи су полягають в повільному рості бажаної лікувальної ефективності ліків і замітному збільшенні їх побічних явищ.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Вказані проблеми знаходяться в центрі уваги сучасної медицини, токсикології, біології, фармакології.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такій ситуації необхідно прагнути до розширення терапевтичних можливостей.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Лікарі дезорієнтовані багато численними новими лікарськими засобами з арсеналу хіміо-антибіотико-гормонаприпаратів, шукають допомоги в терапевтичній системі, що не приносить шкоди хворій людині. Такою терапевтичною системою являється гомеопатія.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Гомеопатія як вид комплементарної медицини на даний час переживає бум популярності.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Слово гомеопатія походить від грецьки слів homios – подібний і pathos – страждання. Так назвав свою систему Самуїл Ганеман.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Гомеопатія – це форма лікувальної медицини, яка стимулює і нормалізує захисні сили організму, її ціллю є дія на внутрішні процеси саморегуляції організму з допомогою ліків, підібраних строго індивідуально з врахуванням реакцій конкретного хворого.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Організм людини – це цілісна інформаційно-енергетична система, а гомеопатичні засоби діють по фізичних законах і законах квантової фізики як регулятори цієї системи.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Гомеопатичні лікувальні засоби мають фармакодинаміку, можуть викликати лікарське загострення, але не мають фармакокінетики – не викликають побічної дії і лікарської хвороби.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Гомеопатія – один з найбільш безпечних методів, що сприяють лікуванню не хвороби, а хворого. </w:t>
      </w:r>
    </w:p>
    <w:p w:rsidR="00EC4183" w:rsidRDefault="008E6BB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0"/>
        </w:rPr>
        <w:pict>
          <v:shape id="_x0000_s1033" type="#_x0000_t75" style="position:absolute;left:0;text-align:left;margin-left:36.85pt;margin-top:2.15pt;width:151.2pt;height:187.2pt;z-index:251656192">
            <v:imagedata r:id="rId6" o:title="image004"/>
            <w10:wrap type="square"/>
          </v:shape>
        </w:pict>
      </w:r>
      <w:r w:rsidR="00447B45">
        <w:rPr>
          <w:sz w:val="28"/>
          <w:lang w:val="uk-UA"/>
        </w:rPr>
        <w:t>До переваг гомеопатичного лікування можна віднести наступне: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відсутність побічних ефектів;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більшість лікарських препаратів, що застосовуються в гомеопатії являються продуктами природного походження;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строго індивідуальний підбір гомеопатичних ліків, а також можливість поєднання лікування гомеопатичними і іншими нетрадиційними методами лікування.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гомеопатичного лікування застосовують такі форми гомеопатичних препаратів: (порошки, таблетки, гранули)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рідкі лікарські форми (мікстури, краплі).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м’які лікарські форми (мазі).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Рідкі лікарські форми в гомеопатії застосовують як краплі, так і для зовнішнього застосування (обливання, примочки, змазування, масляні розчини, лініменти), причім дуже рідко у вигляді первинних есенцій, настоїв і розчинів.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Розчини і розведення гомеопатичні (Solutiones et dilutiones homoeopathscae) для внутрішнього застосування представляють собою рідку однорідну (гомогенну) систему лікарських речовин в відповідному розчиннику. При їх виготовленні санітарним вимогам в відповідності з Інструкцією по санітарно протиепідемічному режиму аптек (наказ МОЗ України №139 від 14.06.1999р.).</w:t>
      </w:r>
    </w:p>
    <w:p w:rsidR="00EC4183" w:rsidRDefault="008E6BB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0"/>
        </w:rPr>
        <w:pict>
          <v:shape id="_x0000_s1034" type="#_x0000_t75" style="position:absolute;left:0;text-align:left;margin-left:36.85pt;margin-top:3pt;width:136.8pt;height:187.2pt;z-index:251657216">
            <v:imagedata r:id="rId7" o:title="image006"/>
            <w10:wrap type="square"/>
          </v:shape>
        </w:pict>
      </w:r>
      <w:r w:rsidR="00447B45">
        <w:rPr>
          <w:sz w:val="28"/>
          <w:lang w:val="uk-UA"/>
        </w:rPr>
        <w:t>По мікробіологічній чистоті розчини і розведення повинні відповідати вимогам діючої Д.Ф.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Мікстури (Mixtural) в гомеопатичній практиці використовують дуже рідко, іноді їх застосовують в дитячій практиці.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Краплі (Guttal) – лікарська форма, яка найчастіше використовується для лікування, вони дозуються піпеткою або пробкою-краплеміром (пробкою - дозатором). Якщо в рецепті не вказана кількість препарату, то відпускають 10,0г.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Розведення рідких речовин (есенцій, настоїв, розчинів) проводять в приміщенні захищеному від безпосередньої дії сонячного світла. При виготовлені розведень необхідно точно дотримуватись кількох технологічних правил:</w:t>
      </w:r>
    </w:p>
    <w:p w:rsidR="00EC4183" w:rsidRDefault="00447B45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кожного розведення використовують окремий посуд, який повинен мати об’єм на ½ - 1/3 більший за об’єм препарату, що розводиться;</w:t>
      </w:r>
    </w:p>
    <w:p w:rsidR="00EC4183" w:rsidRDefault="00447B45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назву препарату і розведення вказують як на пробці так і на призначеному посуді;</w:t>
      </w:r>
    </w:p>
    <w:p w:rsidR="00EC4183" w:rsidRDefault="00447B45">
      <w:pPr>
        <w:numPr>
          <w:ilvl w:val="0"/>
          <w:numId w:val="2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 процесі виготовлення кожного розведення енергетично збовтують 10 раз зверху вниз (паралельно земній осі).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Правила, що стосуються концентрації спирту для приготування розведень: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базисний препарат і первинне десятинне розведення препарату D1 приготовлені на 90% спирті, то розведення </w:t>
      </w:r>
      <w:r>
        <w:rPr>
          <w:sz w:val="28"/>
          <w:lang w:val="de-DE"/>
        </w:rPr>
        <w:t>D2</w:t>
      </w:r>
      <w:r>
        <w:rPr>
          <w:sz w:val="28"/>
          <w:lang w:val="uk-UA"/>
        </w:rPr>
        <w:t xml:space="preserve"> і </w:t>
      </w:r>
      <w:r>
        <w:rPr>
          <w:sz w:val="28"/>
          <w:lang w:val="de-DE"/>
        </w:rPr>
        <w:t>D3</w:t>
      </w:r>
      <w:r>
        <w:rPr>
          <w:sz w:val="28"/>
          <w:lang w:val="uk-UA"/>
        </w:rPr>
        <w:t xml:space="preserve"> готують на 90% спирті; D4- на 60% спирті, а D5, D6 і далі готуються на 45% спирті;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якщо препарат і розведення D1 приготуванні на 60% спирті, то розведення </w:t>
      </w:r>
      <w:r>
        <w:rPr>
          <w:sz w:val="28"/>
          <w:lang w:val="de-DE"/>
        </w:rPr>
        <w:t>D2</w:t>
      </w:r>
      <w:r>
        <w:rPr>
          <w:sz w:val="28"/>
          <w:lang w:val="uk-UA"/>
        </w:rPr>
        <w:t xml:space="preserve"> і </w:t>
      </w:r>
      <w:r>
        <w:rPr>
          <w:sz w:val="28"/>
          <w:lang w:val="de-DE"/>
        </w:rPr>
        <w:t>D3</w:t>
      </w:r>
      <w:r>
        <w:rPr>
          <w:sz w:val="28"/>
          <w:lang w:val="uk-UA"/>
        </w:rPr>
        <w:t xml:space="preserve"> готують також на 60% спирті, а починаючи з D4 і більш високі розведення готують на 45% спирті;</w:t>
      </w:r>
    </w:p>
    <w:p w:rsidR="00EC4183" w:rsidRDefault="00447B45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якщо есенція, настойка, розчин приготовлені на 45% спирті, то всі розведення також готують на 45%спирті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сотенної шкали: посуд з назвою препарату і зазначенням розведень від С1 до С30 ставлять на стіл в ряд і в кожний починаючи з С2, поміщають по 99 частин етилового спирту відповідної концентрації. З есенції, настойки або розчину приготовляють перш сотенне розведення .</w:t>
      </w:r>
    </w:p>
    <w:p w:rsidR="00EC4183" w:rsidRDefault="008E6BB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0"/>
        </w:rPr>
        <w:pict>
          <v:shape id="_x0000_s1035" type="#_x0000_t75" style="position:absolute;left:0;text-align:left;margin-left:35.7pt;margin-top:.1pt;width:145.05pt;height:3in;z-index:251658240">
            <v:imagedata r:id="rId8" o:title="image008"/>
            <w10:wrap type="square"/>
          </v:shape>
        </w:pict>
      </w:r>
      <w:r w:rsidR="00447B45">
        <w:rPr>
          <w:sz w:val="28"/>
          <w:lang w:val="uk-UA"/>
        </w:rPr>
        <w:t>Потім одну частину готового розведення С1 поміщають у флакон з зазначенням С2, закупорюють і змішують шляхом десятикратного сильного збовтування зверху вниз. Одну частину одержаного другого сотенного розведення (С2) поміщають в посуд зазначений С3 і знову збовтують. Таким де чином продовжують розведення препарату, помішуючи кожного разу одну частину попереднього розведення препарату в наступний посуд, який ретельно збовтувати 10 раз.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Необхідно відмітити, що розчини в гомеопатії не завжди бувають істинними – під назвою “ділюції” розуміють і суспензії нерозчинних речовин.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Так, рідкі розведення можна готувати з тритурацій (порошкових розтирань) двома способами. Першим способом готують рідкі розведення нерозчинних металів і солей, після третього сотинного розведення.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 другому способу для одержання шостого десятинного розведення (</w:t>
      </w:r>
      <w:r>
        <w:rPr>
          <w:sz w:val="28"/>
          <w:lang w:val="de-DE"/>
        </w:rPr>
        <w:t>D6</w:t>
      </w:r>
      <w:r>
        <w:rPr>
          <w:sz w:val="28"/>
          <w:lang w:val="uk-UA"/>
        </w:rPr>
        <w:t>) одну частину тритурації четвертого десятинного розведення (</w:t>
      </w:r>
      <w:r>
        <w:rPr>
          <w:sz w:val="28"/>
          <w:lang w:val="de-DE"/>
        </w:rPr>
        <w:t>D4</w:t>
      </w:r>
      <w:r>
        <w:rPr>
          <w:sz w:val="28"/>
          <w:lang w:val="uk-UA"/>
        </w:rPr>
        <w:t>) розчиняють в 9 частинах води при збовтуванні. Потім одну частину одержаного розведення збовтують з 9 частинами 30% спирту.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якості рідких лікарських препаратів для внутрішнього застосування проводять за загальними показниками: зовнішній вигляд (прозорість, колір), запах, густина, концентрація спирту, якісний і кількісний склад діючих лікарських речовин.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 рідких лікарських форм для зовнішнього застосування відносяться: спиртові розчини (спирти), олії, лініменти (оподельдоки). В цих лікарських формах принцип малих доз не використовується.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Спирти (</w:t>
      </w:r>
      <w:r>
        <w:rPr>
          <w:sz w:val="28"/>
          <w:lang w:val="en-US"/>
        </w:rPr>
        <w:t>Spiritus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seu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solutionis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spirituosae</w:t>
      </w:r>
      <w:r>
        <w:rPr>
          <w:sz w:val="28"/>
          <w:lang w:val="uk-UA"/>
        </w:rPr>
        <w:t>) готують змішуванням відповідної кількості спиртових настоїв з 60% етиловим спиртом.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Крім простих спиртів в гомеопатичній практиці часто використовують складний спирт Лорі, названий ім’ям доктора Лорі, автора “Домашньої гомеопатії” в 3-ох частинах.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Олії (</w:t>
      </w:r>
      <w:r>
        <w:rPr>
          <w:sz w:val="28"/>
          <w:lang w:val="de-DE"/>
        </w:rPr>
        <w:t>Olea</w:t>
      </w:r>
      <w:r>
        <w:rPr>
          <w:sz w:val="28"/>
          <w:lang w:val="uk-UA"/>
        </w:rPr>
        <w:t>) гомеопатично призначаються тільки для зовнішнього застосування в вигляді 10% розчину лікарського засобу в оливковій (прованськом), мигдальній, соняшниковій, вазеліновій і інших оліях. Готують їх за загальними правилами, розчинивши лікарські речовини в олії, або шляхом змішування визначеної кількості настойки Х1 з олією при енергетичному збовтуванні.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якості олії проводять за загальними показниками (однорідність, відповідність кольору і запаху, відсутність механічних домішок).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Якщо концентрація олії не вказана то її готують 10%-ою.</w:t>
      </w:r>
    </w:p>
    <w:p w:rsidR="00EC4183" w:rsidRDefault="008E6BB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0"/>
        </w:rPr>
        <w:pict>
          <v:shape id="_x0000_s1036" type="#_x0000_t75" style="position:absolute;left:0;text-align:left;margin-left:35.7pt;margin-top:-506.8pt;width:156.9pt;height:231.05pt;z-index:251659264">
            <v:imagedata r:id="rId9" o:title="image010"/>
            <w10:wrap type="square"/>
          </v:shape>
        </w:pict>
      </w:r>
      <w:r w:rsidR="00447B45">
        <w:rPr>
          <w:sz w:val="28"/>
          <w:lang w:val="uk-UA"/>
        </w:rPr>
        <w:t>Крім вказаних методів гомеопатичні олії можна одержувати шляхом екстракції рослинними оліями різних лікарських речовин з рослинних матеріалів при нагріванні аналогічно оліями, що застосовуються в аллопатії.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Лініменти (</w:t>
      </w:r>
      <w:r>
        <w:rPr>
          <w:sz w:val="28"/>
          <w:lang w:val="de-DE"/>
        </w:rPr>
        <w:t>Linimenta</w:t>
      </w:r>
      <w:r>
        <w:rPr>
          <w:sz w:val="28"/>
          <w:lang w:val="uk-UA"/>
        </w:rPr>
        <w:t>) – рідкі оподельдоки (</w:t>
      </w:r>
      <w:r>
        <w:rPr>
          <w:sz w:val="28"/>
          <w:lang w:val="de-DE"/>
        </w:rPr>
        <w:t>Opodeldoc</w:t>
      </w:r>
      <w:r>
        <w:rPr>
          <w:sz w:val="28"/>
          <w:lang w:val="uk-UA"/>
        </w:rPr>
        <w:t>), або студеневидні лініменти представляють собою студенеподібні розчини мила в спирті, які при температурі тіла перетворюються в рідину.</w:t>
      </w:r>
    </w:p>
    <w:p w:rsidR="00EC4183" w:rsidRDefault="008E6BB2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noProof/>
          <w:sz w:val="20"/>
        </w:rPr>
        <w:pict>
          <v:shape id="_x0000_s1037" type="#_x0000_t75" style="position:absolute;left:0;text-align:left;margin-left:345.95pt;margin-top:62.55pt;width:159.05pt;height:236.4pt;z-index:251660288">
            <v:imagedata r:id="rId10" o:title="image012"/>
            <w10:wrap type="square"/>
          </v:shape>
        </w:pict>
      </w:r>
      <w:r w:rsidR="00447B45">
        <w:rPr>
          <w:sz w:val="28"/>
          <w:lang w:val="uk-UA"/>
        </w:rPr>
        <w:t>В склад оподельдоків входять камфора, нашатирний спирт (розчин аміаку), етиловий і мильний спирти, ефірні масла і інші речовини.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Якщо для виготовлення оподельдоків використовуються розчинники і вищі жирні кислоти з великою молекулярною масою, то процес желатинування суміші проходить швидше, тому для приготування оподельдоків використовуються мила зі значним вмістом солей натрію пальмітинової та стеаринової кислот.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якості оподельдоків проводять аналогічно оліям (однорідність, відповідність кольору і запаху, відсутність механічних включень).</w:t>
      </w:r>
    </w:p>
    <w:p w:rsidR="00EC4183" w:rsidRDefault="00447B4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етикетці обов’язково вказують назву лікарського засобу, що входить в склад лініменту і його концентрацію.</w:t>
      </w:r>
    </w:p>
    <w:p w:rsidR="00EC4183" w:rsidRDefault="00EC4183">
      <w:pPr>
        <w:jc w:val="both"/>
        <w:rPr>
          <w:sz w:val="28"/>
          <w:lang w:val="uk-UA"/>
        </w:rPr>
      </w:pPr>
    </w:p>
    <w:p w:rsidR="00EC4183" w:rsidRDefault="00EC4183">
      <w:pPr>
        <w:ind w:firstLine="709"/>
        <w:jc w:val="both"/>
        <w:rPr>
          <w:sz w:val="28"/>
          <w:lang w:val="uk-UA"/>
        </w:rPr>
      </w:pPr>
    </w:p>
    <w:p w:rsidR="00EC4183" w:rsidRDefault="00EC4183">
      <w:pPr>
        <w:jc w:val="both"/>
        <w:rPr>
          <w:sz w:val="28"/>
          <w:lang w:val="uk-UA"/>
        </w:rPr>
      </w:pPr>
      <w:bookmarkStart w:id="0" w:name="_GoBack"/>
      <w:bookmarkEnd w:id="0"/>
    </w:p>
    <w:sectPr w:rsidR="00EC418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PopularScrip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kse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2FF2"/>
    <w:multiLevelType w:val="hybridMultilevel"/>
    <w:tmpl w:val="6846C2B2"/>
    <w:lvl w:ilvl="0" w:tplc="C80C284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6C345182"/>
    <w:multiLevelType w:val="hybridMultilevel"/>
    <w:tmpl w:val="0CA6A43E"/>
    <w:lvl w:ilvl="0" w:tplc="EB8CDD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B45"/>
    <w:rsid w:val="00447B45"/>
    <w:rsid w:val="008E6BB2"/>
    <w:rsid w:val="00E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13109CCA-891F-4A52-A1CB-45DFCB7A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52"/>
      <w:lang w:val="uk-UA"/>
    </w:rPr>
  </w:style>
  <w:style w:type="paragraph" w:styleId="6">
    <w:name w:val="heading 6"/>
    <w:basedOn w:val="a"/>
    <w:next w:val="a"/>
    <w:qFormat/>
    <w:pPr>
      <w:keepNext/>
      <w:ind w:left="5664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semiHidden/>
    <w:pPr>
      <w:jc w:val="center"/>
    </w:pPr>
    <w:rPr>
      <w:rFonts w:ascii="UkrPopularScript" w:hAnsi="UkrPopularScript"/>
      <w:b/>
      <w:bCs/>
      <w:shadow/>
      <w:sz w:val="80"/>
      <w:lang w:val="uk-UA"/>
    </w:rPr>
  </w:style>
  <w:style w:type="paragraph" w:styleId="a5">
    <w:name w:val="Title"/>
    <w:basedOn w:val="a"/>
    <w:qFormat/>
    <w:pPr>
      <w:jc w:val="center"/>
    </w:pPr>
    <w:rPr>
      <w:b/>
      <w:bCs/>
      <w:sz w:val="4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Розвиток хімії в ХХ ст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8237</CharactersWithSpaces>
  <SharedDoc>false</SharedDoc>
  <HyperlinkBase>Медицина. Безпека життєдіяльності</HyperlinkBase>
  <HLinks>
    <vt:vector size="36" baseType="variant">
      <vt:variant>
        <vt:i4>72024189</vt:i4>
      </vt:variant>
      <vt:variant>
        <vt:i4>-1</vt:i4>
      </vt:variant>
      <vt:variant>
        <vt:i4>1032</vt:i4>
      </vt:variant>
      <vt:variant>
        <vt:i4>1</vt:i4>
      </vt:variant>
      <vt:variant>
        <vt:lpwstr>мал.files\image002.jpg</vt:lpwstr>
      </vt:variant>
      <vt:variant>
        <vt:lpwstr/>
      </vt:variant>
      <vt:variant>
        <vt:i4>72155261</vt:i4>
      </vt:variant>
      <vt:variant>
        <vt:i4>-1</vt:i4>
      </vt:variant>
      <vt:variant>
        <vt:i4>1033</vt:i4>
      </vt:variant>
      <vt:variant>
        <vt:i4>1</vt:i4>
      </vt:variant>
      <vt:variant>
        <vt:lpwstr>мал.files\image004.jpg</vt:lpwstr>
      </vt:variant>
      <vt:variant>
        <vt:lpwstr/>
      </vt:variant>
      <vt:variant>
        <vt:i4>72286333</vt:i4>
      </vt:variant>
      <vt:variant>
        <vt:i4>-1</vt:i4>
      </vt:variant>
      <vt:variant>
        <vt:i4>1034</vt:i4>
      </vt:variant>
      <vt:variant>
        <vt:i4>1</vt:i4>
      </vt:variant>
      <vt:variant>
        <vt:lpwstr>мал.files\image006.jpg</vt:lpwstr>
      </vt:variant>
      <vt:variant>
        <vt:lpwstr/>
      </vt:variant>
      <vt:variant>
        <vt:i4>71368829</vt:i4>
      </vt:variant>
      <vt:variant>
        <vt:i4>-1</vt:i4>
      </vt:variant>
      <vt:variant>
        <vt:i4>1035</vt:i4>
      </vt:variant>
      <vt:variant>
        <vt:i4>1</vt:i4>
      </vt:variant>
      <vt:variant>
        <vt:lpwstr>мал.files\image008.jpg</vt:lpwstr>
      </vt:variant>
      <vt:variant>
        <vt:lpwstr/>
      </vt:variant>
      <vt:variant>
        <vt:i4>71893116</vt:i4>
      </vt:variant>
      <vt:variant>
        <vt:i4>-1</vt:i4>
      </vt:variant>
      <vt:variant>
        <vt:i4>1036</vt:i4>
      </vt:variant>
      <vt:variant>
        <vt:i4>1</vt:i4>
      </vt:variant>
      <vt:variant>
        <vt:lpwstr>мал.files\image010.jpg</vt:lpwstr>
      </vt:variant>
      <vt:variant>
        <vt:lpwstr/>
      </vt:variant>
      <vt:variant>
        <vt:i4>72024188</vt:i4>
      </vt:variant>
      <vt:variant>
        <vt:i4>-1</vt:i4>
      </vt:variant>
      <vt:variant>
        <vt:i4>1037</vt:i4>
      </vt:variant>
      <vt:variant>
        <vt:i4>1</vt:i4>
      </vt:variant>
      <vt:variant>
        <vt:lpwstr>мал.files\image012.jpg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Розвиток хімії в ХХ ст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2005-03-02T12:46:00Z</cp:lastPrinted>
  <dcterms:created xsi:type="dcterms:W3CDTF">2014-04-11T13:08:00Z</dcterms:created>
  <dcterms:modified xsi:type="dcterms:W3CDTF">2014-04-11T13:08:00Z</dcterms:modified>
  <cp:category>Медицина. Безпека життєдіяльності</cp:category>
</cp:coreProperties>
</file>