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93" w:rsidRDefault="003B7793" w:rsidP="00267057">
      <w:pPr>
        <w:jc w:val="center"/>
      </w:pPr>
    </w:p>
    <w:p w:rsidR="00267057" w:rsidRDefault="00267057" w:rsidP="00267057">
      <w:pPr>
        <w:jc w:val="center"/>
      </w:pPr>
      <w:r>
        <w:t>СОДЕРЖАНИЕ</w:t>
      </w:r>
    </w:p>
    <w:p w:rsidR="00267057" w:rsidRDefault="00267057" w:rsidP="00267057">
      <w:pPr>
        <w:spacing w:line="360" w:lineRule="auto"/>
      </w:pPr>
    </w:p>
    <w:p w:rsidR="00267057" w:rsidRPr="00C31053" w:rsidRDefault="007722C5" w:rsidP="007722C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Введение…………………………………………………………………….</w:t>
      </w:r>
      <w:r w:rsidR="00267057" w:rsidRPr="00C31053">
        <w:rPr>
          <w:szCs w:val="28"/>
        </w:rPr>
        <w:t>4</w:t>
      </w:r>
    </w:p>
    <w:p w:rsidR="007722C5" w:rsidRDefault="007722C5" w:rsidP="007722C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 Государственные и муниципальные финансы</w:t>
      </w:r>
    </w:p>
    <w:p w:rsidR="007722C5" w:rsidRDefault="007722C5" w:rsidP="007722C5">
      <w:pPr>
        <w:pStyle w:val="a8"/>
        <w:rPr>
          <w:szCs w:val="28"/>
        </w:rPr>
      </w:pPr>
      <w:r w:rsidRPr="0061200B">
        <w:rPr>
          <w:szCs w:val="28"/>
        </w:rPr>
        <w:t xml:space="preserve">1.1 </w:t>
      </w:r>
      <w:r>
        <w:rPr>
          <w:szCs w:val="28"/>
        </w:rPr>
        <w:t xml:space="preserve">Финансовая система государства и ее структура. </w:t>
      </w:r>
      <w:r w:rsidRPr="0061200B">
        <w:rPr>
          <w:szCs w:val="28"/>
        </w:rPr>
        <w:t>Понятие и сущность государственных и муниципальных финансов</w:t>
      </w:r>
      <w:r>
        <w:rPr>
          <w:szCs w:val="28"/>
        </w:rPr>
        <w:t>……………….6</w:t>
      </w:r>
    </w:p>
    <w:p w:rsidR="007722C5" w:rsidRDefault="007722C5" w:rsidP="007722C5">
      <w:pPr>
        <w:spacing w:line="360" w:lineRule="auto"/>
        <w:ind w:firstLine="720"/>
        <w:rPr>
          <w:szCs w:val="28"/>
        </w:rPr>
      </w:pPr>
      <w:r>
        <w:rPr>
          <w:szCs w:val="28"/>
        </w:rPr>
        <w:t>1.2 Место и значение государственных и муниципальных финансов в финансовой системе государства………………………………………………..9</w:t>
      </w:r>
    </w:p>
    <w:p w:rsidR="007722C5" w:rsidRPr="00E64578" w:rsidRDefault="007722C5" w:rsidP="007722C5">
      <w:pPr>
        <w:spacing w:line="360" w:lineRule="auto"/>
        <w:ind w:firstLine="720"/>
        <w:rPr>
          <w:rStyle w:val="a4"/>
        </w:rPr>
      </w:pPr>
      <w:r>
        <w:t xml:space="preserve">2 </w:t>
      </w:r>
      <w:r w:rsidRPr="00E64578">
        <w:rPr>
          <w:rStyle w:val="a4"/>
        </w:rPr>
        <w:t xml:space="preserve">Анализ  </w:t>
      </w:r>
      <w:r>
        <w:rPr>
          <w:rStyle w:val="a4"/>
        </w:rPr>
        <w:t xml:space="preserve">места государственных и муниципальных финансов </w:t>
      </w:r>
      <w:r w:rsidRPr="00E64578">
        <w:rPr>
          <w:rStyle w:val="a4"/>
        </w:rPr>
        <w:t xml:space="preserve"> в</w:t>
      </w:r>
      <w:r>
        <w:rPr>
          <w:rStyle w:val="a4"/>
        </w:rPr>
        <w:t xml:space="preserve"> финансовой системе Российской Федерации………………………………….13</w:t>
      </w:r>
    </w:p>
    <w:p w:rsidR="007722C5" w:rsidRDefault="007722C5" w:rsidP="007722C5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 Тенденции развития государственных и муниципальных финансов в Российской Федерации………………………………………………………….2</w:t>
      </w:r>
      <w:r w:rsidR="00760C6A">
        <w:rPr>
          <w:szCs w:val="28"/>
        </w:rPr>
        <w:t>1</w:t>
      </w:r>
    </w:p>
    <w:p w:rsidR="00A05FB8" w:rsidRDefault="00A05FB8" w:rsidP="00856E46">
      <w:pPr>
        <w:spacing w:line="360" w:lineRule="auto"/>
        <w:ind w:firstLine="720"/>
        <w:jc w:val="both"/>
        <w:rPr>
          <w:rStyle w:val="a4"/>
        </w:rPr>
      </w:pPr>
      <w:r w:rsidRPr="00F44797">
        <w:rPr>
          <w:rStyle w:val="a4"/>
        </w:rPr>
        <w:t>Заключение</w:t>
      </w:r>
      <w:r>
        <w:rPr>
          <w:rStyle w:val="a4"/>
        </w:rPr>
        <w:t>..................................................................................................2</w:t>
      </w:r>
      <w:r w:rsidR="00760C6A">
        <w:rPr>
          <w:rStyle w:val="a4"/>
        </w:rPr>
        <w:t>3</w:t>
      </w:r>
    </w:p>
    <w:p w:rsidR="00A05FB8" w:rsidRPr="003D05D1" w:rsidRDefault="00A05FB8" w:rsidP="00A05FB8">
      <w:pPr>
        <w:ind w:firstLine="720"/>
        <w:rPr>
          <w:rStyle w:val="a4"/>
        </w:rPr>
      </w:pPr>
      <w:r w:rsidRPr="003D05D1">
        <w:rPr>
          <w:rStyle w:val="a4"/>
        </w:rPr>
        <w:t xml:space="preserve">Список </w:t>
      </w:r>
      <w:r>
        <w:rPr>
          <w:rStyle w:val="a4"/>
        </w:rPr>
        <w:t xml:space="preserve">использованной </w:t>
      </w:r>
      <w:r w:rsidRPr="003D05D1">
        <w:rPr>
          <w:rStyle w:val="a4"/>
        </w:rPr>
        <w:t>литературы</w:t>
      </w:r>
      <w:r>
        <w:rPr>
          <w:rStyle w:val="a4"/>
        </w:rPr>
        <w:t>…………………………………….2</w:t>
      </w:r>
      <w:r w:rsidR="00760C6A">
        <w:rPr>
          <w:rStyle w:val="a4"/>
        </w:rPr>
        <w:t>4</w:t>
      </w:r>
    </w:p>
    <w:p w:rsidR="00A05FB8" w:rsidRDefault="00A05FB8" w:rsidP="00856E46">
      <w:pPr>
        <w:spacing w:line="360" w:lineRule="auto"/>
        <w:ind w:firstLine="720"/>
        <w:jc w:val="both"/>
        <w:rPr>
          <w:rStyle w:val="a4"/>
        </w:rPr>
      </w:pPr>
    </w:p>
    <w:p w:rsidR="00A05FB8" w:rsidRDefault="00A05FB8" w:rsidP="00856E46">
      <w:pPr>
        <w:spacing w:line="360" w:lineRule="auto"/>
        <w:ind w:firstLine="720"/>
        <w:jc w:val="both"/>
        <w:rPr>
          <w:rStyle w:val="a4"/>
        </w:rPr>
      </w:pPr>
    </w:p>
    <w:p w:rsidR="00390591" w:rsidRDefault="00A05FB8" w:rsidP="00856E4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390591">
        <w:rPr>
          <w:szCs w:val="28"/>
        </w:rPr>
        <w:lastRenderedPageBreak/>
        <w:t>Введение</w:t>
      </w:r>
    </w:p>
    <w:p w:rsidR="00390591" w:rsidRPr="00390591" w:rsidRDefault="00390591" w:rsidP="00390591">
      <w:pPr>
        <w:spacing w:line="360" w:lineRule="auto"/>
        <w:ind w:firstLine="720"/>
        <w:jc w:val="both"/>
        <w:rPr>
          <w:szCs w:val="28"/>
        </w:rPr>
      </w:pPr>
      <w:r w:rsidRPr="00390591">
        <w:rPr>
          <w:szCs w:val="28"/>
        </w:rPr>
        <w:t>Финансы занимают особое место в экономических отношениях. Их специфика проявляется в том, что они всегда выступают в денежной форме,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производства, государства и участников непроизводственной сферы.</w:t>
      </w:r>
    </w:p>
    <w:p w:rsidR="00390591" w:rsidRPr="00390591" w:rsidRDefault="00390591" w:rsidP="00390591">
      <w:pPr>
        <w:spacing w:line="360" w:lineRule="auto"/>
        <w:ind w:firstLine="720"/>
        <w:jc w:val="both"/>
        <w:rPr>
          <w:szCs w:val="28"/>
        </w:rPr>
      </w:pPr>
      <w:r w:rsidRPr="00390591">
        <w:rPr>
          <w:szCs w:val="28"/>
        </w:rPr>
        <w:t xml:space="preserve">Финансовые отношения существуют объективно, но имеют конкретные формы проявлений, соответствующие характеру производственных отношений в обществе. В современных условиях формы финансовых отношений претерпевают серьезные изменения. </w:t>
      </w:r>
    </w:p>
    <w:p w:rsidR="00D827B7" w:rsidRPr="00D827B7" w:rsidRDefault="00D827B7" w:rsidP="00D827B7">
      <w:pPr>
        <w:spacing w:line="360" w:lineRule="auto"/>
        <w:ind w:firstLine="720"/>
        <w:jc w:val="both"/>
        <w:rPr>
          <w:szCs w:val="28"/>
        </w:rPr>
      </w:pPr>
      <w:r w:rsidRPr="00D827B7">
        <w:rPr>
          <w:szCs w:val="28"/>
        </w:rPr>
        <w:t xml:space="preserve">Практическая и теоретическая актуальность проблемы </w:t>
      </w:r>
      <w:r>
        <w:rPr>
          <w:szCs w:val="28"/>
        </w:rPr>
        <w:t>места</w:t>
      </w:r>
      <w:r w:rsidRPr="00D827B7">
        <w:rPr>
          <w:szCs w:val="28"/>
        </w:rPr>
        <w:t xml:space="preserve"> государственных и муниципальных финансов в современных условиях представляется совершенно очевидной.</w:t>
      </w:r>
    </w:p>
    <w:p w:rsidR="00D827B7" w:rsidRPr="00D827B7" w:rsidRDefault="00D827B7" w:rsidP="00D827B7">
      <w:pPr>
        <w:spacing w:line="360" w:lineRule="auto"/>
        <w:ind w:firstLine="720"/>
        <w:jc w:val="both"/>
        <w:rPr>
          <w:szCs w:val="28"/>
        </w:rPr>
      </w:pPr>
      <w:r w:rsidRPr="00D827B7">
        <w:rPr>
          <w:szCs w:val="28"/>
        </w:rPr>
        <w:t xml:space="preserve">В практическом плане актуальность данной проблемы определяется тем, что в условиях экономической нестабильности государственные и муниципальные финансы призваны стать в руках органов власти основным инструментом государственного регулирования экономики. В настоящее время политика государства в области финансов оказалась весьма несовершенной. </w:t>
      </w:r>
    </w:p>
    <w:p w:rsidR="00D827B7" w:rsidRPr="00D827B7" w:rsidRDefault="00D827B7" w:rsidP="00D827B7">
      <w:pPr>
        <w:spacing w:line="360" w:lineRule="auto"/>
        <w:ind w:firstLine="720"/>
        <w:jc w:val="both"/>
        <w:rPr>
          <w:szCs w:val="28"/>
        </w:rPr>
      </w:pPr>
      <w:r w:rsidRPr="00D827B7">
        <w:rPr>
          <w:szCs w:val="28"/>
        </w:rPr>
        <w:t>Радикальные преобразования, происходящие в экономике и социальной сфере России, делают чрезвычайно актуальной задачу целенаправленного использования финансов в интересах развития страны, ее регионов и муниципальных образований. Решение данной задачи требует нахождения реальных путей усиления воздействия финансов на общественное производство, получения с их помощью высоких экономических и социально значимых результатов.</w:t>
      </w:r>
    </w:p>
    <w:p w:rsidR="00B328AC" w:rsidRDefault="00390591" w:rsidP="00D827B7">
      <w:pPr>
        <w:spacing w:line="360" w:lineRule="auto"/>
        <w:ind w:firstLine="720"/>
        <w:jc w:val="both"/>
        <w:rPr>
          <w:sz w:val="24"/>
        </w:rPr>
      </w:pPr>
      <w:r w:rsidRPr="00390591">
        <w:rPr>
          <w:szCs w:val="28"/>
        </w:rPr>
        <w:t xml:space="preserve">Как в самом общественном воспроизводстве при определяющем значении производства все его звенья взаимосвязаны и взаимодействуют, так </w:t>
      </w:r>
      <w:r w:rsidRPr="00390591">
        <w:rPr>
          <w:szCs w:val="28"/>
        </w:rPr>
        <w:lastRenderedPageBreak/>
        <w:t>и финансы в совокупности элементов экономики и их взаимодействии составляют единство этой экономики</w:t>
      </w:r>
      <w:r w:rsidRPr="00390591">
        <w:rPr>
          <w:sz w:val="24"/>
        </w:rPr>
        <w:t xml:space="preserve">. </w:t>
      </w:r>
    </w:p>
    <w:p w:rsidR="00B328AC" w:rsidRPr="000119DD" w:rsidRDefault="00B328AC" w:rsidP="00D43140">
      <w:pPr>
        <w:spacing w:line="360" w:lineRule="auto"/>
        <w:ind w:firstLine="708"/>
        <w:jc w:val="both"/>
        <w:rPr>
          <w:rStyle w:val="a4"/>
          <w:szCs w:val="28"/>
        </w:rPr>
      </w:pPr>
      <w:r w:rsidRPr="000119DD">
        <w:rPr>
          <w:rStyle w:val="a4"/>
          <w:szCs w:val="28"/>
        </w:rPr>
        <w:t xml:space="preserve">Целью данной курсовой работы является выявление </w:t>
      </w:r>
      <w:r>
        <w:rPr>
          <w:rStyle w:val="a4"/>
          <w:szCs w:val="28"/>
        </w:rPr>
        <w:t>места</w:t>
      </w:r>
      <w:r w:rsidRPr="000119DD">
        <w:rPr>
          <w:rStyle w:val="a4"/>
          <w:szCs w:val="28"/>
        </w:rPr>
        <w:t xml:space="preserve"> </w:t>
      </w:r>
      <w:r>
        <w:rPr>
          <w:rStyle w:val="a4"/>
          <w:szCs w:val="28"/>
        </w:rPr>
        <w:t>государственных и муниципальных финансов в финансовой системе государства</w:t>
      </w:r>
      <w:r w:rsidRPr="000119DD">
        <w:rPr>
          <w:rStyle w:val="a4"/>
          <w:szCs w:val="28"/>
        </w:rPr>
        <w:t>.  Данная цель подразделяется на следующие задачи:</w:t>
      </w:r>
    </w:p>
    <w:p w:rsidR="00B328AC" w:rsidRPr="000119DD" w:rsidRDefault="00B328AC" w:rsidP="00D43140">
      <w:pPr>
        <w:spacing w:line="360" w:lineRule="auto"/>
        <w:ind w:firstLine="708"/>
        <w:jc w:val="both"/>
        <w:rPr>
          <w:rStyle w:val="a4"/>
          <w:szCs w:val="28"/>
        </w:rPr>
      </w:pPr>
      <w:r w:rsidRPr="000119DD">
        <w:rPr>
          <w:rStyle w:val="a4"/>
          <w:szCs w:val="28"/>
        </w:rPr>
        <w:t xml:space="preserve">– рассмотрение </w:t>
      </w:r>
      <w:r>
        <w:rPr>
          <w:rStyle w:val="a4"/>
          <w:szCs w:val="28"/>
        </w:rPr>
        <w:t xml:space="preserve">структуры финансовой системы государства, </w:t>
      </w:r>
      <w:r w:rsidRPr="000119DD">
        <w:rPr>
          <w:rStyle w:val="a4"/>
          <w:szCs w:val="28"/>
        </w:rPr>
        <w:t xml:space="preserve">сущности </w:t>
      </w:r>
      <w:r>
        <w:rPr>
          <w:rStyle w:val="a4"/>
          <w:szCs w:val="28"/>
        </w:rPr>
        <w:t>государственных и муниципальных финансов</w:t>
      </w:r>
      <w:r w:rsidRPr="000119DD">
        <w:rPr>
          <w:rStyle w:val="a4"/>
          <w:szCs w:val="28"/>
        </w:rPr>
        <w:t xml:space="preserve">,  </w:t>
      </w:r>
      <w:r w:rsidRPr="000119DD">
        <w:rPr>
          <w:rStyle w:val="a4"/>
          <w:szCs w:val="28"/>
        </w:rPr>
        <w:br/>
        <w:t xml:space="preserve">     определении их места</w:t>
      </w:r>
      <w:r>
        <w:rPr>
          <w:rStyle w:val="a4"/>
          <w:szCs w:val="28"/>
        </w:rPr>
        <w:t xml:space="preserve"> и роли</w:t>
      </w:r>
      <w:r w:rsidRPr="000119DD">
        <w:rPr>
          <w:rStyle w:val="a4"/>
          <w:szCs w:val="28"/>
        </w:rPr>
        <w:t xml:space="preserve"> в </w:t>
      </w:r>
      <w:r>
        <w:rPr>
          <w:rStyle w:val="a4"/>
          <w:szCs w:val="28"/>
        </w:rPr>
        <w:t xml:space="preserve">финансовой </w:t>
      </w:r>
      <w:r w:rsidRPr="000119DD">
        <w:rPr>
          <w:rStyle w:val="a4"/>
          <w:szCs w:val="28"/>
        </w:rPr>
        <w:t xml:space="preserve">системе </w:t>
      </w:r>
      <w:r>
        <w:rPr>
          <w:rStyle w:val="a4"/>
          <w:szCs w:val="28"/>
        </w:rPr>
        <w:t>государства</w:t>
      </w:r>
      <w:r w:rsidRPr="000119DD">
        <w:rPr>
          <w:rStyle w:val="a4"/>
          <w:szCs w:val="28"/>
        </w:rPr>
        <w:t>;</w:t>
      </w:r>
    </w:p>
    <w:p w:rsidR="00B328AC" w:rsidRPr="000119DD" w:rsidRDefault="00B328AC" w:rsidP="00D43140">
      <w:pPr>
        <w:spacing w:line="360" w:lineRule="auto"/>
        <w:ind w:firstLine="708"/>
        <w:jc w:val="both"/>
        <w:rPr>
          <w:rStyle w:val="a4"/>
          <w:szCs w:val="28"/>
        </w:rPr>
      </w:pPr>
      <w:r w:rsidRPr="000119DD">
        <w:rPr>
          <w:rStyle w:val="a4"/>
          <w:szCs w:val="28"/>
        </w:rPr>
        <w:t xml:space="preserve">– анализ </w:t>
      </w:r>
      <w:r>
        <w:rPr>
          <w:rStyle w:val="a4"/>
          <w:szCs w:val="28"/>
        </w:rPr>
        <w:t>места государственных и муниципальных финансов</w:t>
      </w:r>
      <w:r w:rsidRPr="000119DD">
        <w:rPr>
          <w:rStyle w:val="a4"/>
          <w:szCs w:val="28"/>
        </w:rPr>
        <w:t xml:space="preserve"> как составляющ</w:t>
      </w:r>
      <w:r>
        <w:rPr>
          <w:rStyle w:val="a4"/>
          <w:szCs w:val="28"/>
        </w:rPr>
        <w:t>их финансовой системы государства;</w:t>
      </w:r>
    </w:p>
    <w:p w:rsidR="00B328AC" w:rsidRPr="000119DD" w:rsidRDefault="00B328AC" w:rsidP="00D43140">
      <w:pPr>
        <w:spacing w:line="360" w:lineRule="auto"/>
        <w:ind w:firstLine="708"/>
        <w:jc w:val="both"/>
        <w:rPr>
          <w:rStyle w:val="a4"/>
          <w:szCs w:val="28"/>
        </w:rPr>
      </w:pPr>
      <w:r w:rsidRPr="000119DD">
        <w:rPr>
          <w:rStyle w:val="a4"/>
          <w:szCs w:val="28"/>
        </w:rPr>
        <w:t xml:space="preserve">– выявление направлений дальнейшего совершенствования данной                  </w:t>
      </w:r>
      <w:r w:rsidRPr="000119DD">
        <w:rPr>
          <w:rStyle w:val="a4"/>
          <w:szCs w:val="28"/>
        </w:rPr>
        <w:br/>
        <w:t xml:space="preserve">    формы организации финансов.</w:t>
      </w:r>
    </w:p>
    <w:p w:rsidR="00B328AC" w:rsidRPr="000119DD" w:rsidRDefault="00B328AC" w:rsidP="00D43140">
      <w:pPr>
        <w:spacing w:line="360" w:lineRule="auto"/>
        <w:ind w:firstLine="708"/>
        <w:jc w:val="both"/>
        <w:rPr>
          <w:rStyle w:val="a4"/>
          <w:szCs w:val="28"/>
        </w:rPr>
      </w:pPr>
      <w:r w:rsidRPr="000119DD">
        <w:rPr>
          <w:rStyle w:val="a4"/>
          <w:szCs w:val="28"/>
        </w:rPr>
        <w:t>Предметом исследования явля</w:t>
      </w:r>
      <w:r w:rsidR="00D43140">
        <w:rPr>
          <w:rStyle w:val="a4"/>
          <w:szCs w:val="28"/>
        </w:rPr>
        <w:t xml:space="preserve">ется определение места </w:t>
      </w:r>
      <w:r w:rsidRPr="000119DD">
        <w:rPr>
          <w:rStyle w:val="a4"/>
          <w:szCs w:val="28"/>
        </w:rPr>
        <w:t xml:space="preserve"> </w:t>
      </w:r>
      <w:r>
        <w:rPr>
          <w:rStyle w:val="a4"/>
          <w:szCs w:val="28"/>
        </w:rPr>
        <w:t>государственны</w:t>
      </w:r>
      <w:r w:rsidR="00D43140">
        <w:rPr>
          <w:rStyle w:val="a4"/>
          <w:szCs w:val="28"/>
        </w:rPr>
        <w:t>х</w:t>
      </w:r>
      <w:r>
        <w:rPr>
          <w:rStyle w:val="a4"/>
          <w:szCs w:val="28"/>
        </w:rPr>
        <w:t xml:space="preserve"> и муниципальны</w:t>
      </w:r>
      <w:r w:rsidR="00D43140">
        <w:rPr>
          <w:rStyle w:val="a4"/>
          <w:szCs w:val="28"/>
        </w:rPr>
        <w:t>х</w:t>
      </w:r>
      <w:r>
        <w:rPr>
          <w:rStyle w:val="a4"/>
          <w:szCs w:val="28"/>
        </w:rPr>
        <w:t xml:space="preserve"> финанс</w:t>
      </w:r>
      <w:r w:rsidR="00D43140">
        <w:rPr>
          <w:rStyle w:val="a4"/>
          <w:szCs w:val="28"/>
        </w:rPr>
        <w:t>ов</w:t>
      </w:r>
      <w:r w:rsidRPr="000119DD">
        <w:rPr>
          <w:rStyle w:val="a4"/>
          <w:szCs w:val="28"/>
        </w:rPr>
        <w:t xml:space="preserve"> </w:t>
      </w:r>
      <w:r w:rsidR="00D43140">
        <w:rPr>
          <w:rStyle w:val="a4"/>
          <w:szCs w:val="28"/>
        </w:rPr>
        <w:t>в</w:t>
      </w:r>
      <w:r w:rsidRPr="000119DD">
        <w:rPr>
          <w:rStyle w:val="a4"/>
          <w:szCs w:val="28"/>
        </w:rPr>
        <w:t xml:space="preserve"> финансов</w:t>
      </w:r>
      <w:r>
        <w:rPr>
          <w:rStyle w:val="a4"/>
          <w:szCs w:val="28"/>
        </w:rPr>
        <w:t>ой систем</w:t>
      </w:r>
      <w:r w:rsidR="00D43140">
        <w:rPr>
          <w:rStyle w:val="a4"/>
          <w:szCs w:val="28"/>
        </w:rPr>
        <w:t>е</w:t>
      </w:r>
      <w:r>
        <w:rPr>
          <w:rStyle w:val="a4"/>
          <w:szCs w:val="28"/>
        </w:rPr>
        <w:t xml:space="preserve"> государства</w:t>
      </w:r>
      <w:r w:rsidRPr="000119DD">
        <w:rPr>
          <w:rStyle w:val="a4"/>
          <w:szCs w:val="28"/>
        </w:rPr>
        <w:t>.</w:t>
      </w:r>
    </w:p>
    <w:p w:rsidR="00390591" w:rsidRPr="00390591" w:rsidRDefault="00B328AC" w:rsidP="00B439BC">
      <w:pPr>
        <w:spacing w:line="360" w:lineRule="auto"/>
        <w:ind w:firstLine="708"/>
        <w:jc w:val="both"/>
        <w:rPr>
          <w:sz w:val="24"/>
        </w:rPr>
      </w:pPr>
      <w:r w:rsidRPr="000119DD">
        <w:rPr>
          <w:rStyle w:val="a4"/>
          <w:szCs w:val="28"/>
        </w:rPr>
        <w:t xml:space="preserve">Объектом исследования являются </w:t>
      </w:r>
      <w:r w:rsidR="00D43140">
        <w:rPr>
          <w:rStyle w:val="a4"/>
          <w:szCs w:val="28"/>
        </w:rPr>
        <w:t>государственные и муниципальные финансы</w:t>
      </w:r>
      <w:r w:rsidR="00D43140" w:rsidRPr="000119DD">
        <w:rPr>
          <w:rStyle w:val="a4"/>
          <w:szCs w:val="28"/>
        </w:rPr>
        <w:t xml:space="preserve"> как форма организации финансов</w:t>
      </w:r>
      <w:r w:rsidR="00D43140">
        <w:rPr>
          <w:rStyle w:val="a4"/>
          <w:szCs w:val="28"/>
        </w:rPr>
        <w:t>ой системы государства</w:t>
      </w:r>
      <w:r w:rsidR="00D43140" w:rsidRPr="000119DD">
        <w:rPr>
          <w:rStyle w:val="a4"/>
          <w:szCs w:val="28"/>
        </w:rPr>
        <w:t>.</w:t>
      </w:r>
    </w:p>
    <w:p w:rsidR="00A61B44" w:rsidRDefault="00390591" w:rsidP="00856E4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A61B44">
        <w:rPr>
          <w:szCs w:val="28"/>
        </w:rPr>
        <w:lastRenderedPageBreak/>
        <w:t>1 Государственные и муниципальные финансы</w:t>
      </w:r>
    </w:p>
    <w:p w:rsidR="005D0EB2" w:rsidRPr="0061200B" w:rsidRDefault="005D0EB2" w:rsidP="00856E46">
      <w:pPr>
        <w:spacing w:line="360" w:lineRule="auto"/>
        <w:ind w:firstLine="720"/>
        <w:jc w:val="both"/>
        <w:rPr>
          <w:szCs w:val="28"/>
        </w:rPr>
      </w:pPr>
      <w:r w:rsidRPr="0061200B">
        <w:rPr>
          <w:szCs w:val="28"/>
        </w:rPr>
        <w:t>1</w:t>
      </w:r>
      <w:r w:rsidR="00C749D2" w:rsidRPr="0061200B">
        <w:rPr>
          <w:szCs w:val="28"/>
        </w:rPr>
        <w:t>.1</w:t>
      </w:r>
      <w:r w:rsidRPr="0061200B">
        <w:rPr>
          <w:szCs w:val="28"/>
        </w:rPr>
        <w:t xml:space="preserve"> </w:t>
      </w:r>
      <w:r w:rsidR="00B84FAC">
        <w:rPr>
          <w:szCs w:val="28"/>
        </w:rPr>
        <w:t>Финансовая система государства и ее стру</w:t>
      </w:r>
      <w:r w:rsidR="005C1F4F">
        <w:rPr>
          <w:szCs w:val="28"/>
        </w:rPr>
        <w:t>к</w:t>
      </w:r>
      <w:r w:rsidR="00B84FAC">
        <w:rPr>
          <w:szCs w:val="28"/>
        </w:rPr>
        <w:t xml:space="preserve">тура. </w:t>
      </w:r>
      <w:r w:rsidRPr="0061200B">
        <w:rPr>
          <w:szCs w:val="28"/>
        </w:rPr>
        <w:t>Понятие и сущность государственных и муниципальных финансов.</w:t>
      </w:r>
    </w:p>
    <w:p w:rsidR="005C1F4F" w:rsidRPr="005C1F4F" w:rsidRDefault="005C1F4F" w:rsidP="005C1F4F">
      <w:pPr>
        <w:spacing w:line="360" w:lineRule="auto"/>
        <w:ind w:firstLine="720"/>
        <w:jc w:val="both"/>
        <w:rPr>
          <w:szCs w:val="28"/>
        </w:rPr>
      </w:pPr>
      <w:r w:rsidRPr="005C1F4F">
        <w:rPr>
          <w:szCs w:val="28"/>
        </w:rPr>
        <w:t>Финансовая система - система форм и методов образования, распределения и использования фондов денежных средств государства и организаций</w:t>
      </w:r>
      <w:r w:rsidR="000F02E2" w:rsidRPr="000F02E2">
        <w:rPr>
          <w:szCs w:val="28"/>
        </w:rPr>
        <w:t xml:space="preserve"> [1]</w:t>
      </w:r>
      <w:r w:rsidRPr="005C1F4F">
        <w:rPr>
          <w:szCs w:val="28"/>
        </w:rPr>
        <w:t>.</w:t>
      </w:r>
    </w:p>
    <w:p w:rsidR="005C1F4F" w:rsidRPr="005C1F4F" w:rsidRDefault="005C1F4F" w:rsidP="005C1F4F">
      <w:pPr>
        <w:spacing w:line="360" w:lineRule="auto"/>
        <w:ind w:firstLine="720"/>
        <w:jc w:val="both"/>
        <w:rPr>
          <w:szCs w:val="28"/>
        </w:rPr>
      </w:pPr>
      <w:r w:rsidRPr="005C1F4F">
        <w:rPr>
          <w:szCs w:val="28"/>
        </w:rPr>
        <w:t>Ее структура включает:</w:t>
      </w:r>
    </w:p>
    <w:p w:rsidR="005C1F4F" w:rsidRPr="005C1F4F" w:rsidRDefault="005C1F4F" w:rsidP="005C1F4F">
      <w:pPr>
        <w:spacing w:line="360" w:lineRule="auto"/>
        <w:jc w:val="both"/>
        <w:rPr>
          <w:szCs w:val="28"/>
        </w:rPr>
      </w:pPr>
      <w:r w:rsidRPr="005C1F4F">
        <w:rPr>
          <w:szCs w:val="28"/>
        </w:rPr>
        <w:t>1) Государственные финансы: бюджеты различных уровней государственной власти и управления, органов местного самоуправления, бюджеты внебюджетных фондов, государственные и муниципальные займы;</w:t>
      </w:r>
    </w:p>
    <w:p w:rsidR="005C1F4F" w:rsidRPr="005C1F4F" w:rsidRDefault="005C1F4F" w:rsidP="005C1F4F">
      <w:pPr>
        <w:spacing w:line="360" w:lineRule="auto"/>
        <w:jc w:val="both"/>
        <w:rPr>
          <w:szCs w:val="28"/>
        </w:rPr>
      </w:pPr>
      <w:r w:rsidRPr="005C1F4F">
        <w:rPr>
          <w:szCs w:val="28"/>
        </w:rPr>
        <w:t>2) Страхование как особая отрасль финансовых отношений, связанная с формированием целевого страхового фонда для целей реализации страховой защиты при наступлении страхового случая. Осуществляется в обязательной и добровольной формах по пяти отраслям;</w:t>
      </w:r>
    </w:p>
    <w:p w:rsidR="005C1F4F" w:rsidRPr="005C1F4F" w:rsidRDefault="005C1F4F" w:rsidP="005C1F4F">
      <w:pPr>
        <w:spacing w:line="360" w:lineRule="auto"/>
        <w:jc w:val="both"/>
        <w:rPr>
          <w:szCs w:val="28"/>
        </w:rPr>
      </w:pPr>
      <w:r w:rsidRPr="005C1F4F">
        <w:rPr>
          <w:szCs w:val="28"/>
        </w:rPr>
        <w:t>3) Финансы организаций различных форм собственности. Связаны с государственными финансами денежными отношениями по поводу уплаты налогов и других обязательных платежей, а также по поводу распределения бюджетных субсидий и кредитов для организаций.</w:t>
      </w:r>
    </w:p>
    <w:p w:rsidR="005C1F4F" w:rsidRPr="005C1F4F" w:rsidRDefault="005C1F4F" w:rsidP="005C1F4F">
      <w:pPr>
        <w:spacing w:line="360" w:lineRule="auto"/>
        <w:jc w:val="both"/>
        <w:rPr>
          <w:szCs w:val="28"/>
        </w:rPr>
      </w:pPr>
      <w:r w:rsidRPr="005C1F4F">
        <w:rPr>
          <w:szCs w:val="28"/>
        </w:rPr>
        <w:t>Это основные элементы финансовой системы, объединяющие субъектов, владеющих финансовыми ресурсами.</w:t>
      </w:r>
    </w:p>
    <w:p w:rsidR="005C1F4F" w:rsidRPr="005C1F4F" w:rsidRDefault="005C1F4F" w:rsidP="005C1F4F">
      <w:pPr>
        <w:spacing w:line="360" w:lineRule="auto"/>
        <w:ind w:firstLine="720"/>
        <w:jc w:val="both"/>
        <w:rPr>
          <w:szCs w:val="28"/>
        </w:rPr>
      </w:pPr>
      <w:r w:rsidRPr="005C1F4F">
        <w:rPr>
          <w:szCs w:val="28"/>
        </w:rPr>
        <w:t>Обеспечивающие элементы:</w:t>
      </w:r>
    </w:p>
    <w:p w:rsidR="005C1F4F" w:rsidRDefault="005C1F4F" w:rsidP="005C1F4F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5C1F4F">
        <w:rPr>
          <w:szCs w:val="28"/>
        </w:rPr>
        <w:t xml:space="preserve">Банковская система. В РФ включает </w:t>
      </w:r>
      <w:r>
        <w:rPr>
          <w:szCs w:val="28"/>
        </w:rPr>
        <w:t>два</w:t>
      </w:r>
      <w:r w:rsidRPr="005C1F4F">
        <w:rPr>
          <w:szCs w:val="28"/>
        </w:rPr>
        <w:t xml:space="preserve"> уровня: Банк России и коммерческие банки;</w:t>
      </w:r>
    </w:p>
    <w:p w:rsidR="005C1F4F" w:rsidRDefault="005C1F4F" w:rsidP="005C1F4F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Специализированные финансово-кредитные организации: негосударственные пенсионные фонды, паевые инвестиционные фонды, лизинговые компании и др.;</w:t>
      </w:r>
    </w:p>
    <w:p w:rsidR="00162E7B" w:rsidRDefault="00162E7B" w:rsidP="005C1F4F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62E7B">
        <w:rPr>
          <w:szCs w:val="28"/>
        </w:rPr>
        <w:t xml:space="preserve">Биржевая система включает фондовые, товарные и валютные </w:t>
      </w:r>
      <w:r w:rsidR="005E52AA" w:rsidRPr="00162E7B">
        <w:rPr>
          <w:szCs w:val="28"/>
        </w:rPr>
        <w:t>биржи</w:t>
      </w:r>
      <w:r w:rsidRPr="00162E7B">
        <w:rPr>
          <w:szCs w:val="28"/>
        </w:rPr>
        <w:t>. Осуществляет перераспределение финансовых ресурсов через ценные бумаги и др.;</w:t>
      </w:r>
    </w:p>
    <w:p w:rsidR="00162E7B" w:rsidRDefault="00162E7B" w:rsidP="005C1F4F">
      <w:pPr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62E7B">
        <w:rPr>
          <w:szCs w:val="28"/>
        </w:rPr>
        <w:t>Внебиржевой поток;</w:t>
      </w:r>
    </w:p>
    <w:p w:rsidR="005C1F4F" w:rsidRPr="005C1F4F" w:rsidRDefault="00162E7B" w:rsidP="005C1F4F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5C1F4F" w:rsidRPr="005C1F4F">
        <w:rPr>
          <w:szCs w:val="28"/>
        </w:rPr>
        <w:t xml:space="preserve">5) </w:t>
      </w:r>
      <w:r w:rsidR="000A7871">
        <w:rPr>
          <w:szCs w:val="28"/>
        </w:rPr>
        <w:t xml:space="preserve"> </w:t>
      </w:r>
      <w:r w:rsidR="005C1F4F" w:rsidRPr="005C1F4F">
        <w:rPr>
          <w:szCs w:val="28"/>
        </w:rPr>
        <w:t>Средства технических коммуникаций.</w:t>
      </w:r>
    </w:p>
    <w:p w:rsidR="00B11EF3" w:rsidRDefault="005C1F4F" w:rsidP="00B11EF3">
      <w:pPr>
        <w:spacing w:line="360" w:lineRule="auto"/>
        <w:jc w:val="both"/>
        <w:rPr>
          <w:szCs w:val="28"/>
        </w:rPr>
      </w:pPr>
      <w:r w:rsidRPr="005C1F4F">
        <w:rPr>
          <w:szCs w:val="28"/>
        </w:rPr>
        <w:t>Также можно представить финансовую систему следующим образом</w:t>
      </w:r>
      <w:r w:rsidR="000A7871">
        <w:rPr>
          <w:szCs w:val="28"/>
        </w:rPr>
        <w:t xml:space="preserve"> </w:t>
      </w:r>
      <w:r w:rsidR="00B11EF3">
        <w:rPr>
          <w:szCs w:val="28"/>
        </w:rPr>
        <w:t>Р</w:t>
      </w:r>
      <w:r w:rsidR="000A7871">
        <w:rPr>
          <w:szCs w:val="28"/>
        </w:rPr>
        <w:t>исунок</w:t>
      </w:r>
      <w:r w:rsidR="00B11EF3">
        <w:rPr>
          <w:szCs w:val="28"/>
        </w:rPr>
        <w:t xml:space="preserve"> </w:t>
      </w:r>
      <w:r w:rsidR="000A7871">
        <w:rPr>
          <w:szCs w:val="28"/>
        </w:rPr>
        <w:t xml:space="preserve"> 1)</w:t>
      </w:r>
      <w:r w:rsidR="00B11EF3" w:rsidRPr="00B11EF3">
        <w:rPr>
          <w:szCs w:val="28"/>
        </w:rPr>
        <w:t xml:space="preserve"> </w:t>
      </w:r>
    </w:p>
    <w:p w:rsidR="005C1F4F" w:rsidRPr="005C1F4F" w:rsidRDefault="00BF2ECA" w:rsidP="005C1F4F">
      <w:pPr>
        <w:spacing w:line="360" w:lineRule="auto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96" editas="orgchart" style="width:468pt;height:324pt;mso-position-horizontal-relative:char;mso-position-vertical-relative:line" coordorigin="1561,7536" coordsize="9897,7200">
            <o:lock v:ext="edit" aspectratio="t"/>
            <o:diagram v:ext="edit" dgmstyle="0" dgmscalex="61980" dgmscaley="58985" dgmfontsize="10" constrainbounds="0,0,0,0" autoformat="t" autolayout="f">
              <o:relationtable v:ext="edit">
                <o:rel v:ext="edit" idsrc="#_s1097" iddest="#_s1097"/>
                <o:rel v:ext="edit" idsrc="#_s1098" iddest="#_s1097" idcntr="#_s1101"/>
                <o:rel v:ext="edit" idsrc="#_s1099" iddest="#_s1097" idcntr="#_s1102"/>
                <o:rel v:ext="edit" idsrc="#_s1159" iddest="#_s1097" idcntr="#_s1160"/>
                <o:rel v:ext="edit" idsrc="#_s1104" iddest="#_s1098" idcntr="#_s1105"/>
                <o:rel v:ext="edit" idsrc="#_s1106" iddest="#_s1098" idcntr="#_s1107"/>
                <o:rel v:ext="edit" idsrc="#_s1108" iddest="#_s1098" idcntr="#_s1109"/>
                <o:rel v:ext="edit" idsrc="#_s1110" iddest="#_s1098" idcntr="#_s1111"/>
                <o:rel v:ext="edit" idsrc="#_s1112" iddest="#_s1098" idcntr="#_s1113"/>
                <o:rel v:ext="edit" idsrc="#_s1114" iddest="#_s1099" idcntr="#_s1115"/>
                <o:rel v:ext="edit" idsrc="#_s1116" iddest="#_s1099" idcntr="#_s111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561;top:7536;width:9897;height:72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60" o:spid="_x0000_s1160" type="#_x0000_t34" style="position:absolute;left:8264;top:6502;width:360;height:3868;rotation:270;flip:x" o:connectortype="elbow" adj=",21033,-669867" strokeweight="2.25pt"/>
            <v:shape id="_s1117" o:spid="_x0000_s1117" type="#_x0000_t34" style="position:absolute;left:8310;top:8886;width:360;height:1259;rotation:270;flip:x" o:connectortype="elbow" adj=",82247,-590467" strokeweight="2.25pt"/>
            <v:shape id="_s1115" o:spid="_x0000_s1115" type="#_x0000_t34" style="position:absolute;left:7050;top:8885;width:360;height:1261;rotation:270" o:connectortype="elbow" adj=",-82196,-431667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3" o:spid="_x0000_s1113" type="#_x0000_t33" style="position:absolute;left:2642;top:9336;width:359;height:5040;rotation:180" o:connectortype="elbow" adj="-195162,-40423,-195162" strokeweight="2.25pt"/>
            <v:shape id="_s1111" o:spid="_x0000_s1111" type="#_x0000_t33" style="position:absolute;left:2642;top:9336;width:359;height:3960;rotation:180" o:connectortype="elbow" adj="-195099,-47121,-195099" strokeweight="2.25pt"/>
            <v:shape id="_s1109" o:spid="_x0000_s1109" type="#_x0000_t33" style="position:absolute;left:2642;top:9336;width:359;height:2880;rotation:180" o:connectortype="elbow" adj="-195099,-56692,-195099" strokeweight="2.25pt"/>
            <v:shape id="_s1107" o:spid="_x0000_s1107" type="#_x0000_t33" style="position:absolute;left:2642;top:9336;width:359;height:1800;rotation:180" o:connectortype="elbow" adj="-195099,-77747,-195099" strokeweight="2.25pt"/>
            <v:shape id="_s1105" o:spid="_x0000_s1105" type="#_x0000_t33" style="position:absolute;left:2642;top:9336;width:359;height:720;rotation:180" o:connectortype="elbow" adj="-195099,-161967,-195099" strokeweight="2.25pt"/>
            <v:shape id="_s1102" o:spid="_x0000_s1102" type="#_x0000_t34" style="position:absolute;left:7005;top:7761;width:360;height:1350;rotation:270;flip:x" o:connectortype="elbow" adj=",60267,-511067" strokeweight="2.25pt"/>
            <v:shape id="_s1101" o:spid="_x0000_s1101" type="#_x0000_t34" style="position:absolute;left:4396;top:6502;width:360;height:3868;rotation:270" o:connectortype="elbow" adj=",-21039,-182067" strokeweight="2.25pt"/>
            <v:roundrect id="_s1097" o:spid="_x0000_s1097" style="position:absolute;left:5429;top:7536;width:2160;height:720;v-text-anchor:middle" arcsize="10923f" o:dgmlayout="0" o:dgmnodekind="1" fillcolor="#bbe0e3">
              <v:textbox style="mso-next-textbox:#_s1097" inset="0,0,0,0">
                <w:txbxContent>
                  <w:p w:rsidR="00B11EF3" w:rsidRPr="00B15FF8" w:rsidRDefault="00B11EF3" w:rsidP="00B11EF3">
                    <w:pPr>
                      <w:jc w:val="center"/>
                      <w:rPr>
                        <w:b/>
                        <w:sz w:val="26"/>
                        <w:szCs w:val="28"/>
                      </w:rPr>
                    </w:pPr>
                    <w:r w:rsidRPr="00B15FF8">
                      <w:rPr>
                        <w:b/>
                        <w:sz w:val="26"/>
                        <w:szCs w:val="28"/>
                      </w:rPr>
                      <w:t>Финансовая система</w:t>
                    </w:r>
                  </w:p>
                </w:txbxContent>
              </v:textbox>
            </v:roundrect>
            <v:roundrect id="_s1098" o:spid="_x0000_s1098" style="position:absolute;left:1561;top:8616;width:2160;height:720;v-text-anchor:middle" arcsize="10923f" o:dgmlayout="2" o:dgmnodekind="0" o:dgmlayoutmru="2" fillcolor="#bbe0e3">
              <v:textbox style="mso-next-textbox:#_s1098" inset="0,0,0,0">
                <w:txbxContent>
                  <w:p w:rsidR="00B11EF3" w:rsidRPr="00B15FF8" w:rsidRDefault="005E52AA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Государственные и муниципальные</w:t>
                    </w:r>
                  </w:p>
                </w:txbxContent>
              </v:textbox>
            </v:roundrect>
            <v:roundrect id="_s1099" o:spid="_x0000_s1099" style="position:absolute;left:6779;top:8616;width:2160;height:720;v-text-anchor:middle" arcsize="10923f" o:dgmlayout="0" o:dgmnodekind="0" o:dgmlayoutmru="0" fillcolor="#bbe0e3">
              <v:textbox style="mso-next-textbox:#_s1099" inset="0,0,0,0">
                <w:txbxContent>
                  <w:p w:rsidR="00B11EF3" w:rsidRPr="00B15FF8" w:rsidRDefault="005E52AA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Финансы хозяйствующих субъектов</w:t>
                    </w:r>
                  </w:p>
                </w:txbxContent>
              </v:textbox>
            </v:roundrect>
            <v:roundrect id="_s1104" o:spid="_x0000_s1104" style="position:absolute;left:3001;top:9696;width:2159;height:720;v-text-anchor:middle" arcsize="10923f" o:dgmlayout="2" o:dgmnodekind="0" fillcolor="#bbe0e3">
              <v:textbox style="mso-next-textbox:#_s1104" inset="0,0,0,0">
                <w:txbxContent>
                  <w:p w:rsidR="00B11EF3" w:rsidRPr="00B15FF8" w:rsidRDefault="00C91385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Федеральный бюджет</w:t>
                    </w:r>
                  </w:p>
                </w:txbxContent>
              </v:textbox>
            </v:roundrect>
            <v:roundrect id="_s1106" o:spid="_x0000_s1106" style="position:absolute;left:3001;top:10776;width:2159;height:720;v-text-anchor:middle" arcsize="10923f" o:dgmlayout="2" o:dgmnodekind="0" fillcolor="#bbe0e3">
              <v:textbox style="mso-next-textbox:#_s1106" inset="0,0,0,0">
                <w:txbxContent>
                  <w:p w:rsidR="00B11EF3" w:rsidRPr="00B15FF8" w:rsidRDefault="00C91385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Бюджеты субъектов РФ</w:t>
                    </w:r>
                  </w:p>
                </w:txbxContent>
              </v:textbox>
            </v:roundrect>
            <v:roundrect id="_s1108" o:spid="_x0000_s1108" style="position:absolute;left:3001;top:11856;width:2160;height:720;v-text-anchor:middle" arcsize="10923f" o:dgmlayout="2" o:dgmnodekind="0" fillcolor="#bbe0e3">
              <v:textbox style="mso-next-textbox:#_s1108" inset="0,0,0,0">
                <w:txbxContent>
                  <w:p w:rsidR="00B11EF3" w:rsidRPr="00B15FF8" w:rsidRDefault="00C91385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Местные бюджеты</w:t>
                    </w:r>
                  </w:p>
                </w:txbxContent>
              </v:textbox>
            </v:roundrect>
            <v:roundrect id="_s1110" o:spid="_x0000_s1110" style="position:absolute;left:3001;top:12936;width:2160;height:720;v-text-anchor:middle" arcsize="10923f" o:dgmlayout="2" o:dgmnodekind="0" fillcolor="#bbe0e3">
              <v:textbox style="mso-next-textbox:#_s1110" inset="0,0,0,0">
                <w:txbxContent>
                  <w:p w:rsidR="00B11EF3" w:rsidRPr="00B15FF8" w:rsidRDefault="00C91385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Внебюджетные фонды</w:t>
                    </w:r>
                  </w:p>
                </w:txbxContent>
              </v:textbox>
            </v:roundrect>
            <v:roundrect id="_s1112" o:spid="_x0000_s1112" style="position:absolute;left:3001;top:14016;width:2938;height:720;v-text-anchor:middle" arcsize="10923f" o:dgmlayout="2" o:dgmnodekind="0" fillcolor="#bbe0e3">
              <v:textbox style="mso-next-textbox:#_s1112" inset="0,0,0,0">
                <w:txbxContent>
                  <w:p w:rsidR="00B11EF3" w:rsidRPr="00B15FF8" w:rsidRDefault="005E52AA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Государственного и</w:t>
                    </w:r>
                    <w:r w:rsidR="00C91385" w:rsidRPr="00B15FF8">
                      <w:rPr>
                        <w:sz w:val="23"/>
                      </w:rPr>
                      <w:t xml:space="preserve"> муниципального кредита</w:t>
                    </w:r>
                  </w:p>
                </w:txbxContent>
              </v:textbox>
            </v:roundrect>
            <v:roundrect id="_s1114" o:spid="_x0000_s1114" style="position:absolute;left:5520;top:9696;width:2159;height:1640;v-text-anchor:middle" arcsize="10923f" o:dgmlayout="2" o:dgmnodekind="0" fillcolor="#bbe0e3">
              <v:textbox style="mso-next-textbox:#_s1114" inset="0,0,0,0">
                <w:txbxContent>
                  <w:p w:rsidR="00B11EF3" w:rsidRPr="00B15FF8" w:rsidRDefault="00C91385" w:rsidP="00B11EF3">
                    <w:pPr>
                      <w:jc w:val="center"/>
                      <w:rPr>
                        <w:sz w:val="24"/>
                      </w:rPr>
                    </w:pPr>
                    <w:r w:rsidRPr="00B15FF8">
                      <w:rPr>
                        <w:sz w:val="24"/>
                      </w:rPr>
                      <w:t>Финансы организаций всех форм собственности</w:t>
                    </w:r>
                  </w:p>
                </w:txbxContent>
              </v:textbox>
            </v:roundrect>
            <v:roundrect id="_s1116" o:spid="_x0000_s1116" style="position:absolute;left:8039;top:9696;width:2159;height:720;v-text-anchor:middle" arcsize="10923f" o:dgmlayout="2" o:dgmnodekind="0" fillcolor="#bbe0e3">
              <v:textbox style="mso-next-textbox:#_s1116" inset="0,0,0,0">
                <w:txbxContent>
                  <w:p w:rsidR="00B11EF3" w:rsidRPr="00B15FF8" w:rsidRDefault="00C91385" w:rsidP="00B11EF3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Финансы домашних хозяйств</w:t>
                    </w:r>
                  </w:p>
                </w:txbxContent>
              </v:textbox>
            </v:roundrect>
            <v:roundrect id="_s1159" o:spid="_x0000_s1159" style="position:absolute;left:9299;top:8616;width:2159;height:720;v-text-anchor:middle" arcsize="10923f" o:dgmlayout="0" o:dgmnodekind="0" fillcolor="#bbe0e3">
              <v:textbox inset="0,0,0,0">
                <w:txbxContent>
                  <w:p w:rsidR="00691141" w:rsidRPr="00B15FF8" w:rsidRDefault="00691141" w:rsidP="00691141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Финансы</w:t>
                    </w:r>
                  </w:p>
                  <w:p w:rsidR="00691141" w:rsidRPr="00B15FF8" w:rsidRDefault="00691141" w:rsidP="00691141">
                    <w:pPr>
                      <w:jc w:val="center"/>
                      <w:rPr>
                        <w:sz w:val="23"/>
                      </w:rPr>
                    </w:pPr>
                    <w:r w:rsidRPr="00B15FF8">
                      <w:rPr>
                        <w:sz w:val="23"/>
                      </w:rPr>
                      <w:t>Фонда страхования</w:t>
                    </w:r>
                  </w:p>
                  <w:p w:rsidR="00691141" w:rsidRPr="00B15FF8" w:rsidRDefault="00691141" w:rsidP="00691141">
                    <w:pPr>
                      <w:jc w:val="center"/>
                      <w:rPr>
                        <w:sz w:val="23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5C1F4F" w:rsidRPr="008402A9" w:rsidRDefault="009B442F" w:rsidP="008402A9">
      <w:pPr>
        <w:spacing w:before="100" w:beforeAutospacing="1" w:after="100" w:afterAutospacing="1"/>
        <w:ind w:firstLine="720"/>
        <w:rPr>
          <w:szCs w:val="28"/>
        </w:rPr>
      </w:pPr>
      <w:r>
        <w:rPr>
          <w:szCs w:val="28"/>
        </w:rPr>
        <w:t>Рисунок 1 -</w:t>
      </w:r>
      <w:r w:rsidR="008402A9" w:rsidRPr="008402A9">
        <w:rPr>
          <w:szCs w:val="28"/>
        </w:rPr>
        <w:t xml:space="preserve"> Структура финансовой системы государства</w:t>
      </w:r>
    </w:p>
    <w:p w:rsidR="00856E46" w:rsidRDefault="00856E46" w:rsidP="00856E46">
      <w:pPr>
        <w:pStyle w:val="a3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 w:rsidRPr="0061200B">
        <w:rPr>
          <w:b/>
          <w:szCs w:val="28"/>
        </w:rPr>
        <w:t>Государственные и муниципальные финансы</w:t>
      </w:r>
      <w:r w:rsidRPr="0061200B">
        <w:rPr>
          <w:szCs w:val="28"/>
        </w:rPr>
        <w:t xml:space="preserve"> есть совокупность регламентированных государством перераспределительных денежных отношений по формированию и использованию денежных доходов, необходимых для выполнения им важных стратегических задач.</w:t>
      </w:r>
      <w:r w:rsidR="00931220" w:rsidRPr="0061200B">
        <w:rPr>
          <w:szCs w:val="28"/>
        </w:rPr>
        <w:t xml:space="preserve"> </w:t>
      </w:r>
    </w:p>
    <w:p w:rsidR="002229E3" w:rsidRPr="0061200B" w:rsidRDefault="002229E3" w:rsidP="002229E3">
      <w:pPr>
        <w:pStyle w:val="a3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 w:rsidRPr="0061200B">
        <w:rPr>
          <w:szCs w:val="28"/>
        </w:rPr>
        <w:t xml:space="preserve">Благодаря разному функциональному назначению звеньев </w:t>
      </w:r>
      <w:r w:rsidRPr="0061200B">
        <w:rPr>
          <w:b/>
          <w:bCs/>
          <w:szCs w:val="28"/>
        </w:rPr>
        <w:t xml:space="preserve">государственных </w:t>
      </w:r>
      <w:r>
        <w:rPr>
          <w:b/>
          <w:bCs/>
          <w:szCs w:val="28"/>
        </w:rPr>
        <w:t xml:space="preserve">и муниципальных </w:t>
      </w:r>
      <w:r w:rsidRPr="0061200B">
        <w:rPr>
          <w:b/>
          <w:bCs/>
          <w:szCs w:val="28"/>
        </w:rPr>
        <w:t>финансов</w:t>
      </w:r>
      <w:r w:rsidRPr="0061200B">
        <w:rPr>
          <w:szCs w:val="28"/>
        </w:rPr>
        <w:t>, государство может оказывать разностороннее влияние на экономические и социальные процессы, происходящие в обществе, добиваться приемлемого решения отраслевых и территориальных проблем</w:t>
      </w:r>
      <w:r w:rsidR="000F02E2" w:rsidRPr="000F02E2">
        <w:rPr>
          <w:szCs w:val="28"/>
        </w:rPr>
        <w:t xml:space="preserve"> [2]</w:t>
      </w:r>
      <w:r w:rsidRPr="0061200B">
        <w:rPr>
          <w:szCs w:val="28"/>
        </w:rPr>
        <w:t>.</w:t>
      </w:r>
    </w:p>
    <w:p w:rsidR="0061200B" w:rsidRPr="0061200B" w:rsidRDefault="0061200B" w:rsidP="0061200B">
      <w:pPr>
        <w:pStyle w:val="bodytxt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 w:rsidRPr="0061200B">
        <w:rPr>
          <w:szCs w:val="28"/>
        </w:rPr>
        <w:t xml:space="preserve">Важным методологическим фактором является определение принципов организации и функционирования государственных и муниципальных </w:t>
      </w:r>
      <w:r w:rsidRPr="0061200B">
        <w:rPr>
          <w:szCs w:val="28"/>
        </w:rPr>
        <w:lastRenderedPageBreak/>
        <w:t xml:space="preserve">финансов, позволяющее выявить направления воздействия финансов на развитие государственного и муниципального секторов экономики, выработать критерии их функционирования. </w:t>
      </w:r>
    </w:p>
    <w:p w:rsidR="0061200B" w:rsidRPr="0061200B" w:rsidRDefault="0061200B" w:rsidP="0061200B">
      <w:pPr>
        <w:pStyle w:val="bodytxt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 w:rsidRPr="0061200B">
        <w:rPr>
          <w:szCs w:val="28"/>
        </w:rPr>
        <w:t xml:space="preserve">Государственные и муниципальные финансы опираются на информационные потоки. Принятие государственных решений основано на совокупности информации. Анализ поступающей информации важен как в момент принятия решения, так и в процессе контроля за ходом его выполнения. Эта информация содержится в оперативной и статистической отчетности, договорах и соглашениях, расчетных документах и т.п. </w:t>
      </w:r>
    </w:p>
    <w:p w:rsidR="0061200B" w:rsidRPr="0061200B" w:rsidRDefault="0061200B" w:rsidP="0061200B">
      <w:pPr>
        <w:pStyle w:val="bodytxt"/>
        <w:spacing w:before="0" w:beforeAutospacing="0" w:after="0" w:afterAutospacing="0" w:line="360" w:lineRule="auto"/>
        <w:ind w:firstLine="720"/>
        <w:jc w:val="both"/>
        <w:rPr>
          <w:szCs w:val="28"/>
        </w:rPr>
      </w:pPr>
      <w:r w:rsidRPr="0061200B">
        <w:rPr>
          <w:szCs w:val="28"/>
        </w:rPr>
        <w:t xml:space="preserve">Государственные и муниципальные финансы имеют четкую целевую ориентацию. Они затрагивают определенные социально-политические интересы отдельных слоев общества. Однако во всех своих аспектах они ориентированы на решение государственных и муниципальных задач. </w:t>
      </w:r>
    </w:p>
    <w:p w:rsidR="005D0EB2" w:rsidRPr="0061200B" w:rsidRDefault="005D0EB2" w:rsidP="00856E46">
      <w:pPr>
        <w:pStyle w:val="a3"/>
        <w:spacing w:before="0" w:beforeAutospacing="0" w:after="0" w:afterAutospacing="0" w:line="360" w:lineRule="auto"/>
        <w:ind w:firstLine="720"/>
        <w:jc w:val="both"/>
        <w:rPr>
          <w:szCs w:val="28"/>
        </w:rPr>
      </w:pPr>
    </w:p>
    <w:p w:rsidR="009D73D3" w:rsidRDefault="009D73D3" w:rsidP="009D73D3">
      <w:pPr>
        <w:spacing w:line="360" w:lineRule="auto"/>
        <w:ind w:firstLine="720"/>
        <w:rPr>
          <w:szCs w:val="28"/>
        </w:rPr>
      </w:pPr>
      <w:r>
        <w:rPr>
          <w:szCs w:val="28"/>
        </w:rPr>
        <w:t>1.2 Место и значение государственных и муниципальных финансов в финансовой системе государства</w:t>
      </w:r>
    </w:p>
    <w:p w:rsidR="00372F3F" w:rsidRDefault="002229E3" w:rsidP="006C3DEB">
      <w:pPr>
        <w:spacing w:line="360" w:lineRule="auto"/>
        <w:ind w:firstLine="709"/>
        <w:jc w:val="both"/>
        <w:rPr>
          <w:rStyle w:val="a4"/>
          <w:rFonts w:eastAsia="TimesNewRoman"/>
          <w:szCs w:val="28"/>
        </w:rPr>
      </w:pPr>
      <w:r w:rsidRPr="00C770E4">
        <w:t>Государственные и муниципальные финансы являются частью финансовой системы РФ, охватывают часть денежных отношений, в процессе которых происходит формирование, распределение и использование государственных и муниципальных фондов денежных средств, необходимых для выполнения общественных функций и задач.</w:t>
      </w:r>
      <w:r w:rsidR="006C3DEB">
        <w:t xml:space="preserve"> </w:t>
      </w:r>
      <w:r w:rsidR="006C3DEB" w:rsidRPr="000119DD">
        <w:rPr>
          <w:rStyle w:val="a4"/>
          <w:rFonts w:eastAsia="TimesNewRoman"/>
          <w:szCs w:val="28"/>
        </w:rPr>
        <w:t xml:space="preserve">Определение места </w:t>
      </w:r>
      <w:r w:rsidR="006C3DEB">
        <w:rPr>
          <w:rStyle w:val="a4"/>
          <w:rFonts w:eastAsia="TimesNewRoman"/>
          <w:szCs w:val="28"/>
        </w:rPr>
        <w:t>государственных и муниципальных финансов</w:t>
      </w:r>
      <w:r w:rsidR="006C3DEB" w:rsidRPr="000119DD">
        <w:rPr>
          <w:rStyle w:val="a4"/>
          <w:rFonts w:eastAsia="TimesNewRoman"/>
          <w:szCs w:val="28"/>
        </w:rPr>
        <w:t xml:space="preserve"> в системе финансов</w:t>
      </w:r>
      <w:r w:rsidR="006C3DEB">
        <w:rPr>
          <w:rStyle w:val="a4"/>
          <w:rFonts w:eastAsia="TimesNewRoman"/>
          <w:szCs w:val="28"/>
        </w:rPr>
        <w:t xml:space="preserve"> государства</w:t>
      </w:r>
      <w:r w:rsidR="006C3DEB" w:rsidRPr="000119DD">
        <w:rPr>
          <w:rStyle w:val="a4"/>
          <w:rFonts w:eastAsia="TimesNewRoman"/>
          <w:szCs w:val="28"/>
        </w:rPr>
        <w:t xml:space="preserve"> позволит впоследствии проанализировать их роль в этой системе.</w:t>
      </w:r>
      <w:r w:rsidR="00372F3F">
        <w:rPr>
          <w:rStyle w:val="a4"/>
          <w:rFonts w:eastAsia="TimesNewRoman"/>
          <w:szCs w:val="28"/>
        </w:rPr>
        <w:t xml:space="preserve"> </w:t>
      </w:r>
    </w:p>
    <w:p w:rsidR="006C3DEB" w:rsidRDefault="00372F3F" w:rsidP="006C3DEB">
      <w:pPr>
        <w:spacing w:line="360" w:lineRule="auto"/>
        <w:ind w:firstLine="709"/>
        <w:jc w:val="both"/>
        <w:rPr>
          <w:rStyle w:val="a4"/>
          <w:rFonts w:eastAsia="TimesNewRoman"/>
          <w:szCs w:val="28"/>
        </w:rPr>
      </w:pPr>
      <w:r>
        <w:rPr>
          <w:rStyle w:val="a4"/>
          <w:rFonts w:eastAsia="TimesNewRoman"/>
          <w:szCs w:val="28"/>
        </w:rPr>
        <w:t>Для понимания места государственных и муниципальных финансов</w:t>
      </w:r>
      <w:r w:rsidRPr="000119DD">
        <w:rPr>
          <w:rStyle w:val="a4"/>
          <w:rFonts w:eastAsia="TimesNewRoman"/>
          <w:szCs w:val="28"/>
        </w:rPr>
        <w:t xml:space="preserve"> </w:t>
      </w:r>
      <w:r>
        <w:rPr>
          <w:rStyle w:val="a4"/>
          <w:rFonts w:eastAsia="TimesNewRoman"/>
          <w:szCs w:val="28"/>
        </w:rPr>
        <w:t>в финансовой системе государства необходимо четко понимать из каких звеньев они состоят</w:t>
      </w:r>
      <w:r w:rsidR="00E05986">
        <w:rPr>
          <w:rStyle w:val="a4"/>
          <w:rFonts w:eastAsia="TimesNewRoman"/>
          <w:szCs w:val="28"/>
        </w:rPr>
        <w:t>.</w:t>
      </w:r>
      <w:r>
        <w:rPr>
          <w:rStyle w:val="a4"/>
          <w:rFonts w:eastAsia="TimesNewRoman"/>
          <w:szCs w:val="28"/>
        </w:rPr>
        <w:t xml:space="preserve"> Для этого обратимся к рисунку 2 и охарактеризуем каждое из звеньев</w:t>
      </w:r>
      <w:r w:rsidR="000F02E2" w:rsidRPr="000F02E2">
        <w:rPr>
          <w:rStyle w:val="a4"/>
          <w:rFonts w:eastAsia="TimesNewRoman"/>
          <w:szCs w:val="28"/>
        </w:rPr>
        <w:t xml:space="preserve"> [3]</w:t>
      </w:r>
      <w:r>
        <w:rPr>
          <w:rStyle w:val="a4"/>
          <w:rFonts w:eastAsia="TimesNewRoman"/>
          <w:szCs w:val="28"/>
        </w:rPr>
        <w:t>.</w:t>
      </w:r>
    </w:p>
    <w:p w:rsidR="00372F3F" w:rsidRDefault="00372F3F" w:rsidP="00372F3F">
      <w:pPr>
        <w:spacing w:line="360" w:lineRule="auto"/>
        <w:jc w:val="both"/>
      </w:pPr>
    </w:p>
    <w:p w:rsidR="008B00EE" w:rsidRDefault="008B00EE" w:rsidP="00960E0E">
      <w:pPr>
        <w:spacing w:line="360" w:lineRule="auto"/>
        <w:ind w:firstLine="720"/>
        <w:jc w:val="both"/>
      </w:pPr>
    </w:p>
    <w:p w:rsidR="008B00EE" w:rsidRDefault="00BF2ECA" w:rsidP="00960E0E">
      <w:pPr>
        <w:spacing w:line="360" w:lineRule="auto"/>
        <w:ind w:firstLine="720"/>
        <w:jc w:val="both"/>
      </w:pPr>
      <w:r>
        <w:pict>
          <v:group id="_x0000_s1162" editas="orgchart" style="width:433.4pt;height:495pt;mso-position-horizontal-relative:char;mso-position-vertical-relative:line" coordorigin="1561,3021" coordsize="4695,1800">
            <o:lock v:ext="edit" aspectratio="t"/>
            <o:diagram v:ext="edit" dgmstyle="0" dgmscalex="120990" dgmscaley="360448" dgmfontsize="22" constrainbounds="0,0,0,0" autolayout="f">
              <o:relationtable v:ext="edit">
                <o:rel v:ext="edit" idsrc="#_s1163" iddest="#_s1163"/>
                <o:rel v:ext="edit" idsrc="#_s1172" iddest="#_s1163" idcntr="#_s1173"/>
                <o:rel v:ext="edit" idsrc="#_s1174" iddest="#_s1163" idcntr="#_s1175"/>
                <o:rel v:ext="edit" idsrc="#_s1195" iddest="#_s1163" idcntr="#_s1196"/>
                <o:rel v:ext="edit" idsrc="#_s1178" iddest="#_s1172" idcntr="#_s1179"/>
                <o:rel v:ext="edit" idsrc="#_s1176" iddest="#_s1174" idcntr="#_s1177"/>
                <o:rel v:ext="edit" idsrc="#_s1197" iddest="#_s1195" idcntr="#_s1198"/>
              </o:relationtable>
            </o:diagram>
            <v:shape id="_x0000_s1161" type="#_x0000_t75" style="position:absolute;left:1561;top:3021;width:4695;height:180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98" o:spid="_x0000_s1198" type="#_x0000_t32" style="position:absolute;left:3828;top:4403;width:49;height:1;rotation:270" o:connectortype="elbow" adj="-532080,-1,-532080" strokeweight="2.25pt"/>
            <v:shape id="_s1196" o:spid="_x0000_s1196" type="#_x0000_t34" style="position:absolute;left:3376;top:3722;width:953;height:1;rotation:270" o:connectortype="elbow" adj="742,-164635200,-27406" strokeweight="2.25pt"/>
            <v:shape id="_s1179" o:spid="_x0000_s1179" type="#_x0000_t32" style="position:absolute;left:5039;top:3642;width:66;height:1;rotation:270" o:connectortype="elbow" adj="-534060,-1,-534060" strokeweight="2.25pt"/>
            <v:shape id="_s1177" o:spid="_x0000_s1177" type="#_x0000_t32" style="position:absolute;left:2406;top:3642;width:66;height:1;rotation:270" o:connectortype="elbow" adj="-242460,-1,-242460" strokeweight="2.25pt"/>
            <v:shape id="_s1175" o:spid="_x0000_s1175" type="#_x0000_t34" style="position:absolute;left:3078;top:2606;width:135;height:1415;rotation:270" o:connectortype="elbow" adj="5240,-25827,-117636" strokeweight="2.25pt"/>
            <v:shape id="_s1173" o:spid="_x0000_s1173" type="#_x0000_t34" style="position:absolute;left:4394;top:2705;width:135;height:1218;rotation:270;flip:x" o:connectortype="elbow" adj="5240,29985,-259113" strokeweight="2.25pt"/>
            <v:roundrect id="_s1163" o:spid="_x0000_s1163" style="position:absolute;left:1756;top:3021;width:4193;height:225;v-text-anchor:middle" arcsize="10923f" o:dgmlayout="0" o:dgmnodekind="1" fillcolor="#bbe0e3">
              <v:textbox style="mso-next-textbox:#_s1163" inset="0,0,0,0">
                <w:txbxContent>
                  <w:p w:rsidR="008B00EE" w:rsidRPr="00352B59" w:rsidRDefault="008B00EE" w:rsidP="008B00E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352B59">
                      <w:rPr>
                        <w:b/>
                        <w:sz w:val="40"/>
                        <w:szCs w:val="40"/>
                      </w:rPr>
                      <w:t>Государственные и муниципальные финансы</w:t>
                    </w:r>
                  </w:p>
                </w:txbxContent>
              </v:textbox>
            </v:roundrect>
            <v:roundrect id="_s1172" o:spid="_x0000_s1172" style="position:absolute;left:4291;top:3381;width:1560;height:229;v-text-anchor:middle" arcsize="10923f" o:dgmlayout="0" o:dgmnodekind="0" fillcolor="#bbe0e3">
              <v:textbox style="mso-next-textbox:#_s1172" inset="0,0,0,0">
                <w:txbxContent>
                  <w:p w:rsidR="008B00EE" w:rsidRP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Финансы органов власти субъектов РФ</w:t>
                    </w:r>
                  </w:p>
                </w:txbxContent>
              </v:textbox>
            </v:roundrect>
            <v:roundrect id="_s1174" o:spid="_x0000_s1174" style="position:absolute;left:1756;top:3381;width:1365;height:229;v-text-anchor:middle" arcsize="10923f" o:dgmlayout="0" o:dgmnodekind="0" fillcolor="#bbe0e3">
              <v:textbox style="mso-next-textbox:#_s1174" inset="0,0,0,0">
                <w:txbxContent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Финансы 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Государственных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органов</w:t>
                    </w:r>
                  </w:p>
                  <w:p w:rsidR="008B00EE" w:rsidRP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власти</w:t>
                    </w:r>
                  </w:p>
                </w:txbxContent>
              </v:textbox>
            </v:roundrect>
            <v:roundrect id="_s1176" o:spid="_x0000_s1176" style="position:absolute;left:1756;top:3676;width:1365;height:510;v-text-anchor:middle" arcsize="10923f" o:dgmlayout="2" o:dgmnodekind="0" fillcolor="#bbe0e3">
              <v:textbox style="mso-next-textbox:#_s1176" inset="0,0,0,0">
                <w:txbxContent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Федеральный 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бюджет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Внебюджетные фонды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</w:p>
                  <w:p w:rsidR="008B00EE" w:rsidRP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Государственный кредит</w:t>
                    </w:r>
                  </w:p>
                </w:txbxContent>
              </v:textbox>
            </v:roundrect>
            <v:roundrect id="_s1178" o:spid="_x0000_s1178" style="position:absolute;left:4291;top:3676;width:1560;height:474;v-text-anchor:middle" arcsize="10923f" o:dgmlayout="2" o:dgmnodekind="0" fillcolor="#bbe0e3">
              <v:textbox style="mso-next-textbox:#_s1178" inset="0,0,0,0">
                <w:txbxContent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Региональные 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бюджеты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Внебюджетные 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фонды</w:t>
                    </w: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</w:p>
                  <w:p w:rsid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Кредит субъектов РФ</w:t>
                    </w:r>
                  </w:p>
                  <w:p w:rsidR="008B00EE" w:rsidRPr="008B00EE" w:rsidRDefault="008B00EE" w:rsidP="008B00EE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oundrect>
            <v:roundrect id="_s1195" o:spid="_x0000_s1195" style="position:absolute;left:2926;top:4199;width:1852;height:180;v-text-anchor:middle" arcsize="10923f" o:dgmlayout="0" o:dgmnodekind="0" fillcolor="#bbe0e3">
              <v:textbox inset="0,0,0,0">
                <w:txbxContent>
                  <w:p w:rsidR="003F6C9E" w:rsidRPr="003F6C9E" w:rsidRDefault="003F6C9E" w:rsidP="003F6C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Финансы органов местного самоуправления</w:t>
                    </w:r>
                  </w:p>
                </w:txbxContent>
              </v:textbox>
            </v:roundrect>
            <v:roundrect id="_s1197" o:spid="_x0000_s1197" style="position:absolute;left:2926;top:4428;width:1852;height:393;v-text-anchor:middle" arcsize="10923f" o:dgmlayout="2" o:dgmnodekind="0" fillcolor="#bbe0e3">
              <v:textbox inset="0,0,0,0">
                <w:txbxContent>
                  <w:p w:rsidR="00FF3361" w:rsidRDefault="00FF3361" w:rsidP="003F6C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Муниципальные</w:t>
                    </w:r>
                  </w:p>
                  <w:p w:rsidR="003F6C9E" w:rsidRDefault="00FF3361" w:rsidP="003F6C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r w:rsidR="001815B3">
                      <w:rPr>
                        <w:sz w:val="24"/>
                      </w:rPr>
                      <w:t>бюджеты</w:t>
                    </w:r>
                  </w:p>
                  <w:p w:rsidR="00FF3361" w:rsidRDefault="00FF3361" w:rsidP="003F6C9E">
                    <w:pPr>
                      <w:jc w:val="center"/>
                      <w:rPr>
                        <w:sz w:val="24"/>
                      </w:rPr>
                    </w:pPr>
                  </w:p>
                  <w:p w:rsidR="00FF3361" w:rsidRDefault="00FF3361" w:rsidP="003F6C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Внебюджетные фонды</w:t>
                    </w:r>
                  </w:p>
                  <w:p w:rsidR="00FF3361" w:rsidRDefault="00FF3361" w:rsidP="003F6C9E">
                    <w:pPr>
                      <w:jc w:val="center"/>
                      <w:rPr>
                        <w:sz w:val="24"/>
                      </w:rPr>
                    </w:pPr>
                  </w:p>
                  <w:p w:rsidR="00FF3361" w:rsidRDefault="00FF3361" w:rsidP="003F6C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Муниципальный </w:t>
                    </w:r>
                  </w:p>
                  <w:p w:rsidR="00FF3361" w:rsidRDefault="00FF3361" w:rsidP="003F6C9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кредит</w:t>
                    </w:r>
                  </w:p>
                  <w:p w:rsidR="00FF3361" w:rsidRPr="003F6C9E" w:rsidRDefault="00FF3361" w:rsidP="003F6C9E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960E0E" w:rsidRDefault="00372F3F" w:rsidP="00960E0E">
      <w:pPr>
        <w:spacing w:line="360" w:lineRule="auto"/>
        <w:ind w:firstLine="720"/>
        <w:jc w:val="both"/>
      </w:pPr>
      <w:r>
        <w:t>Рисунок 2 – Структура государственных и муниципальных финансов</w:t>
      </w:r>
      <w:r w:rsidR="00960E0E">
        <w:br w:type="textWrapping" w:clear="all"/>
      </w:r>
    </w:p>
    <w:p w:rsidR="00356D29" w:rsidRPr="00960E0E" w:rsidRDefault="00960E0E" w:rsidP="00960E0E">
      <w:pPr>
        <w:spacing w:line="360" w:lineRule="auto"/>
        <w:ind w:firstLine="720"/>
        <w:jc w:val="both"/>
      </w:pPr>
      <w:r>
        <w:t>В</w:t>
      </w:r>
      <w:r w:rsidR="00E05986" w:rsidRPr="00DD37B6">
        <w:t xml:space="preserve">ажнейшим звеном финансовой системы страны является бюджетная система, представляющая собой совокупность самостоятельных бюджетов, в основе которой лежит определенный тип экономических отношений и государственного устройства. </w:t>
      </w:r>
      <w:r>
        <w:rPr>
          <w:iCs/>
          <w:szCs w:val="28"/>
        </w:rPr>
        <w:t>Ф</w:t>
      </w:r>
      <w:r w:rsidR="00356D29" w:rsidRPr="00356D29">
        <w:rPr>
          <w:iCs/>
          <w:szCs w:val="28"/>
        </w:rPr>
        <w:t>инансы государственных органов власти</w:t>
      </w:r>
      <w:r w:rsidR="00356D29" w:rsidRPr="00DD37B6">
        <w:rPr>
          <w:szCs w:val="28"/>
        </w:rPr>
        <w:t xml:space="preserve"> в соответствии со структурой федерального устройства государства двухуровневые. Они охватывают финансы федеральных органов власти </w:t>
      </w:r>
      <w:r w:rsidR="00356D29" w:rsidRPr="00DD37B6">
        <w:rPr>
          <w:szCs w:val="28"/>
        </w:rPr>
        <w:lastRenderedPageBreak/>
        <w:t>(федеральные финансы) и финансы органов власти субъектов Федерации (региональные финансы).</w:t>
      </w:r>
    </w:p>
    <w:p w:rsidR="00356D29" w:rsidRPr="00DD37B6" w:rsidRDefault="00356D29" w:rsidP="00356D29">
      <w:pPr>
        <w:pStyle w:val="30"/>
        <w:keepNext/>
        <w:spacing w:line="360" w:lineRule="auto"/>
        <w:ind w:left="0" w:firstLine="561"/>
        <w:jc w:val="both"/>
        <w:rPr>
          <w:szCs w:val="28"/>
        </w:rPr>
      </w:pPr>
      <w:r w:rsidRPr="00DD37B6">
        <w:rPr>
          <w:szCs w:val="28"/>
        </w:rPr>
        <w:t xml:space="preserve">Финансы муниципальных органов власти, представляющие собой низовое звено финансов властных структур, выделены в самостоятельный структурный уровень. </w:t>
      </w:r>
    </w:p>
    <w:p w:rsidR="00356D29" w:rsidRPr="00DD37B6" w:rsidRDefault="00356D29" w:rsidP="00356D29">
      <w:pPr>
        <w:pStyle w:val="30"/>
        <w:keepNext/>
        <w:spacing w:line="360" w:lineRule="auto"/>
        <w:ind w:left="0" w:firstLine="561"/>
        <w:jc w:val="both"/>
        <w:rPr>
          <w:szCs w:val="28"/>
        </w:rPr>
      </w:pPr>
      <w:r w:rsidRPr="00DD37B6">
        <w:rPr>
          <w:szCs w:val="28"/>
        </w:rPr>
        <w:t>С учетом федерального, регионального и муниципального уровней финансовая система федеративного государства может рассматриваться как трехуровневая или трех звеньевая.</w:t>
      </w:r>
    </w:p>
    <w:p w:rsidR="00356D29" w:rsidRDefault="00BF2ECA" w:rsidP="00356D29">
      <w:pPr>
        <w:pStyle w:val="30"/>
        <w:keepNext/>
        <w:spacing w:line="360" w:lineRule="auto"/>
        <w:ind w:left="0" w:firstLine="561"/>
        <w:jc w:val="both"/>
        <w:rPr>
          <w:szCs w:val="28"/>
        </w:rPr>
      </w:pPr>
      <w:r>
        <w:rPr>
          <w:noProof/>
          <w:szCs w:val="28"/>
        </w:rPr>
        <w:pict>
          <v:line id="_x0000_s1119" style="position:absolute;left:0;text-align:left;z-index:251656192" from="-243pt,45.15pt" to="-108pt,81.15pt">
            <v:stroke endarrow="block"/>
          </v:line>
        </w:pict>
      </w:r>
      <w:r w:rsidR="00356D29" w:rsidRPr="00DD37B6">
        <w:rPr>
          <w:szCs w:val="28"/>
        </w:rPr>
        <w:t xml:space="preserve">Финансы властных структур каждого уровня включают бюджет, внебюджетные фонды, кредит и финансы государственных и муниципальных предприятий соответствующего уровня подчиненности. </w:t>
      </w:r>
    </w:p>
    <w:p w:rsidR="00356D29" w:rsidRPr="00DD37B6" w:rsidRDefault="00356D29" w:rsidP="00356D29">
      <w:pPr>
        <w:pStyle w:val="a7"/>
        <w:widowControl w:val="0"/>
        <w:ind w:left="0" w:right="0"/>
        <w:jc w:val="both"/>
        <w:rPr>
          <w:rFonts w:ascii="Times New Roman" w:hAnsi="Times New Roman"/>
          <w:i w:val="0"/>
          <w:iCs/>
          <w:szCs w:val="28"/>
        </w:rPr>
      </w:pPr>
      <w:r w:rsidRPr="00DD37B6">
        <w:rPr>
          <w:rFonts w:ascii="Times New Roman" w:hAnsi="Times New Roman"/>
          <w:i w:val="0"/>
          <w:iCs/>
          <w:szCs w:val="28"/>
        </w:rPr>
        <w:t xml:space="preserve">        Строение бюджетной системы зависит от административно-территориального устройства страны и полномочий отдельных органов власти.</w:t>
      </w:r>
    </w:p>
    <w:p w:rsidR="00356D29" w:rsidRPr="00DD37B6" w:rsidRDefault="00356D29" w:rsidP="00356D29">
      <w:pPr>
        <w:widowControl w:val="0"/>
        <w:tabs>
          <w:tab w:val="left" w:pos="9639"/>
        </w:tabs>
        <w:spacing w:line="360" w:lineRule="auto"/>
        <w:ind w:firstLine="540"/>
        <w:jc w:val="both"/>
        <w:rPr>
          <w:szCs w:val="28"/>
        </w:rPr>
      </w:pPr>
      <w:r w:rsidRPr="00DD37B6">
        <w:rPr>
          <w:szCs w:val="28"/>
        </w:rPr>
        <w:t>Бюджетную систему страны принято подразделять на уровни. Это связано с существенными различиями между органами власти, которым соответствуют эти уровни. Административно-территориальное устройство страны предполагает подчиненность одних органов власти другим и разную степень их самостоятельности в бюджетно-финансовой сфере</w:t>
      </w:r>
      <w:r w:rsidR="00C84F5A">
        <w:rPr>
          <w:szCs w:val="28"/>
        </w:rPr>
        <w:t>.</w:t>
      </w:r>
    </w:p>
    <w:p w:rsidR="00EF62F6" w:rsidRDefault="00F32949" w:rsidP="009D73D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1.2.1 Государственный бюджет</w:t>
      </w:r>
    </w:p>
    <w:p w:rsidR="007640AE" w:rsidRDefault="007640AE" w:rsidP="00F32949">
      <w:pPr>
        <w:spacing w:line="360" w:lineRule="auto"/>
        <w:ind w:firstLine="709"/>
        <w:jc w:val="both"/>
        <w:rPr>
          <w:rStyle w:val="hlnormal"/>
        </w:rPr>
      </w:pPr>
      <w:r>
        <w:rPr>
          <w:rStyle w:val="hlnormal"/>
        </w:rPr>
        <w:t xml:space="preserve">Центральным элементов финансовой системы страны является государственный </w:t>
      </w:r>
      <w:r w:rsidRPr="007640AE">
        <w:rPr>
          <w:rStyle w:val="hlnormal"/>
        </w:rPr>
        <w:t>бюджет</w:t>
      </w:r>
      <w:r>
        <w:rPr>
          <w:rStyle w:val="hlnormal"/>
        </w:rPr>
        <w:t xml:space="preserve">. </w:t>
      </w:r>
      <w:r w:rsidRPr="007640AE">
        <w:rPr>
          <w:rStyle w:val="hlnormal"/>
        </w:rPr>
        <w:t>Бюджет</w:t>
      </w:r>
      <w:r>
        <w:rPr>
          <w:rStyle w:val="hlnormal"/>
        </w:rPr>
        <w:t xml:space="preserve"> служит для аккумуляции финансовых ресурсов и их использования на выполнение основных функций государства. Таким образом, </w:t>
      </w:r>
      <w:r w:rsidRPr="007640AE">
        <w:rPr>
          <w:rStyle w:val="hlnormal"/>
        </w:rPr>
        <w:t>бюджет</w:t>
      </w:r>
      <w:r>
        <w:rPr>
          <w:rStyle w:val="hlnormal"/>
        </w:rPr>
        <w:t xml:space="preserve"> является инструментом экономической и социальной политики, служит для перераспределения части </w:t>
      </w:r>
      <w:r w:rsidRPr="007640AE">
        <w:rPr>
          <w:rStyle w:val="hlnormal"/>
        </w:rPr>
        <w:t>валового внутреннего продукта</w:t>
      </w:r>
      <w:r>
        <w:rPr>
          <w:rStyle w:val="hlnormal"/>
        </w:rPr>
        <w:t xml:space="preserve"> страны с учетом общественных интересов.</w:t>
      </w:r>
    </w:p>
    <w:p w:rsidR="007640AE" w:rsidRDefault="000217A7" w:rsidP="00F32949">
      <w:pPr>
        <w:spacing w:line="360" w:lineRule="auto"/>
        <w:ind w:firstLine="709"/>
        <w:jc w:val="both"/>
        <w:rPr>
          <w:rStyle w:val="hlnormal"/>
        </w:rPr>
      </w:pPr>
      <w:r>
        <w:rPr>
          <w:rStyle w:val="hlnormal"/>
        </w:rPr>
        <w:t xml:space="preserve">В Бюджетном кодексе РФ 1998г. Статья 6 </w:t>
      </w:r>
      <w:r w:rsidRPr="000217A7">
        <w:rPr>
          <w:rStyle w:val="hlnormal"/>
        </w:rPr>
        <w:t>бюджет</w:t>
      </w:r>
      <w:r>
        <w:rPr>
          <w:rStyle w:val="hlnormal"/>
        </w:rPr>
        <w:t xml:space="preserve"> понимается как </w:t>
      </w:r>
      <w:r w:rsidRPr="000217A7">
        <w:rPr>
          <w:rStyle w:val="hlnormal"/>
          <w:iCs/>
        </w:rPr>
        <w:t>“форма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самоуправления”</w:t>
      </w:r>
      <w:r>
        <w:rPr>
          <w:rStyle w:val="hlnormal"/>
        </w:rPr>
        <w:t>.</w:t>
      </w:r>
    </w:p>
    <w:p w:rsidR="005029ED" w:rsidRDefault="005029ED" w:rsidP="005029ED">
      <w:pPr>
        <w:pStyle w:val="a3"/>
        <w:spacing w:before="0" w:beforeAutospacing="0" w:after="0" w:afterAutospacing="0" w:line="360" w:lineRule="auto"/>
        <w:ind w:firstLine="720"/>
        <w:jc w:val="both"/>
      </w:pPr>
      <w:r>
        <w:lastRenderedPageBreak/>
        <w:t xml:space="preserve">Основное назначение </w:t>
      </w:r>
      <w:r w:rsidRPr="005029ED">
        <w:t>бюджета</w:t>
      </w:r>
      <w:r>
        <w:t xml:space="preserve"> заключается в том, что он позволяет аккумулировать финансовые средства в руках государства и использовать их для финансирования различных программ. Однако, помимо этой важнейшей задачи, </w:t>
      </w:r>
      <w:r w:rsidRPr="005029ED">
        <w:t>бюджет</w:t>
      </w:r>
      <w:r>
        <w:t xml:space="preserve"> выполняет и ряд других функций. К их числу относятся:</w:t>
      </w:r>
    </w:p>
    <w:p w:rsidR="005029ED" w:rsidRDefault="005029ED" w:rsidP="005029ED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1. </w:t>
      </w:r>
      <w:r>
        <w:rPr>
          <w:b/>
          <w:bCs/>
        </w:rPr>
        <w:t>контрольная функция</w:t>
      </w:r>
      <w:r>
        <w:t xml:space="preserve">. </w:t>
      </w:r>
      <w:r w:rsidRPr="005029ED">
        <w:t>Бюджет</w:t>
      </w:r>
      <w:r>
        <w:t xml:space="preserve"> позволяет осуществлять контроль за действиями исполнительной власти, который может осуществляться в различных формах – со стороны специализированных органов, наделенных контрольными полномочиями (например, Счетная палата), со стороны вышестоящей организации и др. В странах с развитыми демократическими традициями важное значение отводится общественному контролю, для развития которого принимаются специальные программы повышения </w:t>
      </w:r>
      <w:r w:rsidRPr="005029ED">
        <w:rPr>
          <w:iCs/>
        </w:rPr>
        <w:t>прозрачности</w:t>
      </w:r>
      <w:r>
        <w:t xml:space="preserve"> </w:t>
      </w:r>
      <w:r w:rsidRPr="005029ED">
        <w:t>бюджетной системы</w:t>
      </w:r>
      <w:r>
        <w:t xml:space="preserve">. </w:t>
      </w:r>
      <w:r w:rsidRPr="005029ED">
        <w:t>Бюджет</w:t>
      </w:r>
      <w:r>
        <w:t xml:space="preserve"> принимается как закон и тем самым накладывает ограничения на действия правительства. В нем законодательно закреплены лимиты отдельных статей доходов и расходов, которые государство должно четко соблюдать при проведении социально-экономической политики. </w:t>
      </w:r>
    </w:p>
    <w:p w:rsidR="005029ED" w:rsidRDefault="005029ED" w:rsidP="005029ED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2. </w:t>
      </w:r>
      <w:r>
        <w:rPr>
          <w:b/>
          <w:bCs/>
        </w:rPr>
        <w:t>информационная функция</w:t>
      </w:r>
      <w:r>
        <w:t xml:space="preserve">. </w:t>
      </w:r>
      <w:r w:rsidRPr="005029ED">
        <w:t>Бюджет</w:t>
      </w:r>
      <w:r>
        <w:t xml:space="preserve"> – это индикатор текущего состояния экономики страны, социальной сферы, политической ситуации. Структура его доходной и расходной части позволяет судить о приоритетах государственной политики, масштабах влияния на нее отдельных групп интересов. Более того, поскольку закон о </w:t>
      </w:r>
      <w:r w:rsidRPr="005029ED">
        <w:t>бюджете</w:t>
      </w:r>
      <w:r>
        <w:t xml:space="preserve"> на очередной год составляется как плановый документ, он выступает как прогноз будущей экономической ситуации. Его разработка сопровождается прогнозными расчетами основных показателей развития страны, на которые ориентируются не только государственные учреждения, но и организации негосударственного сектора экономики, а также простые граждане. Закладываемые в закон о </w:t>
      </w:r>
      <w:r w:rsidRPr="005029ED">
        <w:t>бюджете</w:t>
      </w:r>
      <w:r>
        <w:t xml:space="preserve"> планово-прогнозные показатели формируют в обществе определенные ожидания, которые могут быть как позитивными, так и негативными. </w:t>
      </w:r>
    </w:p>
    <w:p w:rsidR="005029ED" w:rsidRDefault="005029ED" w:rsidP="005029ED">
      <w:pPr>
        <w:pStyle w:val="a3"/>
        <w:spacing w:before="0" w:beforeAutospacing="0" w:after="0" w:afterAutospacing="0" w:line="360" w:lineRule="auto"/>
        <w:ind w:firstLine="720"/>
        <w:jc w:val="both"/>
      </w:pPr>
      <w:r>
        <w:lastRenderedPageBreak/>
        <w:t xml:space="preserve">3. </w:t>
      </w:r>
      <w:r>
        <w:rPr>
          <w:b/>
          <w:bCs/>
        </w:rPr>
        <w:t>институционализация общественных предпочтений</w:t>
      </w:r>
      <w:r>
        <w:t xml:space="preserve">. В демократических государствах принятию закона о </w:t>
      </w:r>
      <w:r w:rsidRPr="005029ED">
        <w:t>бюджете</w:t>
      </w:r>
      <w:r>
        <w:t xml:space="preserve"> обязательно предшествует его рассмотрение в парламенте. На этом этапе в составленный правительством законопроект вносятся корректировки с учетом мнений депутатов, представляющих интересы своих избирателей. Таким образом, структура </w:t>
      </w:r>
      <w:r w:rsidRPr="005029ED">
        <w:t>бюджета</w:t>
      </w:r>
      <w:r>
        <w:t xml:space="preserve"> отражает общественные предпочтения в отношении государственной политики. Посредством механизмов представительной демократии эти предпочтения воплощаются в конкретных цифрах доходных или расходных статей. </w:t>
      </w:r>
    </w:p>
    <w:p w:rsidR="005029ED" w:rsidRDefault="005029ED" w:rsidP="005029ED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Данная функция </w:t>
      </w:r>
      <w:r w:rsidRPr="005029ED">
        <w:t>бюджета</w:t>
      </w:r>
      <w:r>
        <w:t xml:space="preserve"> в разных странах реализуется по-разному. Она зависит от того, насколько развиты процедуры участия граждан и их представителей в разработке закона о </w:t>
      </w:r>
      <w:r w:rsidRPr="005029ED">
        <w:t>бюджете</w:t>
      </w:r>
      <w:r>
        <w:t xml:space="preserve"> и контроле за его исполнением. Важное значение имеет установленный порядок </w:t>
      </w:r>
      <w:r w:rsidRPr="005029ED">
        <w:t>бюджетного процесса</w:t>
      </w:r>
      <w:r>
        <w:t>, степень реального участия в нем органов представительной власти, а также контроль избирателей за действиями выборных органов.</w:t>
      </w:r>
    </w:p>
    <w:p w:rsidR="005029ED" w:rsidRDefault="005029ED" w:rsidP="005029ED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4. </w:t>
      </w:r>
      <w:r>
        <w:rPr>
          <w:b/>
          <w:bCs/>
        </w:rPr>
        <w:t>регулирующая функция</w:t>
      </w:r>
      <w:r>
        <w:t xml:space="preserve">. В условиях рыночной экономики основным инструментом государственного регулирования является финансовая система, центральным звеном которой является </w:t>
      </w:r>
      <w:r w:rsidRPr="005029ED">
        <w:t>бюджет</w:t>
      </w:r>
      <w:r>
        <w:t xml:space="preserve">. Любые значимые решения в области экономической политики должны иметь финансовое обеспечение, поэтому они подкрепляются соответствующими </w:t>
      </w:r>
      <w:r w:rsidRPr="005029ED">
        <w:t>бюджетными расходами</w:t>
      </w:r>
      <w:r>
        <w:t xml:space="preserve">. </w:t>
      </w:r>
    </w:p>
    <w:p w:rsidR="00F32949" w:rsidRPr="00C770E4" w:rsidRDefault="00F32949" w:rsidP="00F32949">
      <w:pPr>
        <w:spacing w:line="360" w:lineRule="auto"/>
        <w:ind w:firstLine="709"/>
        <w:jc w:val="both"/>
      </w:pPr>
      <w:r w:rsidRPr="00C770E4">
        <w:t>Бюджетная система РФ состоит из трех уровней: федеральный бюджет, региональные бюджеты и местные бюджеты.</w:t>
      </w:r>
    </w:p>
    <w:p w:rsidR="00F32949" w:rsidRPr="00C770E4" w:rsidRDefault="00F32949" w:rsidP="00F32949">
      <w:pPr>
        <w:spacing w:line="360" w:lineRule="auto"/>
        <w:ind w:firstLine="709"/>
        <w:jc w:val="both"/>
      </w:pPr>
      <w:r w:rsidRPr="00C770E4">
        <w:t>Федеральный бюджет – важнейшее звено финансовой системы страны. В сущности, это финансовые ресурсы федерального государства. Федеральный бюджет включает доходы и расходы, органически связанные с макроэкономическими показателями, объемом налогов и задачами финансовой политики государства.</w:t>
      </w:r>
    </w:p>
    <w:p w:rsidR="00F32949" w:rsidRPr="00C770E4" w:rsidRDefault="00F32949" w:rsidP="00F32949">
      <w:pPr>
        <w:spacing w:line="360" w:lineRule="auto"/>
        <w:ind w:firstLine="709"/>
        <w:jc w:val="both"/>
      </w:pPr>
      <w:r w:rsidRPr="00C770E4">
        <w:lastRenderedPageBreak/>
        <w:t>Бюджет субъекта РФ – это региональный бюджет, включающий республиканский, краевой, областной бюджеты и бюджеты крупных городов (например, таких, как Москва и Санкт-Петербург).</w:t>
      </w:r>
    </w:p>
    <w:p w:rsidR="00F32949" w:rsidRDefault="00F32949" w:rsidP="00F32949">
      <w:pPr>
        <w:spacing w:line="360" w:lineRule="auto"/>
        <w:ind w:firstLine="709"/>
        <w:jc w:val="both"/>
      </w:pPr>
      <w:r w:rsidRPr="00C770E4">
        <w:t>Местные бюджеты охватывают бюджеты городов, не имеющих районного деления, и районов с включением бюджетов районного центра.</w:t>
      </w:r>
    </w:p>
    <w:p w:rsidR="00F32949" w:rsidRDefault="00F32949" w:rsidP="00F32949">
      <w:pPr>
        <w:spacing w:line="360" w:lineRule="auto"/>
        <w:ind w:firstLine="709"/>
        <w:jc w:val="both"/>
        <w:rPr>
          <w:szCs w:val="28"/>
        </w:rPr>
      </w:pPr>
      <w:r>
        <w:t xml:space="preserve">1.2.2 </w:t>
      </w:r>
      <w:r w:rsidRPr="00F32949">
        <w:rPr>
          <w:szCs w:val="28"/>
        </w:rPr>
        <w:t>Государственные внебюджетные фонды</w:t>
      </w:r>
    </w:p>
    <w:p w:rsidR="00F32949" w:rsidRPr="00C770E4" w:rsidRDefault="00F32949" w:rsidP="00F32949">
      <w:pPr>
        <w:spacing w:line="360" w:lineRule="auto"/>
        <w:ind w:firstLine="709"/>
        <w:jc w:val="both"/>
      </w:pPr>
      <w:r w:rsidRPr="00C770E4">
        <w:t>В современном экономическом словаре даются следующие определения внебюджетных фондов:</w:t>
      </w:r>
    </w:p>
    <w:p w:rsidR="00F32949" w:rsidRPr="00C770E4" w:rsidRDefault="00F32949" w:rsidP="00F32949">
      <w:pPr>
        <w:spacing w:line="360" w:lineRule="auto"/>
        <w:ind w:firstLine="709"/>
        <w:jc w:val="both"/>
      </w:pPr>
      <w:r w:rsidRPr="00C770E4">
        <w:t xml:space="preserve">1) денежные средства государства, не включаемые в государственный бюджет и используемые по определенному целевому назначению (например, государственный пенсионный фонд, государственный фонд социального страхования, фонд обязательного медицинского страхования); </w:t>
      </w:r>
    </w:p>
    <w:p w:rsidR="00F32949" w:rsidRDefault="00F32949" w:rsidP="00F32949">
      <w:pPr>
        <w:spacing w:line="360" w:lineRule="auto"/>
        <w:ind w:firstLine="709"/>
        <w:jc w:val="both"/>
      </w:pPr>
      <w:r w:rsidRPr="00C770E4">
        <w:t>2) средства организаций, учреждений, муниципальных органов, не входящие в доходные и расходные статьи бюджетов, финансируемые из других, внебюджетных источников.</w:t>
      </w:r>
    </w:p>
    <w:p w:rsidR="00F32949" w:rsidRDefault="00F32949" w:rsidP="00F32949">
      <w:pPr>
        <w:spacing w:line="360" w:lineRule="auto"/>
        <w:ind w:firstLine="709"/>
        <w:jc w:val="both"/>
        <w:rPr>
          <w:szCs w:val="28"/>
        </w:rPr>
      </w:pPr>
      <w:r>
        <w:t xml:space="preserve">1.2.3 </w:t>
      </w:r>
      <w:r w:rsidRPr="00F32949">
        <w:rPr>
          <w:szCs w:val="28"/>
        </w:rPr>
        <w:t>Государственный кредит</w:t>
      </w:r>
    </w:p>
    <w:p w:rsidR="00F32949" w:rsidRPr="00C770E4" w:rsidRDefault="00F32949" w:rsidP="00F32949">
      <w:pPr>
        <w:spacing w:line="360" w:lineRule="auto"/>
        <w:ind w:firstLine="709"/>
        <w:jc w:val="both"/>
      </w:pPr>
      <w:r w:rsidRPr="00C770E4">
        <w:t>Следует учесть, что на всех уровнях управления финансами присутствует кредит. Государственный кредит – это кредитные отношения между государством, юридическими и физическими лицами, при которых государство выступает</w:t>
      </w:r>
      <w:r>
        <w:t xml:space="preserve"> </w:t>
      </w:r>
      <w:r w:rsidRPr="00C770E4">
        <w:t>в основном заемщиком. Государственный заем осуществляется путем продажи физическим и юридическим лицам государственных ценных бумаг. Таким образом формируется государственный долг.</w:t>
      </w:r>
    </w:p>
    <w:p w:rsidR="00897504" w:rsidRDefault="00F32949" w:rsidP="00F32949">
      <w:pPr>
        <w:spacing w:line="360" w:lineRule="auto"/>
        <w:ind w:firstLine="709"/>
        <w:jc w:val="both"/>
      </w:pPr>
      <w:r w:rsidRPr="00C770E4">
        <w:t>При</w:t>
      </w:r>
      <w:r>
        <w:t xml:space="preserve"> </w:t>
      </w:r>
      <w:r w:rsidRPr="00C770E4">
        <w:t>государственном кредите государство выступает не только заемщиком, но и кредитором. Правительство может предоставлять кредиты резидентам (в основном виде краткосрочной бюджетной ссуды). Предприятиям агропромышленного комплекса, районов Крайнего Севера (и приравненных к ним местностям) предоставляются товарный и льготный кредиты. Государственный кредит может выступать также в форме гарантированных обязательств</w:t>
      </w:r>
      <w:r>
        <w:t xml:space="preserve"> </w:t>
      </w:r>
      <w:r w:rsidRPr="00C770E4">
        <w:t xml:space="preserve">федерального правительства под кредиты, </w:t>
      </w:r>
      <w:r w:rsidRPr="00C770E4">
        <w:lastRenderedPageBreak/>
        <w:t>получаемые органами исполнительной власти субъектов РФ, хозяйствующими субъектами.</w:t>
      </w:r>
    </w:p>
    <w:p w:rsidR="002F1583" w:rsidRDefault="002F1583" w:rsidP="002F1583">
      <w:pPr>
        <w:pStyle w:val="20"/>
        <w:spacing w:line="360" w:lineRule="auto"/>
        <w:ind w:left="0" w:firstLine="720"/>
        <w:jc w:val="both"/>
      </w:pPr>
      <w:r>
        <w:t xml:space="preserve">Бюджетное устройство нашей страны обеспечивает непрерывную взаимосвязь бюджетов всех уровней (федеративный, субъектов Федерации и местных) (рисунок 3). </w:t>
      </w:r>
    </w:p>
    <w:p w:rsidR="002F1583" w:rsidRDefault="00BF2ECA" w:rsidP="002F1583">
      <w:pPr>
        <w:pStyle w:val="20"/>
      </w:pPr>
      <w:r>
        <w:rPr>
          <w:noProof/>
        </w:rPr>
        <w:pict>
          <v:group id="_x0000_s1199" style="position:absolute;left:0;text-align:left;margin-left:-6pt;margin-top:25.35pt;width:484.65pt;height:336.9pt;z-index:251657216" coordorigin="1296,2886" coordsize="9693,6738">
            <v:line id="_x0000_s1200" style="position:absolute;flip:x" from="4608,5328" to="5040,5328" o:allowincell="f">
              <v:stroke endarrow="classic" endarrowwidth="narrow" endarrowlength="long"/>
            </v:line>
            <v:group id="_x0000_s1201" style="position:absolute;left:1296;top:2886;width:9693;height:6738" coordorigin="1296,2886" coordsize="9693,673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2" type="#_x0000_t202" style="position:absolute;left:1440;top:5904;width:1296;height:720" o:allowincell="f" strokecolor="white">
                <v:textbox style="mso-next-textbox:#_x0000_s1202">
                  <w:txbxContent>
                    <w:p w:rsidR="002F1583" w:rsidRDefault="002F1583" w:rsidP="002F15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Дотации, </w:t>
                      </w:r>
                    </w:p>
                    <w:p w:rsidR="002F1583" w:rsidRDefault="002F1583" w:rsidP="002F158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Субвенции БС РФ</w:t>
                      </w:r>
                    </w:p>
                  </w:txbxContent>
                </v:textbox>
              </v:shape>
              <v:shape id="_x0000_s1203" type="#_x0000_t202" style="position:absolute;left:1296;top:5328;width:3312;height:563" o:allowincell="f">
                <v:textbox style="mso-next-textbox:#_x0000_s1203">
                  <w:txbxContent>
                    <w:p w:rsidR="002F1583" w:rsidRDefault="002F1583" w:rsidP="002F1583">
                      <w:pPr>
                        <w:pStyle w:val="1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Бюджеты субъектов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РФ</w:t>
                      </w:r>
                    </w:p>
                  </w:txbxContent>
                </v:textbox>
              </v:shape>
              <v:shape id="_x0000_s1204" type="#_x0000_t202" style="position:absolute;left:8685;top:3747;width:2016;height:864" o:allowincell="f" strokecolor="white">
                <v:textbox style="mso-next-textbox:#_x0000_s1204">
                  <w:txbxContent>
                    <w:p w:rsidR="002F1583" w:rsidRDefault="002F1583" w:rsidP="002F158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Финансовая помощь нуждающимся</w:t>
                      </w:r>
                      <w:r>
                        <w:t xml:space="preserve"> регионам</w:t>
                      </w:r>
                    </w:p>
                  </w:txbxContent>
                </v:textbox>
              </v:shape>
              <v:shape id="_x0000_s1205" type="#_x0000_t202" style="position:absolute;left:4941;top:5917;width:1296;height:1152" o:allowincell="f" strokecolor="white">
                <v:textbox style="mso-next-textbox:#_x0000_s1205">
                  <w:txbxContent>
                    <w:p w:rsidR="002F1583" w:rsidRDefault="002F1583" w:rsidP="002F15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Социальное обеспечение (выплата пенсий и т.д)</w:t>
                      </w:r>
                    </w:p>
                  </w:txbxContent>
                </v:textbox>
              </v:shape>
              <v:shape id="_x0000_s1206" type="#_x0000_t202" style="position:absolute;left:2016;top:7789;width:2160;height:864" o:allowincell="f" strokecolor="white">
                <v:textbox style="mso-next-textbox:#_x0000_s1206">
                  <w:txbxContent>
                    <w:p w:rsidR="002F1583" w:rsidRDefault="002F1583" w:rsidP="002F15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Различные финансовые и социальные выплаты и взносы</w:t>
                      </w:r>
                    </w:p>
                  </w:txbxContent>
                </v:textbox>
              </v:shape>
              <v:shape id="_x0000_s1207" type="#_x0000_t202" style="position:absolute;left:2592;top:6336;width:2160;height:576" o:allowincell="f" strokecolor="white">
                <v:textbox style="mso-next-textbox:#_x0000_s1207">
                  <w:txbxContent>
                    <w:p w:rsidR="002F1583" w:rsidRDefault="002F1583" w:rsidP="002F158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Установленный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%</w:t>
                      </w:r>
                      <w:r>
                        <w:rPr>
                          <w:sz w:val="18"/>
                          <w:szCs w:val="18"/>
                        </w:rPr>
                        <w:t xml:space="preserve"> налоговых поступлений</w:t>
                      </w:r>
                    </w:p>
                    <w:p w:rsidR="002F1583" w:rsidRDefault="002F1583" w:rsidP="002F15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208" type="#_x0000_t202" style="position:absolute;left:3456;top:3600;width:1584;height:1008" o:allowincell="f" strokecolor="white">
                <v:textbox style="mso-next-textbox:#_x0000_s1208">
                  <w:txbxContent>
                    <w:p w:rsidR="002F1583" w:rsidRDefault="002F1583" w:rsidP="002F158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Целевое кредитование из Федерального бюджета</w:t>
                      </w:r>
                    </w:p>
                  </w:txbxContent>
                </v:textbox>
              </v:shape>
              <v:shape id="_x0000_s1209" type="#_x0000_t202" style="position:absolute;left:1440;top:4032;width:2160;height:1008" o:allowincell="f" strokecolor="white">
                <v:textbox style="mso-next-textbox:#_x0000_s1209">
                  <w:txbxContent>
                    <w:p w:rsidR="002F1583" w:rsidRDefault="002F1583" w:rsidP="002F158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Установленный </w:t>
                      </w:r>
                      <w:r w:rsidRPr="00916E85">
                        <w:rPr>
                          <w:sz w:val="18"/>
                          <w:szCs w:val="18"/>
                        </w:rPr>
                        <w:t>%</w:t>
                      </w:r>
                      <w:r>
                        <w:rPr>
                          <w:sz w:val="18"/>
                          <w:szCs w:val="18"/>
                        </w:rPr>
                        <w:t xml:space="preserve"> налоговых поступлений</w:t>
                      </w:r>
                    </w:p>
                    <w:p w:rsidR="002F1583" w:rsidRDefault="002F1583" w:rsidP="002F158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(90% ПДН с физических лиц и др.)</w:t>
                      </w:r>
                    </w:p>
                  </w:txbxContent>
                </v:textbox>
              </v:shape>
              <v:shape id="_x0000_s1210" type="#_x0000_t202" style="position:absolute;left:1440;top:3024;width:1296;height:720" o:allowincell="f" strokecolor="white">
                <v:textbox style="mso-next-textbox:#_x0000_s1210">
                  <w:txbxContent>
                    <w:p w:rsidR="002F1583" w:rsidRDefault="002F1583" w:rsidP="002F15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Дотации,</w:t>
                      </w:r>
                    </w:p>
                    <w:p w:rsidR="002F1583" w:rsidRDefault="002F1583" w:rsidP="002F15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Субвенции</w:t>
                      </w:r>
                    </w:p>
                    <w:p w:rsidR="002F1583" w:rsidRDefault="002F1583" w:rsidP="002F1583">
                      <w:r>
                        <w:rPr>
                          <w:sz w:val="18"/>
                          <w:szCs w:val="18"/>
                        </w:rPr>
                        <w:t>ФБ РФ</w:t>
                      </w:r>
                    </w:p>
                  </w:txbxContent>
                </v:textbox>
              </v:shape>
              <v:shape id="_x0000_s1211" type="#_x0000_t202" style="position:absolute;left:6525;top:4333;width:2160;height:576" o:allowincell="f" strokecolor="white">
                <v:textbox style="mso-next-textbox:#_x0000_s1211">
                  <w:txbxContent>
                    <w:p w:rsidR="002F1583" w:rsidRDefault="002F1583" w:rsidP="002F15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Федеральные налоги</w:t>
                      </w:r>
                    </w:p>
                    <w:p w:rsidR="002F1583" w:rsidRDefault="002F1583" w:rsidP="002F158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(подоходный, НДС и др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  <v:shape id="_x0000_s1212" type="#_x0000_t202" style="position:absolute;left:7101;top:6205;width:2016;height:864" o:allowincell="f" strokecolor="white">
                <v:textbox style="mso-next-textbox:#_x0000_s1212">
                  <w:txbxContent>
                    <w:p w:rsidR="002F1583" w:rsidRDefault="002F1583" w:rsidP="002F15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Налоги субъектов РФ</w:t>
                      </w:r>
                    </w:p>
                    <w:p w:rsidR="002F1583" w:rsidRDefault="002F1583" w:rsidP="002F1583">
                      <w:pPr>
                        <w:pStyle w:val="31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(налог на имущество предприятий и др.)</w:t>
                      </w:r>
                    </w:p>
                  </w:txbxContent>
                </v:textbox>
              </v:shape>
              <v:shape id="_x0000_s1213" type="#_x0000_t202" style="position:absolute;left:7632;top:8208;width:1872;height:720" o:allowincell="f" strokecolor="white">
                <v:textbox style="mso-next-textbox:#_x0000_s1213">
                  <w:txbxContent>
                    <w:p w:rsidR="002F1583" w:rsidRDefault="002F1583" w:rsidP="002F15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Местные налоги</w:t>
                      </w:r>
                    </w:p>
                    <w:p w:rsidR="002F1583" w:rsidRDefault="002F1583" w:rsidP="002F1583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(налог на имущество физических лиц и др.)</w:t>
                      </w:r>
                    </w:p>
                  </w:txbxContent>
                </v:textbox>
              </v:shape>
              <v:shape id="_x0000_s1214" type="#_x0000_t202" style="position:absolute;left:4221;top:2886;width:3600;height:576" o:allowincell="f">
                <v:textbox style="mso-next-textbox:#_x0000_s1214">
                  <w:txbxContent>
                    <w:p w:rsidR="002F1583" w:rsidRDefault="002F1583" w:rsidP="002F1583">
                      <w:pPr>
                        <w:pStyle w:val="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Федеральный бюджет</w:t>
                      </w:r>
                    </w:p>
                    <w:p w:rsidR="002F1583" w:rsidRDefault="002F1583" w:rsidP="002F158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 id="_x0000_s1215" type="#_x0000_t202" style="position:absolute;left:6813;top:5053;width:3456;height:576" o:allowincell="f">
                <v:textbox style="mso-next-textbox:#_x0000_s1215">
                  <w:txbxContent>
                    <w:p w:rsidR="002F1583" w:rsidRDefault="002F1583" w:rsidP="002F1583">
                      <w:pPr>
                        <w:pStyle w:val="1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Бюджеты субъектов РФ</w:t>
                      </w:r>
                    </w:p>
                  </w:txbxContent>
                </v:textbox>
              </v:shape>
              <v:shape id="_x0000_s1216" type="#_x0000_t202" style="position:absolute;left:1296;top:7200;width:2880;height:522" o:allowincell="f">
                <v:textbox style="mso-next-textbox:#_x0000_s1216">
                  <w:txbxContent>
                    <w:p w:rsidR="002F1583" w:rsidRDefault="002F1583" w:rsidP="002F1583">
                      <w:pPr>
                        <w:spacing w:after="120" w:line="360" w:lineRule="auto"/>
                        <w:jc w:val="center"/>
                        <w:rPr>
                          <w:szCs w:val="28"/>
                        </w:rPr>
                      </w:pPr>
                      <w:r>
                        <w:t>Местные бюджеты</w:t>
                      </w:r>
                    </w:p>
                    <w:p w:rsidR="002F1583" w:rsidRDefault="002F1583" w:rsidP="002F1583"/>
                  </w:txbxContent>
                </v:textbox>
              </v:shape>
              <v:shape id="_x0000_s1217" type="#_x0000_t202" style="position:absolute;left:7344;top:7200;width:2592;height:522" o:allowincell="f">
                <v:textbox style="mso-next-textbox:#_x0000_s1217">
                  <w:txbxContent>
                    <w:p w:rsidR="002F1583" w:rsidRDefault="002F1583" w:rsidP="002F1583">
                      <w:pPr>
                        <w:spacing w:after="120" w:line="360" w:lineRule="auto"/>
                        <w:jc w:val="center"/>
                        <w:rPr>
                          <w:szCs w:val="28"/>
                        </w:rPr>
                      </w:pPr>
                      <w:r>
                        <w:t>Местные бюджеты</w:t>
                      </w:r>
                    </w:p>
                    <w:p w:rsidR="002F1583" w:rsidRDefault="002F1583" w:rsidP="002F1583"/>
                  </w:txbxContent>
                </v:textbox>
              </v:shape>
              <v:shape id="_x0000_s1218" type="#_x0000_t202" style="position:absolute;left:1296;top:9048;width:9549;height:576" o:allowincell="f">
                <v:textbox style="mso-next-textbox:#_x0000_s1218">
                  <w:txbxContent>
                    <w:p w:rsidR="002F1583" w:rsidRDefault="002F1583" w:rsidP="002F1583">
                      <w:pPr>
                        <w:pStyle w:val="2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Экономические агенты (юридические и физические лица)</w:t>
                      </w:r>
                    </w:p>
                  </w:txbxContent>
                </v:textbox>
              </v:shape>
              <v:shape id="_x0000_s1219" style="position:absolute;left:7632;top:7776;width:145;height:1152;mso-position-horizontal:absolute;mso-position-horizontal-relative:text;mso-position-vertical:absolute;mso-position-vertical-relative:text" coordsize="1,1313" o:allowincell="f" path="m,1313c,1214,,939,,720,,501,,150,,e" filled="f">
                <v:stroke endarrow="classic" endarrowwidth="narrow" endarrowlength="long"/>
                <v:path arrowok="t"/>
              </v:shape>
              <v:line id="_x0000_s1220" style="position:absolute;flip:y" from="7101,5629" to="7101,8941" o:allowincell="f">
                <v:stroke endarrow="classic" endarrowwidth="narrow" endarrowlength="long"/>
              </v:line>
              <v:line id="_x0000_s1221" style="position:absolute;flip:y" from="6525,3468" to="6525,8940" o:allowincell="f" strokeweight="1pt">
                <v:stroke endarrow="classic" endarrowwidth="narrow" endarrowlength="long"/>
              </v:line>
              <v:line id="_x0000_s1222" style="position:absolute;flip:x y" from="1440,3024" to="4077,3030" o:allowincell="f"/>
              <v:line id="_x0000_s1223" style="position:absolute" from="5040,3456" to="5040,8928" o:allowincell="f">
                <v:stroke endarrow="classic" endarrowwidth="narrow" endarrowlength="long"/>
              </v:line>
              <v:line id="_x0000_s1224" style="position:absolute" from="1440,3024" to="1440,5184" o:allowincell="f">
                <v:stroke endarrow="classic" endarrowwidth="narrow" endarrowlength="long"/>
              </v:line>
              <v:line id="_x0000_s1225" style="position:absolute" from="3600,3024" to="3600,5184" o:allowincell="f">
                <v:stroke endarrow="classic" endarrowwidth="narrow" endarrowlength="long"/>
              </v:line>
              <v:line id="_x0000_s1226" style="position:absolute" from="1440,5904" to="1440,7056" o:allowincell="f">
                <v:stroke endarrow="classic" endarrowwidth="narrow" endarrowlength="long"/>
              </v:line>
              <v:line id="_x0000_s1227" style="position:absolute" from="2592,5904" to="2592,7056" o:allowincell="f">
                <v:stroke endarrow="classic" endarrowwidth="narrow" endarrowlength="long"/>
              </v:line>
              <v:line id="_x0000_s1228" style="position:absolute" from="2016,7789" to="2016,9085" o:allowincell="f">
                <v:stroke endarrow="classic" endarrowwidth="narrow" endarrowlength="long"/>
              </v:line>
              <v:line id="_x0000_s1229" style="position:absolute" from="6237,3468" to="6237,8940" o:allowincell="f">
                <v:stroke endarrow="classic" endarrowwidth="narrow" endarrowlength="long"/>
              </v:line>
              <v:line id="_x0000_s1230" style="position:absolute;flip:x y" from="4320,7488" to="5040,7488" o:allowincell="f">
                <v:stroke endarrow="classic" endarrowwidth="narrow" endarrowlength="long"/>
              </v:line>
              <v:shape id="_x0000_s1231" type="#_x0000_t202" style="position:absolute;left:8397;top:3030;width:2592;height:720" o:allowincell="f">
                <v:textbox style="mso-next-textbox:#_x0000_s1231">
                  <w:txbxContent>
                    <w:p w:rsidR="002F1583" w:rsidRDefault="002F1583" w:rsidP="002F15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Целевой фонд </w:t>
                      </w:r>
                    </w:p>
                    <w:p w:rsidR="002F1583" w:rsidRDefault="002F1583" w:rsidP="002F15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поддержки регионов</w:t>
                      </w:r>
                    </w:p>
                  </w:txbxContent>
                </v:textbox>
              </v:shape>
              <v:line id="_x0000_s1232" style="position:absolute" from="7920,3168" to="8352,3168" o:allowincell="f">
                <v:stroke endarrow="classic" endarrowwidth="narrow" endarrowlength="long"/>
              </v:line>
              <v:line id="_x0000_s1233" style="position:absolute;flip:x" from="10368,5370" to="10800,5370" o:allowincell="f">
                <v:stroke endarrow="classic" endarrowwidth="narrow" endarrowlength="long"/>
              </v:line>
              <v:line id="_x0000_s1234" style="position:absolute" from="10800,3786" to="10800,7530" o:allowincell="f"/>
              <v:line id="_x0000_s1235" style="position:absolute;flip:x" from="10080,7488" to="10800,7488" o:allowincell="f">
                <v:stroke endarrow="classic" endarrowwidth="narrow" endarrowlength="long"/>
              </v:line>
            </v:group>
          </v:group>
        </w:pict>
      </w:r>
    </w:p>
    <w:p w:rsidR="002F1583" w:rsidRPr="00863744" w:rsidRDefault="002F1583" w:rsidP="002F1583">
      <w:pPr>
        <w:spacing w:line="360" w:lineRule="auto"/>
        <w:jc w:val="both"/>
        <w:rPr>
          <w:b/>
          <w:bCs/>
          <w:szCs w:val="28"/>
        </w:rPr>
      </w:pPr>
    </w:p>
    <w:p w:rsidR="002F1583" w:rsidRPr="00186697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jc w:val="both"/>
        <w:rPr>
          <w:szCs w:val="28"/>
        </w:rPr>
      </w:pPr>
    </w:p>
    <w:p w:rsidR="002F1583" w:rsidRDefault="002F1583" w:rsidP="002F158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Рисунок 3 – Взаимосвязи в бюджетной системе РФ</w:t>
      </w:r>
    </w:p>
    <w:p w:rsidR="002F1583" w:rsidRDefault="002F1583" w:rsidP="002F1583">
      <w:pPr>
        <w:pStyle w:val="20"/>
        <w:spacing w:after="0" w:line="360" w:lineRule="auto"/>
        <w:ind w:left="0" w:firstLine="720"/>
        <w:jc w:val="both"/>
      </w:pPr>
      <w:r>
        <w:t xml:space="preserve">Государственная бюджетная система РФ (далее по тексту - ГБС РФ, Бюджетная система субъектов РФ – БСС РФ) состоит из 21 республиканского бюджета, 55 краевых и областных бюджетов, городских бюджетов Москвы и Санкт-Петербурга, 10 окружных бюджетов автономных округов, бюджет автономной Еврейской области, а также около 29 тысяч местных бюджетов (городских, районных, поселковых, сельских). </w:t>
      </w:r>
    </w:p>
    <w:p w:rsidR="002F1583" w:rsidRPr="00A32443" w:rsidRDefault="002F1583" w:rsidP="002F1583">
      <w:pPr>
        <w:pStyle w:val="20"/>
        <w:spacing w:after="0" w:line="360" w:lineRule="auto"/>
        <w:ind w:left="0" w:firstLine="720"/>
      </w:pPr>
      <w:r w:rsidRPr="00FF7462">
        <w:t>Бю</w:t>
      </w:r>
      <w:r>
        <w:t>джет субъектов РФ является неотъ</w:t>
      </w:r>
      <w:r w:rsidRPr="00FF7462">
        <w:t>емлемой структурной частью государственного бюджета (</w:t>
      </w:r>
      <w:r>
        <w:t>рисунок 4</w:t>
      </w:r>
      <w:r w:rsidRPr="00FF7462">
        <w:t>)</w:t>
      </w:r>
      <w:r w:rsidRPr="000F02E2">
        <w:t xml:space="preserve"> [3]</w:t>
      </w:r>
      <w:r w:rsidRPr="00FF7462">
        <w:t>.</w:t>
      </w:r>
    </w:p>
    <w:p w:rsidR="002F1583" w:rsidRDefault="002F1583" w:rsidP="002F1583">
      <w:pPr>
        <w:spacing w:after="120"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ГОСУДАРСТВЕННЫЙ БЮДЖЕТ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3"/>
        <w:gridCol w:w="37"/>
        <w:gridCol w:w="3239"/>
      </w:tblGrid>
      <w:tr w:rsidR="002F1583" w:rsidRPr="00FF7462" w:rsidTr="00DE3F73">
        <w:trPr>
          <w:cantSplit/>
          <w:trHeight w:val="352"/>
          <w:jc w:val="center"/>
        </w:trPr>
        <w:tc>
          <w:tcPr>
            <w:tcW w:w="62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</w:tr>
      <w:tr w:rsidR="002F1583" w:rsidRPr="00FF7462" w:rsidTr="00DE3F73">
        <w:trPr>
          <w:cantSplit/>
          <w:trHeight w:val="219"/>
          <w:jc w:val="center"/>
        </w:trPr>
        <w:tc>
          <w:tcPr>
            <w:tcW w:w="299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Расходная часть</w:t>
            </w:r>
          </w:p>
        </w:tc>
        <w:tc>
          <w:tcPr>
            <w:tcW w:w="3288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Доходная часть</w:t>
            </w:r>
          </w:p>
        </w:tc>
      </w:tr>
      <w:tr w:rsidR="002F1583" w:rsidRPr="00FF7462" w:rsidTr="00DE3F73">
        <w:trPr>
          <w:trHeight w:val="345"/>
          <w:jc w:val="center"/>
        </w:trPr>
        <w:tc>
          <w:tcPr>
            <w:tcW w:w="628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sz w:val="28"/>
                <w:szCs w:val="28"/>
              </w:rPr>
              <w:t>БЮДЖЕТЫ СУБЪЕКТОВ РОССИЙСКОЙ ФЕДЕРАЦИИ</w:t>
            </w:r>
          </w:p>
        </w:tc>
      </w:tr>
      <w:tr w:rsidR="002F1583" w:rsidRPr="00FF7462" w:rsidTr="00DE3F73">
        <w:trPr>
          <w:trHeight w:val="299"/>
          <w:jc w:val="center"/>
        </w:trPr>
        <w:tc>
          <w:tcPr>
            <w:tcW w:w="3006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Расходная часть</w:t>
            </w:r>
          </w:p>
        </w:tc>
        <w:tc>
          <w:tcPr>
            <w:tcW w:w="3276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Доходная часть</w:t>
            </w:r>
          </w:p>
        </w:tc>
      </w:tr>
      <w:tr w:rsidR="002F1583" w:rsidRPr="00FF7462" w:rsidTr="00DE3F73">
        <w:trPr>
          <w:trHeight w:val="347"/>
          <w:jc w:val="center"/>
        </w:trPr>
        <w:tc>
          <w:tcPr>
            <w:tcW w:w="628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sz w:val="28"/>
                <w:szCs w:val="28"/>
              </w:rPr>
              <w:t>МЕСТНЫЕ БЮДЖЕТЫ</w:t>
            </w:r>
          </w:p>
        </w:tc>
      </w:tr>
      <w:tr w:rsidR="002F1583" w:rsidRPr="00FF7462" w:rsidTr="00DE3F73">
        <w:trPr>
          <w:trHeight w:val="70"/>
          <w:jc w:val="center"/>
        </w:trPr>
        <w:tc>
          <w:tcPr>
            <w:tcW w:w="30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F1583" w:rsidRPr="00FF7462" w:rsidRDefault="002F1583" w:rsidP="005F3CE8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F74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Расходная часть</w:t>
            </w:r>
          </w:p>
        </w:tc>
        <w:tc>
          <w:tcPr>
            <w:tcW w:w="323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F1583" w:rsidRPr="00FF7462" w:rsidRDefault="002F1583" w:rsidP="005F3CE8">
            <w:pPr>
              <w:pStyle w:val="5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F7462">
              <w:rPr>
                <w:b w:val="0"/>
                <w:bCs w:val="0"/>
                <w:i w:val="0"/>
                <w:iCs w:val="0"/>
                <w:sz w:val="28"/>
                <w:szCs w:val="28"/>
              </w:rPr>
              <w:t>Доходная часть</w:t>
            </w:r>
          </w:p>
        </w:tc>
      </w:tr>
    </w:tbl>
    <w:p w:rsidR="002F1583" w:rsidRDefault="002F1583" w:rsidP="002F1583">
      <w:pPr>
        <w:spacing w:line="360" w:lineRule="auto"/>
        <w:ind w:firstLine="708"/>
        <w:jc w:val="both"/>
        <w:rPr>
          <w:rStyle w:val="a4"/>
        </w:rPr>
      </w:pPr>
    </w:p>
    <w:p w:rsidR="002F1583" w:rsidRDefault="002F1583" w:rsidP="002F1583">
      <w:pPr>
        <w:spacing w:line="360" w:lineRule="auto"/>
        <w:ind w:firstLine="708"/>
        <w:jc w:val="both"/>
        <w:rPr>
          <w:rStyle w:val="a4"/>
        </w:rPr>
      </w:pPr>
      <w:r>
        <w:rPr>
          <w:rStyle w:val="a4"/>
        </w:rPr>
        <w:t>Рисунок 4 – Структурная часть государственного бюджета</w:t>
      </w:r>
    </w:p>
    <w:p w:rsidR="002F1583" w:rsidRPr="00F5107D" w:rsidRDefault="002F1583" w:rsidP="002F1583">
      <w:pPr>
        <w:spacing w:line="360" w:lineRule="auto"/>
        <w:ind w:firstLine="708"/>
        <w:jc w:val="both"/>
        <w:rPr>
          <w:rStyle w:val="a4"/>
        </w:rPr>
      </w:pPr>
      <w:r w:rsidRPr="00F5107D">
        <w:rPr>
          <w:rStyle w:val="a4"/>
        </w:rPr>
        <w:t xml:space="preserve">Федеральный бюджет и бюджеты государственных внебюджетных фондов разрабатываются и утверждаются в форме федеральных законов; бюджеты субъектов РФ и бюджеты территориальных государственных внебюджетных фондов — в форме законов субъектов РФ; местные бюджеты разрабатываются и утверждаются правовыми актами представительных органов местного самоуправления либо в порядке, установленном уставами муниципальных образований. Государственный внебюджетный Фонд — централизованный фонд денежных средств, образуемый вне федерального бюджета и бюджетов субъектов РФ и предназначенный для реализации прав граждан на пенсионное обеспечение, социальное страхование, социальное обеспечение, охрану здоровья и медицинскую помощь. Федеральный бюджет и консолидированные бюджеты субъектов РФ составляют консолидированный бюджет РФ. Бюджет субъекта РФ и консолидированные бюджеты муниципальных образований, находящихся на его территории, составляют консолидированный бюджет субъекта РФ. Бюджет муниципального образования и бюджеты муниципальных образований, находящихся на его территории, составляют консолидированный бюджет </w:t>
      </w:r>
      <w:r w:rsidR="00DE3F73">
        <w:rPr>
          <w:rStyle w:val="a4"/>
        </w:rPr>
        <w:t>м</w:t>
      </w:r>
      <w:r w:rsidRPr="00F5107D">
        <w:rPr>
          <w:rStyle w:val="a4"/>
        </w:rPr>
        <w:t xml:space="preserve">униципального образования. </w:t>
      </w:r>
    </w:p>
    <w:p w:rsidR="00897504" w:rsidRPr="00E64578" w:rsidRDefault="00897504" w:rsidP="00897504">
      <w:pPr>
        <w:spacing w:line="360" w:lineRule="auto"/>
        <w:ind w:firstLine="720"/>
        <w:rPr>
          <w:rStyle w:val="a4"/>
        </w:rPr>
      </w:pPr>
      <w:r>
        <w:br w:type="page"/>
        <w:t xml:space="preserve">2 </w:t>
      </w:r>
      <w:r w:rsidRPr="00E64578">
        <w:rPr>
          <w:rStyle w:val="a4"/>
        </w:rPr>
        <w:t xml:space="preserve">Анализ  </w:t>
      </w:r>
      <w:r w:rsidR="00AF63B6">
        <w:rPr>
          <w:rStyle w:val="a4"/>
        </w:rPr>
        <w:t xml:space="preserve">места государственных и муниципальных финансов </w:t>
      </w:r>
      <w:r w:rsidRPr="00E64578">
        <w:rPr>
          <w:rStyle w:val="a4"/>
        </w:rPr>
        <w:t xml:space="preserve"> в</w:t>
      </w:r>
      <w:r>
        <w:rPr>
          <w:rStyle w:val="a4"/>
        </w:rPr>
        <w:t xml:space="preserve"> финансовой системе </w:t>
      </w:r>
      <w:r w:rsidR="0093400E">
        <w:rPr>
          <w:rStyle w:val="a4"/>
        </w:rPr>
        <w:t>Российской Федерации</w:t>
      </w:r>
    </w:p>
    <w:p w:rsidR="00AF63B6" w:rsidRDefault="00AF63B6" w:rsidP="00AF63B6">
      <w:pPr>
        <w:spacing w:line="360" w:lineRule="auto"/>
        <w:ind w:firstLine="708"/>
        <w:jc w:val="both"/>
        <w:rPr>
          <w:rStyle w:val="a4"/>
        </w:rPr>
      </w:pPr>
      <w:r w:rsidRPr="00E64578">
        <w:rPr>
          <w:rStyle w:val="a4"/>
        </w:rPr>
        <w:t xml:space="preserve">В первом разделе была дана качественная характеристика </w:t>
      </w:r>
      <w:r>
        <w:rPr>
          <w:rStyle w:val="a4"/>
        </w:rPr>
        <w:t>государственных и муниципальных финансов</w:t>
      </w:r>
      <w:r w:rsidRPr="00E64578">
        <w:rPr>
          <w:rStyle w:val="a4"/>
        </w:rPr>
        <w:t xml:space="preserve">. Для более полного раскрытия </w:t>
      </w:r>
      <w:r>
        <w:rPr>
          <w:rStyle w:val="a4"/>
        </w:rPr>
        <w:t>места государственных и муниципальных финансов в финансовой системе государства</w:t>
      </w:r>
      <w:r w:rsidRPr="00E64578">
        <w:rPr>
          <w:rStyle w:val="a4"/>
        </w:rPr>
        <w:t xml:space="preserve"> необходимо дать</w:t>
      </w:r>
      <w:r w:rsidR="0071608B">
        <w:rPr>
          <w:rStyle w:val="a4"/>
        </w:rPr>
        <w:t xml:space="preserve"> им</w:t>
      </w:r>
      <w:r w:rsidRPr="00E64578">
        <w:rPr>
          <w:rStyle w:val="a4"/>
        </w:rPr>
        <w:t xml:space="preserve"> количественную оценку в формировании финансов</w:t>
      </w:r>
      <w:r w:rsidR="0071608B">
        <w:rPr>
          <w:rStyle w:val="a4"/>
        </w:rPr>
        <w:t xml:space="preserve">ой системы </w:t>
      </w:r>
      <w:r w:rsidR="0093400E">
        <w:rPr>
          <w:rStyle w:val="a4"/>
        </w:rPr>
        <w:t>Российской Федерации</w:t>
      </w:r>
      <w:r w:rsidRPr="00E64578">
        <w:rPr>
          <w:rStyle w:val="a4"/>
        </w:rPr>
        <w:t xml:space="preserve">. </w:t>
      </w:r>
    </w:p>
    <w:p w:rsidR="00617636" w:rsidRDefault="00633F47" w:rsidP="00AF63B6">
      <w:pPr>
        <w:spacing w:line="360" w:lineRule="auto"/>
        <w:ind w:firstLine="708"/>
        <w:jc w:val="both"/>
        <w:rPr>
          <w:rStyle w:val="a4"/>
        </w:rPr>
      </w:pPr>
      <w:r>
        <w:rPr>
          <w:rStyle w:val="a4"/>
        </w:rPr>
        <w:t>На основе статистических данных Министерства Финансов РФ, составим таблицу соотношений Валового Внутреннего Продукта и суммарных средств в звеньях Финансовой системы РФ</w:t>
      </w:r>
      <w:r w:rsidR="00277814">
        <w:rPr>
          <w:rStyle w:val="a4"/>
        </w:rPr>
        <w:t xml:space="preserve"> в динамике 2006-2010гг</w:t>
      </w:r>
      <w:r>
        <w:rPr>
          <w:rStyle w:val="a4"/>
        </w:rPr>
        <w:t xml:space="preserve"> </w:t>
      </w:r>
      <w:r w:rsidR="00FB3D19">
        <w:rPr>
          <w:rStyle w:val="a4"/>
        </w:rPr>
        <w:t xml:space="preserve"> </w:t>
      </w:r>
      <w:r w:rsidR="00FB3D19" w:rsidRPr="00FB3D19">
        <w:rPr>
          <w:rStyle w:val="a4"/>
        </w:rPr>
        <w:t>[</w:t>
      </w:r>
      <w:r w:rsidR="000F02E2" w:rsidRPr="000F02E2">
        <w:rPr>
          <w:rStyle w:val="a4"/>
        </w:rPr>
        <w:t>5</w:t>
      </w:r>
      <w:r w:rsidR="00EC42DA" w:rsidRPr="00EC42DA">
        <w:rPr>
          <w:rStyle w:val="a4"/>
        </w:rPr>
        <w:t>, 10</w:t>
      </w:r>
      <w:r>
        <w:rPr>
          <w:rStyle w:val="a4"/>
        </w:rPr>
        <w:t>, 11</w:t>
      </w:r>
      <w:r w:rsidR="00FB3D19" w:rsidRPr="00FB3D19">
        <w:rPr>
          <w:rStyle w:val="a4"/>
        </w:rPr>
        <w:t>]</w:t>
      </w:r>
      <w:r w:rsidR="00617636">
        <w:rPr>
          <w:rStyle w:val="a4"/>
        </w:rPr>
        <w:t>.</w:t>
      </w:r>
    </w:p>
    <w:p w:rsidR="00277814" w:rsidRDefault="00277814" w:rsidP="00AF63B6">
      <w:pPr>
        <w:spacing w:line="360" w:lineRule="auto"/>
        <w:ind w:firstLine="708"/>
        <w:jc w:val="both"/>
        <w:rPr>
          <w:rStyle w:val="a4"/>
        </w:rPr>
      </w:pPr>
      <w:r>
        <w:rPr>
          <w:rStyle w:val="a4"/>
        </w:rPr>
        <w:t>Таблица 1 – Динамика исполнения федерального бюджета и бюджетов внебюджетных фондов в 2006-2010гг.</w:t>
      </w:r>
      <w:r w:rsidR="00FE190D">
        <w:rPr>
          <w:rStyle w:val="a4"/>
        </w:rPr>
        <w:t xml:space="preserve"> в млрд. руб.</w:t>
      </w:r>
    </w:p>
    <w:tbl>
      <w:tblPr>
        <w:tblW w:w="94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1126"/>
        <w:gridCol w:w="1199"/>
        <w:gridCol w:w="1180"/>
        <w:gridCol w:w="1180"/>
        <w:gridCol w:w="1477"/>
      </w:tblGrid>
      <w:tr w:rsidR="00277814" w:rsidRPr="00277814" w:rsidTr="006D5A68">
        <w:trPr>
          <w:trHeight w:val="750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ДОХОДЫ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2006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2007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2009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 xml:space="preserve">2010 II кв. </w:t>
            </w:r>
          </w:p>
        </w:tc>
      </w:tr>
      <w:tr w:rsidR="00277814" w:rsidRPr="00277814" w:rsidTr="006D5A68">
        <w:trPr>
          <w:trHeight w:val="375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  <w:u w:val="single"/>
              </w:rPr>
            </w:pPr>
            <w:r w:rsidRPr="00277814">
              <w:rPr>
                <w:szCs w:val="28"/>
                <w:u w:val="single"/>
              </w:rPr>
              <w:t>ВВП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26917,2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33247,5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41428,6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39100,7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20732,7</w:t>
            </w:r>
          </w:p>
        </w:tc>
      </w:tr>
      <w:tr w:rsidR="00277814" w:rsidRPr="00277814" w:rsidTr="006D5A68">
        <w:trPr>
          <w:trHeight w:val="750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  <w:u w:val="single"/>
              </w:rPr>
            </w:pPr>
            <w:r w:rsidRPr="00277814">
              <w:rPr>
                <w:szCs w:val="28"/>
                <w:u w:val="single"/>
              </w:rPr>
              <w:t>Федеральный бюджет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6278,9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7781,1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9275,9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7336,8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4658,4</w:t>
            </w:r>
          </w:p>
        </w:tc>
      </w:tr>
      <w:tr w:rsidR="00277814" w:rsidRPr="00277814" w:rsidTr="006D5A68">
        <w:trPr>
          <w:trHeight w:val="750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Внебюджетные фонды, в т.ч.: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</w:p>
        </w:tc>
      </w:tr>
      <w:tr w:rsidR="00277814" w:rsidRPr="00277814" w:rsidTr="006D5A68">
        <w:trPr>
          <w:trHeight w:val="750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Пенсионный Фонд РФ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1566,4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1914,1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2621,1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3283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4680</w:t>
            </w:r>
          </w:p>
        </w:tc>
      </w:tr>
      <w:tr w:rsidR="00277814" w:rsidRPr="00277814" w:rsidTr="006D5A68">
        <w:trPr>
          <w:trHeight w:val="1125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Фонд социального страхования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218,9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295,4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360,5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415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425,5</w:t>
            </w:r>
          </w:p>
        </w:tc>
      </w:tr>
      <w:tr w:rsidR="00277814" w:rsidRPr="00277814" w:rsidTr="006D5A68">
        <w:trPr>
          <w:trHeight w:val="1500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Фонд обязательного медицинского страхования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125,5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157,8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162,6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119,1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105,9</w:t>
            </w:r>
          </w:p>
        </w:tc>
      </w:tr>
      <w:tr w:rsidR="00277814" w:rsidRPr="00277814" w:rsidTr="006D5A68">
        <w:trPr>
          <w:trHeight w:val="1125"/>
        </w:trPr>
        <w:tc>
          <w:tcPr>
            <w:tcW w:w="3255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  <w:u w:val="single"/>
              </w:rPr>
            </w:pPr>
            <w:r w:rsidRPr="00277814">
              <w:rPr>
                <w:szCs w:val="28"/>
                <w:u w:val="single"/>
              </w:rPr>
              <w:t>Всего по внебюджетным фондам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1910,8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2367,3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3144,2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3817,1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77814" w:rsidRPr="00277814" w:rsidRDefault="00277814" w:rsidP="00277814">
            <w:pPr>
              <w:rPr>
                <w:szCs w:val="28"/>
              </w:rPr>
            </w:pPr>
            <w:r>
              <w:rPr>
                <w:szCs w:val="28"/>
              </w:rPr>
              <w:t>5211,4</w:t>
            </w:r>
          </w:p>
        </w:tc>
      </w:tr>
    </w:tbl>
    <w:p w:rsidR="00637099" w:rsidRDefault="00637099" w:rsidP="00037D92">
      <w:pPr>
        <w:spacing w:line="360" w:lineRule="auto"/>
        <w:jc w:val="both"/>
        <w:rPr>
          <w:rStyle w:val="a4"/>
        </w:rPr>
      </w:pPr>
    </w:p>
    <w:p w:rsidR="00AA5ED3" w:rsidRDefault="00AA5ED3" w:rsidP="00037D92">
      <w:pPr>
        <w:spacing w:line="360" w:lineRule="auto"/>
        <w:ind w:firstLine="720"/>
        <w:jc w:val="both"/>
        <w:rPr>
          <w:rStyle w:val="a4"/>
        </w:rPr>
      </w:pPr>
    </w:p>
    <w:p w:rsidR="00F2191B" w:rsidRDefault="00F2191B" w:rsidP="00F32949">
      <w:pPr>
        <w:spacing w:line="360" w:lineRule="auto"/>
        <w:ind w:firstLine="709"/>
        <w:jc w:val="both"/>
      </w:pPr>
      <w:r>
        <w:t>Проследим динамику звеньев финансовой системы на диаграмме, представленной на рисунке 5.</w:t>
      </w:r>
    </w:p>
    <w:p w:rsidR="00F2191B" w:rsidRDefault="00BF2ECA" w:rsidP="00FC506C">
      <w:pPr>
        <w:spacing w:line="360" w:lineRule="auto"/>
        <w:jc w:val="both"/>
      </w:pPr>
      <w:r>
        <w:pict>
          <v:shape id="_x0000_i1027" type="#_x0000_t75" style="width:467.25pt;height:303pt">
            <v:imagedata r:id="rId7" o:title=""/>
          </v:shape>
        </w:pict>
      </w:r>
    </w:p>
    <w:p w:rsidR="00FC506C" w:rsidRDefault="00FC506C" w:rsidP="00FC506C">
      <w:pPr>
        <w:spacing w:line="360" w:lineRule="auto"/>
        <w:ind w:firstLine="720"/>
        <w:jc w:val="both"/>
      </w:pPr>
      <w:r>
        <w:t>Рисунок 5 – Динамика основных звеньев финансовой системы в млрд. руб.</w:t>
      </w:r>
    </w:p>
    <w:p w:rsidR="004047A4" w:rsidRDefault="00FC506C" w:rsidP="00FC506C">
      <w:pPr>
        <w:spacing w:line="360" w:lineRule="auto"/>
        <w:ind w:firstLine="720"/>
        <w:jc w:val="both"/>
      </w:pPr>
      <w:r>
        <w:t>Как видно из графика, в 2008 году ВВП был максимален, максимальным было и исполнение бюджетов: как федерального, так и внебюджетных фондов.</w:t>
      </w:r>
    </w:p>
    <w:p w:rsidR="00FC506C" w:rsidRDefault="004047A4" w:rsidP="00FC506C">
      <w:pPr>
        <w:spacing w:line="360" w:lineRule="auto"/>
        <w:ind w:firstLine="720"/>
        <w:jc w:val="both"/>
      </w:pPr>
      <w:r>
        <w:t>Чтобы определить место государственных и муниципальных финансов в финансовой системе РФ, проследим динамику соотношения каждого из звеньев финансовой системы к ВВП в процентах.</w:t>
      </w:r>
      <w:r w:rsidR="00FC506C">
        <w:t xml:space="preserve"> </w:t>
      </w:r>
      <w:r>
        <w:t>Для этого придется построить несколько графиков для наглядности.</w:t>
      </w:r>
    </w:p>
    <w:p w:rsidR="004047A4" w:rsidRPr="004047A4" w:rsidRDefault="00BF2ECA" w:rsidP="00A45209">
      <w:pPr>
        <w:spacing w:line="360" w:lineRule="auto"/>
        <w:jc w:val="both"/>
      </w:pPr>
      <w:r>
        <w:pict>
          <v:shape id="_x0000_i1028" type="#_x0000_t75" style="width:467.25pt;height:291pt">
            <v:imagedata r:id="rId8" o:title=""/>
          </v:shape>
        </w:pict>
      </w:r>
    </w:p>
    <w:p w:rsidR="005350A3" w:rsidRDefault="004047A4" w:rsidP="00F32949">
      <w:pPr>
        <w:spacing w:line="360" w:lineRule="auto"/>
        <w:ind w:firstLine="709"/>
        <w:jc w:val="both"/>
      </w:pPr>
      <w:r>
        <w:t>Рисунок 6</w:t>
      </w:r>
      <w:r w:rsidR="000F02E2" w:rsidRPr="000F02E2">
        <w:t xml:space="preserve"> -</w:t>
      </w:r>
      <w:r w:rsidR="00667FEC">
        <w:t xml:space="preserve"> </w:t>
      </w:r>
      <w:r w:rsidR="00133DC2">
        <w:t xml:space="preserve">Динамика исполнения </w:t>
      </w:r>
      <w:r>
        <w:t>федерального</w:t>
      </w:r>
      <w:r w:rsidR="00133DC2">
        <w:t xml:space="preserve"> бюджета РФ в 200</w:t>
      </w:r>
      <w:r>
        <w:t>6</w:t>
      </w:r>
      <w:r w:rsidR="00133DC2">
        <w:t>-20</w:t>
      </w:r>
      <w:r>
        <w:t>10</w:t>
      </w:r>
      <w:r w:rsidR="00133DC2">
        <w:t xml:space="preserve"> гг. </w:t>
      </w:r>
      <w:r>
        <w:t xml:space="preserve">в </w:t>
      </w:r>
      <w:r w:rsidR="00A45209">
        <w:t>процентах</w:t>
      </w:r>
      <w:r>
        <w:t xml:space="preserve"> к ВВП</w:t>
      </w:r>
      <w:r w:rsidR="00133DC2">
        <w:t xml:space="preserve"> (млрд. руб.)</w:t>
      </w:r>
    </w:p>
    <w:p w:rsidR="00A45209" w:rsidRDefault="00A45209" w:rsidP="00F32949">
      <w:pPr>
        <w:spacing w:line="360" w:lineRule="auto"/>
        <w:ind w:firstLine="709"/>
        <w:jc w:val="both"/>
      </w:pPr>
      <w:r>
        <w:t xml:space="preserve">По рисунку видно, что за весь период доля федерального бюджета к ВВП велика и варьируется от 18.8% до 23.4%, а это 1/5 от всего ВВП. </w:t>
      </w:r>
    </w:p>
    <w:p w:rsidR="00233023" w:rsidRPr="00343CBF" w:rsidRDefault="00BF2ECA" w:rsidP="00343CBF">
      <w:pPr>
        <w:spacing w:line="360" w:lineRule="auto"/>
        <w:jc w:val="both"/>
      </w:pPr>
      <w:r>
        <w:pict>
          <v:shape id="_x0000_i1029" type="#_x0000_t75" style="width:467.25pt;height:280.5pt">
            <v:imagedata r:id="rId9" o:title=""/>
          </v:shape>
        </w:pict>
      </w:r>
    </w:p>
    <w:p w:rsidR="00343CBF" w:rsidRDefault="00343CBF" w:rsidP="00343CBF">
      <w:pPr>
        <w:spacing w:line="360" w:lineRule="auto"/>
        <w:ind w:firstLine="709"/>
        <w:jc w:val="both"/>
      </w:pPr>
      <w:r>
        <w:t>Рисунок 7</w:t>
      </w:r>
      <w:r w:rsidRPr="000F02E2">
        <w:t xml:space="preserve"> -</w:t>
      </w:r>
      <w:r>
        <w:t xml:space="preserve"> Динамика исполнения бюджета внебюджетных фондов РФ в 2006-2010 гг. в процентах к ВВП (млрд. руб.)</w:t>
      </w:r>
    </w:p>
    <w:p w:rsidR="005350A3" w:rsidRDefault="00343CBF" w:rsidP="00343CBF">
      <w:pPr>
        <w:spacing w:line="360" w:lineRule="auto"/>
        <w:ind w:firstLine="720"/>
        <w:jc w:val="both"/>
      </w:pPr>
      <w:r>
        <w:t xml:space="preserve">Итак, согласно рисунку 7, мы видим что доля внебюджетных фондов увеличивается с отметки 7,1%, а в 2010г. и составляет 25.1%, а это 1/4 от всего ВВП. </w:t>
      </w:r>
    </w:p>
    <w:p w:rsidR="006D5A68" w:rsidRDefault="00FC0206" w:rsidP="006E1C63">
      <w:pPr>
        <w:spacing w:line="360" w:lineRule="auto"/>
        <w:ind w:firstLine="720"/>
        <w:jc w:val="both"/>
      </w:pPr>
      <w:r>
        <w:t xml:space="preserve">Проанализируем какую долю в процентном соотношении занимают государственные и муниципальные финансы в финансовой системе государства, например в 2008 году. </w:t>
      </w:r>
    </w:p>
    <w:p w:rsidR="006D5A68" w:rsidRDefault="006D5A68" w:rsidP="006E1C63">
      <w:pPr>
        <w:spacing w:line="360" w:lineRule="auto"/>
        <w:ind w:firstLine="720"/>
        <w:jc w:val="both"/>
      </w:pPr>
      <w:r>
        <w:t>Таблица 2 – Показатели финансовых звеньев РФ в 2008г (млрд. руб.)</w:t>
      </w:r>
    </w:p>
    <w:tbl>
      <w:tblPr>
        <w:tblW w:w="6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544"/>
        <w:gridCol w:w="2591"/>
      </w:tblGrid>
      <w:tr w:rsidR="006D5A68" w:rsidRPr="006D5A68" w:rsidTr="006D5A68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A68" w:rsidRPr="006D5A68" w:rsidRDefault="006D5A68" w:rsidP="006D5A68">
            <w:pPr>
              <w:rPr>
                <w:szCs w:val="28"/>
                <w:u w:val="single"/>
              </w:rPr>
            </w:pPr>
            <w:r w:rsidRPr="006D5A68">
              <w:rPr>
                <w:szCs w:val="28"/>
                <w:u w:val="single"/>
              </w:rPr>
              <w:t>Федеральный бюджет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A68" w:rsidRPr="006D5A68" w:rsidRDefault="006D5A68" w:rsidP="006D5A68">
            <w:pPr>
              <w:rPr>
                <w:szCs w:val="28"/>
              </w:rPr>
            </w:pPr>
            <w:r>
              <w:rPr>
                <w:szCs w:val="28"/>
              </w:rPr>
              <w:t>9275,9 млрд. руб.</w:t>
            </w:r>
          </w:p>
        </w:tc>
      </w:tr>
      <w:tr w:rsidR="006D5A68" w:rsidRPr="006D5A68" w:rsidTr="006D5A68">
        <w:trPr>
          <w:trHeight w:val="11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A68" w:rsidRPr="006D5A68" w:rsidRDefault="006D5A68" w:rsidP="006D5A68">
            <w:pPr>
              <w:rPr>
                <w:szCs w:val="28"/>
                <w:u w:val="single"/>
              </w:rPr>
            </w:pPr>
            <w:r w:rsidRPr="006D5A68">
              <w:rPr>
                <w:szCs w:val="28"/>
                <w:u w:val="single"/>
              </w:rPr>
              <w:t>Всего по внебюджетным фондам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A68" w:rsidRPr="006D5A68" w:rsidRDefault="006D5A68" w:rsidP="006D5A68">
            <w:pPr>
              <w:rPr>
                <w:szCs w:val="28"/>
              </w:rPr>
            </w:pPr>
            <w:r>
              <w:rPr>
                <w:szCs w:val="28"/>
              </w:rPr>
              <w:t>3144,2 млрд. руб.</w:t>
            </w:r>
          </w:p>
        </w:tc>
      </w:tr>
      <w:tr w:rsidR="006D5A68" w:rsidRPr="006D5A68" w:rsidTr="006D5A68">
        <w:trPr>
          <w:trHeight w:val="11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A68" w:rsidRPr="006D5A68" w:rsidRDefault="006D5A68" w:rsidP="006D5A68">
            <w:pPr>
              <w:rPr>
                <w:szCs w:val="28"/>
                <w:u w:val="single"/>
              </w:rPr>
            </w:pPr>
            <w:r w:rsidRPr="006D5A68">
              <w:rPr>
                <w:szCs w:val="28"/>
                <w:u w:val="single"/>
              </w:rPr>
              <w:t xml:space="preserve">Финансы хозяйствующих субъектов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A68" w:rsidRPr="006D5A68" w:rsidRDefault="006D5A68" w:rsidP="006D5A68">
            <w:pPr>
              <w:rPr>
                <w:szCs w:val="28"/>
              </w:rPr>
            </w:pPr>
            <w:r>
              <w:rPr>
                <w:szCs w:val="28"/>
              </w:rPr>
              <w:t>3845,9 млрд. руб.</w:t>
            </w:r>
          </w:p>
        </w:tc>
      </w:tr>
      <w:tr w:rsidR="00BD77F7" w:rsidRPr="006D5A68" w:rsidTr="006D5A68">
        <w:trPr>
          <w:trHeight w:val="11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7F7" w:rsidRPr="006D5A68" w:rsidRDefault="00BD77F7" w:rsidP="006D5A68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Финансы страхования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7F7" w:rsidRDefault="00BD77F7" w:rsidP="006D5A68">
            <w:pPr>
              <w:rPr>
                <w:szCs w:val="28"/>
              </w:rPr>
            </w:pPr>
            <w:r>
              <w:rPr>
                <w:szCs w:val="28"/>
              </w:rPr>
              <w:t>300,2 млрд. руб.</w:t>
            </w:r>
          </w:p>
        </w:tc>
      </w:tr>
    </w:tbl>
    <w:p w:rsidR="00FC0206" w:rsidRDefault="00FC0206" w:rsidP="006E1C63">
      <w:pPr>
        <w:spacing w:line="360" w:lineRule="auto"/>
        <w:ind w:firstLine="720"/>
        <w:jc w:val="both"/>
      </w:pPr>
      <w:r>
        <w:t xml:space="preserve"> Наглядно это видно на круговой диаграмме, представленной на рисунке </w:t>
      </w:r>
      <w:r w:rsidR="00F97019">
        <w:t>8</w:t>
      </w:r>
      <w:r>
        <w:t xml:space="preserve">. </w:t>
      </w:r>
    </w:p>
    <w:p w:rsidR="006D5A68" w:rsidRPr="00F54089" w:rsidRDefault="00BF2ECA" w:rsidP="006D5A68">
      <w:pPr>
        <w:spacing w:line="360" w:lineRule="auto"/>
        <w:jc w:val="both"/>
      </w:pPr>
      <w:r>
        <w:pict>
          <v:shape id="_x0000_i1030" type="#_x0000_t75" style="width:459pt;height:224.25pt">
            <v:imagedata r:id="rId10" o:title="" croptop="12094f" cropbottom="19009f" cropleft="3825f" cropright="4902f"/>
          </v:shape>
        </w:pict>
      </w:r>
    </w:p>
    <w:p w:rsidR="006D5A68" w:rsidRDefault="006D5A68" w:rsidP="006D5A68">
      <w:pPr>
        <w:spacing w:line="360" w:lineRule="auto"/>
        <w:ind w:firstLine="709"/>
        <w:jc w:val="both"/>
      </w:pPr>
      <w:r>
        <w:t>Рисунок 8</w:t>
      </w:r>
      <w:r w:rsidRPr="000F02E2">
        <w:t xml:space="preserve"> </w:t>
      </w:r>
      <w:r>
        <w:t>– Место государственных и муниципальных финансов РФ в % соотношении в 2008г</w:t>
      </w:r>
    </w:p>
    <w:p w:rsidR="006D5A68" w:rsidRDefault="006D5A68" w:rsidP="006E1C63">
      <w:pPr>
        <w:spacing w:line="360" w:lineRule="auto"/>
        <w:ind w:firstLine="720"/>
        <w:jc w:val="both"/>
      </w:pPr>
    </w:p>
    <w:p w:rsidR="00FC0206" w:rsidRDefault="00FC0206" w:rsidP="006E1C63">
      <w:pPr>
        <w:spacing w:line="360" w:lineRule="auto"/>
        <w:ind w:firstLine="720"/>
        <w:jc w:val="both"/>
      </w:pPr>
      <w:r>
        <w:t xml:space="preserve">В соответствии с диаграммой, доля государственных и муниципальных финансов составляет  </w:t>
      </w:r>
      <w:r w:rsidR="006D5A68">
        <w:t>76</w:t>
      </w:r>
      <w:r>
        <w:t xml:space="preserve">%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 w:rsidR="006D5A68">
        <w:t xml:space="preserve"> (федеральный бюджет+бюджет внебюджетных фондов)</w:t>
      </w:r>
      <w:r>
        <w:t xml:space="preserve">,  а это почти </w:t>
      </w:r>
      <w:r w:rsidR="006D5A68">
        <w:t>3</w:t>
      </w:r>
      <w:r>
        <w:t>/</w:t>
      </w:r>
      <w:r w:rsidR="006D5A68">
        <w:t>4</w:t>
      </w:r>
      <w:r>
        <w:t xml:space="preserve"> части финансового потока РФ. Доля финансов хозяйствующих субъектов – </w:t>
      </w:r>
      <w:r w:rsidR="006D5A68">
        <w:t>24</w:t>
      </w:r>
      <w:r>
        <w:t>%</w:t>
      </w:r>
      <w:r w:rsidR="00253E4B">
        <w:t xml:space="preserve">, </w:t>
      </w:r>
      <w:r w:rsidR="00A70A6C">
        <w:t xml:space="preserve">доля финансов страхования – 2%, </w:t>
      </w:r>
      <w:r w:rsidR="00253E4B">
        <w:t>что говорит о значительном месте государственных и муниципальных финансов в финансовой системе государства.</w:t>
      </w:r>
    </w:p>
    <w:p w:rsidR="00486772" w:rsidRPr="00C770E4" w:rsidRDefault="00486772" w:rsidP="00F32949">
      <w:pPr>
        <w:spacing w:line="360" w:lineRule="auto"/>
        <w:ind w:firstLine="709"/>
        <w:jc w:val="both"/>
      </w:pPr>
    </w:p>
    <w:p w:rsidR="00F32949" w:rsidRPr="00F32949" w:rsidRDefault="00F32949" w:rsidP="00F32949">
      <w:pPr>
        <w:spacing w:line="360" w:lineRule="auto"/>
        <w:ind w:firstLine="709"/>
        <w:jc w:val="both"/>
      </w:pPr>
    </w:p>
    <w:p w:rsidR="00F32949" w:rsidRPr="00C770E4" w:rsidRDefault="00F32949" w:rsidP="00F32949">
      <w:pPr>
        <w:spacing w:line="360" w:lineRule="auto"/>
        <w:ind w:firstLine="709"/>
        <w:jc w:val="both"/>
      </w:pPr>
    </w:p>
    <w:p w:rsidR="00F32949" w:rsidRDefault="00F32949" w:rsidP="009D73D3">
      <w:pPr>
        <w:spacing w:line="360" w:lineRule="auto"/>
        <w:ind w:firstLine="720"/>
        <w:jc w:val="both"/>
        <w:rPr>
          <w:szCs w:val="28"/>
        </w:rPr>
      </w:pPr>
    </w:p>
    <w:p w:rsidR="009D73D3" w:rsidRPr="009D73D3" w:rsidRDefault="009D73D3" w:rsidP="009D73D3">
      <w:pPr>
        <w:spacing w:line="360" w:lineRule="auto"/>
        <w:ind w:firstLine="720"/>
        <w:jc w:val="both"/>
        <w:rPr>
          <w:szCs w:val="28"/>
        </w:rPr>
      </w:pPr>
    </w:p>
    <w:p w:rsidR="005D0EB2" w:rsidRDefault="00EB5E4E" w:rsidP="0088287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  <w:t xml:space="preserve">3 </w:t>
      </w:r>
      <w:r w:rsidR="000C0F78">
        <w:rPr>
          <w:szCs w:val="28"/>
        </w:rPr>
        <w:t>Тенденции развития государственных и муниципальных финансов в РФ</w:t>
      </w:r>
    </w:p>
    <w:p w:rsidR="0088287F" w:rsidRDefault="0088287F" w:rsidP="001725D7">
      <w:pPr>
        <w:spacing w:line="360" w:lineRule="auto"/>
        <w:ind w:firstLine="708"/>
        <w:jc w:val="both"/>
        <w:rPr>
          <w:rStyle w:val="a4"/>
        </w:rPr>
      </w:pPr>
      <w:r w:rsidRPr="00D75988">
        <w:rPr>
          <w:rStyle w:val="a4"/>
        </w:rPr>
        <w:t xml:space="preserve">В теоретическом и аналитическом  разделах данной курсовой работы были рассмотрены </w:t>
      </w:r>
      <w:r>
        <w:rPr>
          <w:rStyle w:val="a4"/>
        </w:rPr>
        <w:t>государственные и муниципальные финансы</w:t>
      </w:r>
      <w:r w:rsidRPr="00D75988">
        <w:rPr>
          <w:rStyle w:val="a4"/>
        </w:rPr>
        <w:t xml:space="preserve"> в составе </w:t>
      </w:r>
      <w:r>
        <w:rPr>
          <w:rStyle w:val="a4"/>
        </w:rPr>
        <w:t>финансовой системы РФ, которая состоит из трех основных звеньев:</w:t>
      </w:r>
    </w:p>
    <w:p w:rsidR="0088287F" w:rsidRDefault="0088287F" w:rsidP="001725D7">
      <w:pPr>
        <w:spacing w:line="360" w:lineRule="auto"/>
        <w:ind w:firstLine="708"/>
        <w:jc w:val="both"/>
        <w:rPr>
          <w:rStyle w:val="a4"/>
        </w:rPr>
      </w:pPr>
      <w:r>
        <w:rPr>
          <w:rStyle w:val="a4"/>
        </w:rPr>
        <w:t>1)государственные и муниципальные финансы;</w:t>
      </w:r>
    </w:p>
    <w:p w:rsidR="0088287F" w:rsidRDefault="0088287F" w:rsidP="001725D7">
      <w:pPr>
        <w:spacing w:line="360" w:lineRule="auto"/>
        <w:ind w:firstLine="708"/>
        <w:jc w:val="both"/>
        <w:rPr>
          <w:rStyle w:val="a4"/>
        </w:rPr>
      </w:pPr>
      <w:r>
        <w:rPr>
          <w:rStyle w:val="a4"/>
        </w:rPr>
        <w:t>2) финансы фонда страхования;</w:t>
      </w:r>
    </w:p>
    <w:p w:rsidR="0088287F" w:rsidRDefault="0088287F" w:rsidP="001725D7">
      <w:pPr>
        <w:spacing w:line="360" w:lineRule="auto"/>
        <w:ind w:firstLine="708"/>
        <w:jc w:val="both"/>
        <w:rPr>
          <w:rStyle w:val="a4"/>
        </w:rPr>
      </w:pPr>
      <w:r>
        <w:rPr>
          <w:rStyle w:val="a4"/>
        </w:rPr>
        <w:t>3) финансы хозяйствующих субъектов</w:t>
      </w:r>
      <w:r w:rsidRPr="00D75988">
        <w:rPr>
          <w:rStyle w:val="a4"/>
        </w:rPr>
        <w:t xml:space="preserve">. </w:t>
      </w:r>
    </w:p>
    <w:p w:rsidR="0088287F" w:rsidRDefault="0088287F" w:rsidP="001725D7">
      <w:pPr>
        <w:spacing w:line="360" w:lineRule="auto"/>
        <w:ind w:firstLine="708"/>
        <w:jc w:val="both"/>
        <w:rPr>
          <w:rStyle w:val="a4"/>
        </w:rPr>
      </w:pPr>
      <w:r w:rsidRPr="00D75988">
        <w:rPr>
          <w:rStyle w:val="a4"/>
        </w:rPr>
        <w:t xml:space="preserve">На основании проделанной работы можно сделать некоторые выводы относительно </w:t>
      </w:r>
      <w:r>
        <w:rPr>
          <w:rStyle w:val="a4"/>
        </w:rPr>
        <w:t>места и роли государственных и муниципальных финансов в финансовой системе РФ</w:t>
      </w:r>
      <w:r w:rsidRPr="00D75988">
        <w:rPr>
          <w:rStyle w:val="a4"/>
        </w:rPr>
        <w:t>, но, однозначн</w:t>
      </w:r>
      <w:r>
        <w:rPr>
          <w:rStyle w:val="a4"/>
        </w:rPr>
        <w:t>ую</w:t>
      </w:r>
      <w:r w:rsidRPr="00D75988">
        <w:rPr>
          <w:rStyle w:val="a4"/>
        </w:rPr>
        <w:t xml:space="preserve"> оценку дать всё же нельзя. </w:t>
      </w:r>
    </w:p>
    <w:p w:rsidR="007A6F35" w:rsidRPr="007A6F35" w:rsidRDefault="007A6F35" w:rsidP="007A6F35">
      <w:pPr>
        <w:spacing w:line="360" w:lineRule="auto"/>
        <w:ind w:firstLine="708"/>
        <w:jc w:val="both"/>
        <w:rPr>
          <w:rStyle w:val="a4"/>
        </w:rPr>
      </w:pPr>
      <w:r w:rsidRPr="007A6F35">
        <w:rPr>
          <w:rStyle w:val="a4"/>
        </w:rPr>
        <w:t>Радикальные преобразования, происходящие в экономике и социальной сфере России, делают чрезвычайно актуальной задачу целенаправленного использования финансов в интересах развития страны, ее регионов и муниципальных образований. Решение данной задачи требует нахождения реальных путей усиления воздействия финансов на общественное производство, получения с их помощью высоких экономических и социально значимых результатов.</w:t>
      </w:r>
    </w:p>
    <w:p w:rsidR="007A6F35" w:rsidRPr="007A6F35" w:rsidRDefault="007A6F35" w:rsidP="007A6F35">
      <w:pPr>
        <w:spacing w:line="360" w:lineRule="auto"/>
        <w:ind w:firstLine="708"/>
        <w:jc w:val="both"/>
        <w:rPr>
          <w:rStyle w:val="a4"/>
        </w:rPr>
      </w:pPr>
      <w:r w:rsidRPr="007A6F35">
        <w:rPr>
          <w:rStyle w:val="a4"/>
        </w:rPr>
        <w:t>В этой связи требуют серьезного анализа проводимые органами государственной власти РФ реформы в области социальной защиты и социального обеспечения граждан.</w:t>
      </w:r>
    </w:p>
    <w:p w:rsidR="001725D7" w:rsidRPr="007A6F35" w:rsidRDefault="007A6F35" w:rsidP="007A6F35">
      <w:pPr>
        <w:spacing w:line="360" w:lineRule="auto"/>
        <w:ind w:firstLine="708"/>
        <w:jc w:val="both"/>
        <w:rPr>
          <w:rStyle w:val="a4"/>
        </w:rPr>
      </w:pPr>
      <w:r w:rsidRPr="007A6F35">
        <w:rPr>
          <w:rStyle w:val="a4"/>
        </w:rPr>
        <w:t>Государственная социальная политика является неотъемлемым атрибутом современной рыночной экономики. Социальная стабильность выступает необходимым условием экономического развития; государство может сглаживать те негативные социальные последствия, которые присущи рынку, в целях предотвращения социальных конфликтов и напряженности в обществе.</w:t>
      </w:r>
    </w:p>
    <w:p w:rsidR="001725D7" w:rsidRPr="001725D7" w:rsidRDefault="001725D7" w:rsidP="001725D7">
      <w:pPr>
        <w:spacing w:line="360" w:lineRule="auto"/>
        <w:ind w:firstLine="708"/>
        <w:jc w:val="both"/>
        <w:rPr>
          <w:rStyle w:val="a4"/>
        </w:rPr>
      </w:pPr>
      <w:r w:rsidRPr="001725D7">
        <w:rPr>
          <w:rStyle w:val="a4"/>
        </w:rPr>
        <w:t>Для развития местного самоуправления необходима реализация заложенных в новом законодательстве об общих принципах организации местного самоуправления в России мер, направленных на переход к новой структуре и полномочиям муниципальных образований. Одновременно в рамках системы федерального мониторинга Правительство РФ будет оперативно реагировать на текущие проблемы реформы и, в случае необходимости, принимать меры, направленные на поддержку успешной реализации реформы и повышение ее эффективности.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Мониторинг должен осуществляться по следующим направлениям: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формирование органов местного самоуправления;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создания правовых основ для регулирования системы межбюджетных отношений в субъектах РФ в новых условиях;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делегирование отдельных государственных полномочий на муниципальный уровень;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установление единых и дифференцированных нормативов отчислений от федеральных и региональных налогов и сборов в местные бюджеты;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утверждение порядка ведения реестра расходных обязательств в субъектах РФ;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разграничение имущества в соответствии с новыми предметами ведения и полномочиями;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нормативно-правовое обеспечение бюджетного процесса муниципалитета;</w:t>
      </w:r>
    </w:p>
    <w:p w:rsidR="001725D7" w:rsidRPr="001725D7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обеспечение муниципального финансового контроля;</w:t>
      </w:r>
    </w:p>
    <w:p w:rsidR="000C0F78" w:rsidRDefault="001725D7" w:rsidP="001725D7">
      <w:pPr>
        <w:spacing w:line="360" w:lineRule="auto"/>
        <w:ind w:firstLine="720"/>
        <w:jc w:val="both"/>
        <w:rPr>
          <w:szCs w:val="28"/>
        </w:rPr>
      </w:pPr>
      <w:r w:rsidRPr="001725D7">
        <w:rPr>
          <w:szCs w:val="28"/>
        </w:rPr>
        <w:t>- методическое и кадровое обеспечение органов местного самоуправления.</w:t>
      </w:r>
    </w:p>
    <w:p w:rsidR="000E28D9" w:rsidRPr="000E28D9" w:rsidRDefault="000E28D9" w:rsidP="000E28D9">
      <w:pPr>
        <w:spacing w:line="360" w:lineRule="auto"/>
        <w:ind w:firstLine="720"/>
        <w:jc w:val="both"/>
        <w:rPr>
          <w:szCs w:val="28"/>
        </w:rPr>
      </w:pPr>
      <w:r w:rsidRPr="000E28D9">
        <w:rPr>
          <w:szCs w:val="28"/>
        </w:rPr>
        <w:t>В целях расширения самостоятельности и повышения ответственности органов государственной власти субъектов РФ и органов местного самоуправления в сфере бюджетного планирования и управления необходимо уточнить состав бюджетной классификации, перейдя к законодательному утверждению единых для всех бюджетов бюджетной системы РФ групп и подгрупп классификации доходов бюджетов и источников финансирования дефицита бюджетов, разделов и подразделов классификации расходов, групп и статей операций сектора государственного управления, а также установить предельный срок внесения изменений в бюджетную классификацию.</w:t>
      </w:r>
    </w:p>
    <w:p w:rsidR="000E28D9" w:rsidRPr="000E28D9" w:rsidRDefault="000E28D9" w:rsidP="000E28D9">
      <w:pPr>
        <w:spacing w:line="360" w:lineRule="auto"/>
        <w:ind w:firstLine="720"/>
        <w:jc w:val="both"/>
        <w:rPr>
          <w:szCs w:val="28"/>
        </w:rPr>
      </w:pPr>
      <w:r w:rsidRPr="000E28D9">
        <w:rPr>
          <w:szCs w:val="28"/>
        </w:rPr>
        <w:t>При этом для обеспечения единства бюджетного учета и отчетности Министерству финансов РФ следует предоставить право утверждать единый для всех бюджетов бюджетной системы РФ перечень статей и подстатей доходов бюджетов и операций сектора государственного управления, а также перечень и коды целевых статей и видов расходов, в том числе финансовое обеспечение которых полностью или частично осуществляется за счет межбюджетных трансфертов.</w:t>
      </w:r>
    </w:p>
    <w:p w:rsidR="000E28D9" w:rsidRPr="000E28D9" w:rsidRDefault="000E28D9" w:rsidP="000E28D9">
      <w:pPr>
        <w:spacing w:line="360" w:lineRule="auto"/>
        <w:ind w:firstLine="720"/>
        <w:jc w:val="both"/>
        <w:rPr>
          <w:szCs w:val="28"/>
        </w:rPr>
      </w:pPr>
      <w:r w:rsidRPr="000E28D9">
        <w:rPr>
          <w:szCs w:val="28"/>
        </w:rPr>
        <w:t>Органы государственной власти субъектов РФ и органы местного самоуправления должны иметь право самостоятельно в рамках единой методологии детализировать бюджетную классификацию в соответствии со спецификой и потребностями каждого бюджета.</w:t>
      </w:r>
    </w:p>
    <w:p w:rsidR="000E28D9" w:rsidRDefault="000E28D9" w:rsidP="000E28D9">
      <w:pPr>
        <w:spacing w:line="360" w:lineRule="auto"/>
        <w:ind w:firstLine="720"/>
        <w:jc w:val="both"/>
        <w:rPr>
          <w:szCs w:val="28"/>
        </w:rPr>
      </w:pPr>
      <w:r w:rsidRPr="000E28D9">
        <w:rPr>
          <w:szCs w:val="28"/>
        </w:rPr>
        <w:t>Необходимо установить строгий порядок внесения изменений в принципы формирования и распределения межбюджетных трансфертов, предусмотрев исчерпывающий перечень обстоятельств, при наступлении которых подходы к распределению этих средств могут быть уточнены, как, например, изменение налогового законодательства и разграничение полномочий.</w:t>
      </w:r>
    </w:p>
    <w:p w:rsidR="00A6422D" w:rsidRPr="00A6422D" w:rsidRDefault="00A6422D" w:rsidP="00A6422D">
      <w:pPr>
        <w:spacing w:line="360" w:lineRule="auto"/>
        <w:ind w:firstLine="720"/>
        <w:jc w:val="both"/>
        <w:rPr>
          <w:szCs w:val="28"/>
        </w:rPr>
      </w:pPr>
      <w:r w:rsidRPr="00A6422D">
        <w:rPr>
          <w:szCs w:val="28"/>
        </w:rPr>
        <w:t>Следует сконцентрировать средства финансовой помощи, направляемые на реализацию полномочий органов государственной власти субъектов РФ и органов местного самоуправления, включая инвестиционную, в специально создаваемом Федеральном фонде софинансирования расходов. Единые принципы распределения средств Фонда позволят повысить прозрачность межбюджетных трансфертов и их обоснованность.</w:t>
      </w:r>
    </w:p>
    <w:p w:rsidR="00A6422D" w:rsidRDefault="00A6422D" w:rsidP="00A6422D">
      <w:pPr>
        <w:spacing w:line="360" w:lineRule="auto"/>
        <w:ind w:firstLine="720"/>
        <w:jc w:val="both"/>
        <w:rPr>
          <w:szCs w:val="28"/>
        </w:rPr>
      </w:pPr>
      <w:r w:rsidRPr="00A6422D">
        <w:rPr>
          <w:szCs w:val="28"/>
        </w:rPr>
        <w:t>Необходимо разработать и внедрить механизмы мониторинга и оценки федеральными органами исполнительной власти эффективности реализации полномочий, передаваемых органам государственной власти субъектов РФ и органам местного самоуправления, а также повысить ответственность за исполнение делегируемых полномочий.</w:t>
      </w:r>
    </w:p>
    <w:p w:rsidR="00E9068F" w:rsidRPr="00E9068F" w:rsidRDefault="00E9068F" w:rsidP="00E9068F">
      <w:pPr>
        <w:spacing w:line="360" w:lineRule="auto"/>
        <w:ind w:firstLine="720"/>
        <w:jc w:val="both"/>
        <w:rPr>
          <w:szCs w:val="28"/>
        </w:rPr>
      </w:pPr>
      <w:r w:rsidRPr="00E9068F">
        <w:rPr>
          <w:szCs w:val="28"/>
        </w:rPr>
        <w:t>Представление прозрачной и достоверной информации о деятельности органов государственной власти субъектов РФ и органов местного самоуправления является необходимым условием обеспечения эффективного и устойчивого управления государственными и муниципальными финансами. Основой процесса достижения этой цели должны стать требования к публичному раскрытию информации о планах, условиях и результатах деятельности органов государственной власти субъектов РФ и органов местного самоуправления.</w:t>
      </w:r>
    </w:p>
    <w:p w:rsidR="00E9068F" w:rsidRPr="00E9068F" w:rsidRDefault="00E9068F" w:rsidP="00E9068F">
      <w:pPr>
        <w:spacing w:line="360" w:lineRule="auto"/>
        <w:ind w:firstLine="720"/>
        <w:jc w:val="both"/>
        <w:rPr>
          <w:szCs w:val="28"/>
        </w:rPr>
      </w:pPr>
      <w:r w:rsidRPr="00E9068F">
        <w:rPr>
          <w:szCs w:val="28"/>
        </w:rPr>
        <w:t>Прозрачность облегчает контроль со стороны общества за эффективностью управления государственными и муниципальными финансами, повышает ответственность органов государственной власти субъектов РФ и органов местного самоуправления за принятые решения, содействует укреплению внутренней дисциплины в государственных и муниципальных учреждениях.</w:t>
      </w:r>
    </w:p>
    <w:p w:rsidR="008C63D1" w:rsidRDefault="00E9068F" w:rsidP="00E9068F">
      <w:pPr>
        <w:spacing w:line="360" w:lineRule="auto"/>
        <w:ind w:firstLine="720"/>
        <w:jc w:val="both"/>
        <w:rPr>
          <w:szCs w:val="28"/>
        </w:rPr>
      </w:pPr>
      <w:r w:rsidRPr="00E9068F">
        <w:rPr>
          <w:szCs w:val="28"/>
        </w:rPr>
        <w:t>Открытая информация о финансовом состоянии субъектов РФ и муниципальных образований, планах и результатах управления государственными и муниципальными финансами должна быть достоверной, понятной, своевременной и полной. В получении указанной информации заинтересованы не только органы, осуществляющие управление государственными и муниципальными финансами, но и граждане, инвесторы, кредиторы, другие субъекты хозяйственной деятельности.</w:t>
      </w:r>
    </w:p>
    <w:p w:rsidR="008C63D1" w:rsidRPr="00F44797" w:rsidRDefault="008C63D1" w:rsidP="008C63D1">
      <w:pPr>
        <w:spacing w:line="360" w:lineRule="auto"/>
        <w:ind w:firstLine="720"/>
        <w:jc w:val="both"/>
        <w:rPr>
          <w:rStyle w:val="a4"/>
        </w:rPr>
      </w:pPr>
      <w:r>
        <w:rPr>
          <w:szCs w:val="28"/>
        </w:rPr>
        <w:br w:type="page"/>
      </w:r>
      <w:r w:rsidRPr="00F44797">
        <w:rPr>
          <w:rStyle w:val="a4"/>
        </w:rPr>
        <w:t>Заключение</w:t>
      </w:r>
    </w:p>
    <w:p w:rsidR="008C63D1" w:rsidRPr="00F44797" w:rsidRDefault="008C63D1" w:rsidP="008C63D1">
      <w:pPr>
        <w:spacing w:line="360" w:lineRule="auto"/>
        <w:jc w:val="both"/>
        <w:rPr>
          <w:rStyle w:val="a4"/>
        </w:rPr>
      </w:pPr>
    </w:p>
    <w:p w:rsidR="008C63D1" w:rsidRPr="00F44797" w:rsidRDefault="008C63D1" w:rsidP="008C63D1">
      <w:pPr>
        <w:spacing w:line="360" w:lineRule="auto"/>
        <w:ind w:firstLine="708"/>
        <w:jc w:val="both"/>
        <w:rPr>
          <w:rStyle w:val="a4"/>
        </w:rPr>
      </w:pPr>
      <w:r w:rsidRPr="00F44797">
        <w:rPr>
          <w:rStyle w:val="a4"/>
        </w:rPr>
        <w:t>В данной курсовой работе была качественно и количественно проанализирован</w:t>
      </w:r>
      <w:r>
        <w:rPr>
          <w:rStyle w:val="a4"/>
        </w:rPr>
        <w:t>о</w:t>
      </w:r>
      <w:r w:rsidRPr="00F44797">
        <w:rPr>
          <w:rStyle w:val="a4"/>
        </w:rPr>
        <w:t xml:space="preserve">  </w:t>
      </w:r>
      <w:r>
        <w:rPr>
          <w:rStyle w:val="a4"/>
        </w:rPr>
        <w:t>место</w:t>
      </w:r>
      <w:r w:rsidRPr="00F44797">
        <w:rPr>
          <w:rStyle w:val="a4"/>
        </w:rPr>
        <w:t xml:space="preserve"> </w:t>
      </w:r>
      <w:r>
        <w:rPr>
          <w:rStyle w:val="a4"/>
        </w:rPr>
        <w:t>государственных и муниципальных финансов</w:t>
      </w:r>
      <w:r w:rsidRPr="00F44797">
        <w:rPr>
          <w:rStyle w:val="a4"/>
        </w:rPr>
        <w:t xml:space="preserve"> в формировании </w:t>
      </w:r>
      <w:r>
        <w:rPr>
          <w:rStyle w:val="a4"/>
        </w:rPr>
        <w:t>финансовой системы государства</w:t>
      </w:r>
      <w:r w:rsidRPr="00F44797">
        <w:rPr>
          <w:rStyle w:val="a4"/>
        </w:rPr>
        <w:t xml:space="preserve">. В первом разделе </w:t>
      </w:r>
      <w:r>
        <w:rPr>
          <w:rStyle w:val="a4"/>
        </w:rPr>
        <w:t xml:space="preserve">даны понятия финансовой системы государства, представлена ее классификация, </w:t>
      </w:r>
      <w:r w:rsidRPr="00F44797">
        <w:rPr>
          <w:rStyle w:val="a4"/>
        </w:rPr>
        <w:t xml:space="preserve">выявлена сущность </w:t>
      </w:r>
      <w:r>
        <w:rPr>
          <w:rStyle w:val="a4"/>
        </w:rPr>
        <w:t>государственных и муниципальных финансов</w:t>
      </w:r>
      <w:r w:rsidRPr="00F44797">
        <w:rPr>
          <w:rStyle w:val="a4"/>
        </w:rPr>
        <w:t xml:space="preserve">, определены задачи каждого </w:t>
      </w:r>
      <w:r>
        <w:rPr>
          <w:rStyle w:val="a4"/>
        </w:rPr>
        <w:t>из звеньев финансовой системы РФ</w:t>
      </w:r>
      <w:r w:rsidRPr="00F44797">
        <w:rPr>
          <w:rStyle w:val="a4"/>
        </w:rPr>
        <w:t xml:space="preserve">. </w:t>
      </w:r>
    </w:p>
    <w:p w:rsidR="008C63D1" w:rsidRPr="00F44797" w:rsidRDefault="008C63D1" w:rsidP="008C63D1">
      <w:pPr>
        <w:spacing w:line="360" w:lineRule="auto"/>
        <w:ind w:firstLine="708"/>
        <w:jc w:val="both"/>
        <w:rPr>
          <w:rStyle w:val="a4"/>
        </w:rPr>
      </w:pPr>
      <w:r w:rsidRPr="00F44797">
        <w:rPr>
          <w:rStyle w:val="a4"/>
        </w:rPr>
        <w:t xml:space="preserve">Во втором разделе на основе статистических данных по </w:t>
      </w:r>
      <w:r>
        <w:rPr>
          <w:rStyle w:val="a4"/>
        </w:rPr>
        <w:t>исполнению государственных и местных бюджетов</w:t>
      </w:r>
      <w:r w:rsidRPr="00F44797">
        <w:rPr>
          <w:rStyle w:val="a4"/>
        </w:rPr>
        <w:t xml:space="preserve"> </w:t>
      </w:r>
      <w:r>
        <w:rPr>
          <w:rStyle w:val="a4"/>
        </w:rPr>
        <w:t xml:space="preserve">РФ </w:t>
      </w:r>
      <w:r w:rsidRPr="00F44797">
        <w:rPr>
          <w:rStyle w:val="a4"/>
        </w:rPr>
        <w:t xml:space="preserve"> была проведена количественная оценка их </w:t>
      </w:r>
      <w:r>
        <w:rPr>
          <w:rStyle w:val="a4"/>
        </w:rPr>
        <w:t>места</w:t>
      </w:r>
      <w:r w:rsidRPr="00F44797">
        <w:rPr>
          <w:rStyle w:val="a4"/>
        </w:rPr>
        <w:t xml:space="preserve"> в </w:t>
      </w:r>
      <w:r>
        <w:rPr>
          <w:rStyle w:val="a4"/>
        </w:rPr>
        <w:t>финансовой системе РФ</w:t>
      </w:r>
      <w:r w:rsidRPr="00F44797">
        <w:rPr>
          <w:rStyle w:val="a4"/>
        </w:rPr>
        <w:t xml:space="preserve">. Сделаны выводы о </w:t>
      </w:r>
      <w:r>
        <w:rPr>
          <w:rStyle w:val="a4"/>
        </w:rPr>
        <w:t>значительной доле государственных и муниципальных бюджетов</w:t>
      </w:r>
      <w:r w:rsidRPr="00F44797">
        <w:rPr>
          <w:rStyle w:val="a4"/>
        </w:rPr>
        <w:t xml:space="preserve"> в структуре финансов </w:t>
      </w:r>
      <w:r>
        <w:rPr>
          <w:rStyle w:val="a4"/>
        </w:rPr>
        <w:t>страны</w:t>
      </w:r>
      <w:r w:rsidRPr="00F44797">
        <w:rPr>
          <w:rStyle w:val="a4"/>
        </w:rPr>
        <w:t>.</w:t>
      </w:r>
    </w:p>
    <w:p w:rsidR="00A63AF5" w:rsidRDefault="008C63D1" w:rsidP="004A7EA9">
      <w:pPr>
        <w:spacing w:line="360" w:lineRule="auto"/>
        <w:ind w:firstLine="708"/>
        <w:jc w:val="both"/>
        <w:rPr>
          <w:rStyle w:val="a4"/>
        </w:rPr>
      </w:pPr>
      <w:r w:rsidRPr="00F44797">
        <w:rPr>
          <w:rStyle w:val="a4"/>
        </w:rPr>
        <w:t xml:space="preserve">В третьем разделе, на основе теоретического и аналитического разделов были сформулированы тенденции развития </w:t>
      </w:r>
      <w:r w:rsidR="00584AF7">
        <w:rPr>
          <w:rStyle w:val="a4"/>
        </w:rPr>
        <w:t>государственных и муниципальных финансов в финансовой системе РФ</w:t>
      </w:r>
      <w:r w:rsidRPr="00F44797">
        <w:rPr>
          <w:rStyle w:val="a4"/>
        </w:rPr>
        <w:t xml:space="preserve">. Основными рекомендациями стали следующие. Во-первых, это </w:t>
      </w:r>
      <w:r w:rsidR="00584AF7" w:rsidRPr="00584AF7">
        <w:rPr>
          <w:rStyle w:val="a4"/>
        </w:rPr>
        <w:t>повышение бюджетной дисциплины субъектов Российской Федерации и муниципальных образований.</w:t>
      </w:r>
      <w:r w:rsidRPr="00F44797">
        <w:rPr>
          <w:rStyle w:val="a4"/>
        </w:rPr>
        <w:t xml:space="preserve"> Во-вторых, </w:t>
      </w:r>
      <w:r w:rsidR="004A7EA9" w:rsidRPr="004A7EA9">
        <w:rPr>
          <w:rStyle w:val="a4"/>
        </w:rPr>
        <w:t>расширение функций независимой экспертизы в области расходования бюджетных средств путем подтверждения финансовой отчетности органов исполнительной власти с выражением независимого экспертного мнения относительно его достоверности, а также экспертизы систем внутреннего контроля и результативности управления государственными и муниципальными финансами.</w:t>
      </w:r>
      <w:r w:rsidR="004A7EA9">
        <w:rPr>
          <w:rStyle w:val="a4"/>
        </w:rPr>
        <w:t xml:space="preserve"> В-третьих, </w:t>
      </w:r>
      <w:r w:rsidR="00CF47D1" w:rsidRPr="00CF47D1">
        <w:rPr>
          <w:rStyle w:val="a4"/>
        </w:rPr>
        <w:t>ввести в практику публичные ежегодные отчеты органов государственной власти субъектов РФ и органов местного самоуправления и разработать рекомендации по их составлению, в частности, по показателям эффективности деятельности</w:t>
      </w:r>
      <w:r w:rsidR="00CF47D1">
        <w:rPr>
          <w:rStyle w:val="a4"/>
        </w:rPr>
        <w:t>.</w:t>
      </w:r>
    </w:p>
    <w:p w:rsidR="00A63AF5" w:rsidRPr="003D05D1" w:rsidRDefault="00A63AF5" w:rsidP="00A63AF5">
      <w:pPr>
        <w:ind w:firstLine="720"/>
        <w:rPr>
          <w:rStyle w:val="a4"/>
        </w:rPr>
      </w:pPr>
      <w:r>
        <w:rPr>
          <w:rStyle w:val="a4"/>
        </w:rPr>
        <w:br w:type="page"/>
      </w:r>
      <w:r w:rsidRPr="003D05D1">
        <w:rPr>
          <w:rStyle w:val="a4"/>
        </w:rPr>
        <w:t xml:space="preserve">Список </w:t>
      </w:r>
      <w:r>
        <w:rPr>
          <w:rStyle w:val="a4"/>
        </w:rPr>
        <w:t xml:space="preserve">использованной </w:t>
      </w:r>
      <w:r w:rsidRPr="003D05D1">
        <w:rPr>
          <w:rStyle w:val="a4"/>
        </w:rPr>
        <w:t>литературы</w:t>
      </w:r>
    </w:p>
    <w:p w:rsidR="00A63AF5" w:rsidRDefault="00A63AF5" w:rsidP="00A63AF5">
      <w:pPr>
        <w:jc w:val="center"/>
      </w:pPr>
    </w:p>
    <w:p w:rsidR="00A63AF5" w:rsidRDefault="00A63AF5" w:rsidP="00A63AF5">
      <w:pPr>
        <w:pStyle w:val="a8"/>
        <w:numPr>
          <w:ilvl w:val="0"/>
          <w:numId w:val="3"/>
        </w:numPr>
        <w:jc w:val="left"/>
      </w:pPr>
      <w:r>
        <w:t>Бабич А.М., Павлова Л.Н. Государственные и муниципальные финансы: Учебник для вузов.–2-е изд., перераб. и доп.– М.: ЮНИТИ-ДАНА, 2002. – 703 с.</w:t>
      </w:r>
    </w:p>
    <w:p w:rsidR="00A63AF5" w:rsidRDefault="00A63AF5" w:rsidP="00A63AF5">
      <w:pPr>
        <w:pStyle w:val="a8"/>
        <w:numPr>
          <w:ilvl w:val="0"/>
          <w:numId w:val="3"/>
        </w:numPr>
        <w:jc w:val="left"/>
      </w:pPr>
      <w:r>
        <w:t>Ковалев В.В. Финансы: Учебник для вузов.– 2-е изд.,перераб. и доп.–М.: Проспект, 2006.– 626 с.</w:t>
      </w:r>
    </w:p>
    <w:p w:rsidR="00A63AF5" w:rsidRDefault="00A63AF5" w:rsidP="00A63AF5">
      <w:pPr>
        <w:pStyle w:val="a8"/>
        <w:numPr>
          <w:ilvl w:val="0"/>
          <w:numId w:val="3"/>
        </w:numPr>
        <w:jc w:val="left"/>
      </w:pPr>
      <w:r>
        <w:t>Бюджетный кодекс Российской Федерации. – М.: «Омега-Л», 2010.–208с.</w:t>
      </w:r>
    </w:p>
    <w:p w:rsidR="00A36730" w:rsidRDefault="00A36730" w:rsidP="00A63AF5">
      <w:pPr>
        <w:pStyle w:val="a8"/>
        <w:numPr>
          <w:ilvl w:val="0"/>
          <w:numId w:val="3"/>
        </w:numPr>
        <w:jc w:val="left"/>
      </w:pPr>
      <w:r>
        <w:t xml:space="preserve">Яндиев М.И. Теория финансов. Трансформация финансов органов власти. Учебное пособие. М.: ТЕИС, 2001.-240с.(50с) </w:t>
      </w:r>
    </w:p>
    <w:p w:rsidR="00A63AF5" w:rsidRPr="00766083" w:rsidRDefault="00A63AF5" w:rsidP="00A63AF5">
      <w:pPr>
        <w:pStyle w:val="a8"/>
        <w:numPr>
          <w:ilvl w:val="0"/>
          <w:numId w:val="3"/>
        </w:numPr>
        <w:jc w:val="left"/>
      </w:pPr>
      <w:r w:rsidRPr="00BF2ECA">
        <w:rPr>
          <w:lang w:val="en-US"/>
        </w:rPr>
        <w:t>www</w:t>
      </w:r>
      <w:r w:rsidRPr="00BF2ECA">
        <w:t>.</w:t>
      </w:r>
      <w:r w:rsidRPr="00BF2ECA">
        <w:rPr>
          <w:lang w:val="en-US"/>
        </w:rPr>
        <w:t>gks</w:t>
      </w:r>
      <w:r w:rsidRPr="00BF2ECA">
        <w:t>.</w:t>
      </w:r>
      <w:r w:rsidRPr="00BF2ECA">
        <w:rPr>
          <w:lang w:val="en-US"/>
        </w:rPr>
        <w:t>ru</w:t>
      </w:r>
    </w:p>
    <w:p w:rsidR="00A63AF5" w:rsidRPr="0023348A" w:rsidRDefault="00A63AF5" w:rsidP="00A63AF5">
      <w:pPr>
        <w:pStyle w:val="a8"/>
        <w:numPr>
          <w:ilvl w:val="0"/>
          <w:numId w:val="3"/>
        </w:numPr>
        <w:jc w:val="left"/>
      </w:pPr>
      <w:r w:rsidRPr="00BF2ECA">
        <w:t>http://www.gks.ru/bgd/regl/b09_14p/IssWWW.exe/Stg/d3/23-07.htm</w:t>
      </w:r>
    </w:p>
    <w:p w:rsidR="00A63AF5" w:rsidRDefault="00A63AF5" w:rsidP="00A63AF5">
      <w:pPr>
        <w:pStyle w:val="a8"/>
        <w:numPr>
          <w:ilvl w:val="0"/>
          <w:numId w:val="3"/>
        </w:numPr>
        <w:jc w:val="left"/>
      </w:pPr>
      <w:r w:rsidRPr="00BF2ECA">
        <w:t>http://www.gks.ru/bgd/regl/b09_14p/IssWWW.exe/Stg/d3/23-08.htm</w:t>
      </w:r>
    </w:p>
    <w:p w:rsidR="00A63AF5" w:rsidRPr="00476677" w:rsidRDefault="00A63AF5" w:rsidP="00A63AF5">
      <w:pPr>
        <w:pStyle w:val="a8"/>
        <w:numPr>
          <w:ilvl w:val="0"/>
          <w:numId w:val="3"/>
        </w:numPr>
        <w:jc w:val="left"/>
      </w:pPr>
      <w:r w:rsidRPr="00BF2ECA">
        <w:t>http://www.gks.ru/bgd/regl/b09_14p/IssWWW.exe/Stg/d3/23-09.htm</w:t>
      </w:r>
    </w:p>
    <w:p w:rsidR="00A63AF5" w:rsidRPr="00476677" w:rsidRDefault="00A63AF5" w:rsidP="00A63AF5">
      <w:pPr>
        <w:pStyle w:val="a8"/>
        <w:numPr>
          <w:ilvl w:val="0"/>
          <w:numId w:val="3"/>
        </w:numPr>
        <w:jc w:val="left"/>
      </w:pPr>
      <w:r w:rsidRPr="00BF2ECA">
        <w:t>http://www.gks.ru/bgd/regl/b09_14p/IssWWW.exe/Stg/d3/23-02-1.htm</w:t>
      </w:r>
    </w:p>
    <w:p w:rsidR="00A63AF5" w:rsidRDefault="005B43DD" w:rsidP="00A63AF5">
      <w:pPr>
        <w:pStyle w:val="a8"/>
        <w:numPr>
          <w:ilvl w:val="0"/>
          <w:numId w:val="3"/>
        </w:numPr>
        <w:jc w:val="left"/>
      </w:pPr>
      <w:r>
        <w:t xml:space="preserve"> </w:t>
      </w:r>
      <w:r w:rsidR="00A00CE6" w:rsidRPr="00BF2ECA">
        <w:rPr>
          <w:lang w:val="en-US"/>
        </w:rPr>
        <w:t>www.minfin.ru</w:t>
      </w:r>
    </w:p>
    <w:p w:rsidR="00A00CE6" w:rsidRDefault="00A00CE6" w:rsidP="00A63AF5">
      <w:pPr>
        <w:pStyle w:val="a8"/>
        <w:numPr>
          <w:ilvl w:val="0"/>
          <w:numId w:val="3"/>
        </w:numPr>
        <w:jc w:val="left"/>
      </w:pPr>
      <w:r w:rsidRPr="00BF2ECA">
        <w:t>http://info.minfin.ru/fbdohod.php</w:t>
      </w:r>
    </w:p>
    <w:p w:rsidR="00E9068F" w:rsidRPr="00CF47D1" w:rsidRDefault="00E9068F" w:rsidP="004A7EA9">
      <w:pPr>
        <w:spacing w:line="360" w:lineRule="auto"/>
        <w:ind w:firstLine="708"/>
        <w:jc w:val="both"/>
        <w:rPr>
          <w:rStyle w:val="a4"/>
        </w:rPr>
      </w:pPr>
      <w:bookmarkStart w:id="0" w:name="_GoBack"/>
      <w:bookmarkEnd w:id="0"/>
    </w:p>
    <w:sectPr w:rsidR="00E9068F" w:rsidRPr="00CF47D1" w:rsidSect="007722C5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AE" w:rsidRDefault="00A662AE">
      <w:r>
        <w:separator/>
      </w:r>
    </w:p>
  </w:endnote>
  <w:endnote w:type="continuationSeparator" w:id="0">
    <w:p w:rsidR="00A662AE" w:rsidRDefault="00A6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C5" w:rsidRDefault="007722C5" w:rsidP="007722C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22C5" w:rsidRDefault="007722C5" w:rsidP="007722C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C5" w:rsidRDefault="007722C5" w:rsidP="004A3EB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2ECA">
      <w:rPr>
        <w:rStyle w:val="ab"/>
        <w:noProof/>
      </w:rPr>
      <w:t>14</w:t>
    </w:r>
    <w:r>
      <w:rPr>
        <w:rStyle w:val="ab"/>
      </w:rPr>
      <w:fldChar w:fldCharType="end"/>
    </w:r>
  </w:p>
  <w:p w:rsidR="007722C5" w:rsidRDefault="007722C5" w:rsidP="007722C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AE" w:rsidRDefault="00A662AE">
      <w:r>
        <w:separator/>
      </w:r>
    </w:p>
  </w:footnote>
  <w:footnote w:type="continuationSeparator" w:id="0">
    <w:p w:rsidR="00A662AE" w:rsidRDefault="00A6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41B8"/>
    <w:multiLevelType w:val="hybridMultilevel"/>
    <w:tmpl w:val="C2FA8C08"/>
    <w:lvl w:ilvl="0" w:tplc="5F0E1BB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F3749"/>
    <w:multiLevelType w:val="multilevel"/>
    <w:tmpl w:val="041277A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>
    <w:nsid w:val="4AAB46CF"/>
    <w:multiLevelType w:val="hybridMultilevel"/>
    <w:tmpl w:val="37868A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33314C"/>
    <w:multiLevelType w:val="hybridMultilevel"/>
    <w:tmpl w:val="A532FA1C"/>
    <w:lvl w:ilvl="0" w:tplc="2BF00BD2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EB2"/>
    <w:rsid w:val="00004775"/>
    <w:rsid w:val="000217A7"/>
    <w:rsid w:val="00037D92"/>
    <w:rsid w:val="00046902"/>
    <w:rsid w:val="00065BE3"/>
    <w:rsid w:val="0008112F"/>
    <w:rsid w:val="00097010"/>
    <w:rsid w:val="000975E5"/>
    <w:rsid w:val="000A7871"/>
    <w:rsid w:val="000C0F78"/>
    <w:rsid w:val="000C5E50"/>
    <w:rsid w:val="000E28D9"/>
    <w:rsid w:val="000F02E2"/>
    <w:rsid w:val="000F3D21"/>
    <w:rsid w:val="0011564E"/>
    <w:rsid w:val="001324D3"/>
    <w:rsid w:val="00133DC2"/>
    <w:rsid w:val="00162E7B"/>
    <w:rsid w:val="001725D7"/>
    <w:rsid w:val="001815B3"/>
    <w:rsid w:val="001C5702"/>
    <w:rsid w:val="001E771C"/>
    <w:rsid w:val="002229E3"/>
    <w:rsid w:val="00233023"/>
    <w:rsid w:val="00253E4B"/>
    <w:rsid w:val="00267057"/>
    <w:rsid w:val="00277814"/>
    <w:rsid w:val="00287E0C"/>
    <w:rsid w:val="002A2E8A"/>
    <w:rsid w:val="002C11D4"/>
    <w:rsid w:val="002D02D5"/>
    <w:rsid w:val="002D614D"/>
    <w:rsid w:val="002F1583"/>
    <w:rsid w:val="002F484B"/>
    <w:rsid w:val="00323C6E"/>
    <w:rsid w:val="003318C2"/>
    <w:rsid w:val="00343CBF"/>
    <w:rsid w:val="00352B59"/>
    <w:rsid w:val="00356D29"/>
    <w:rsid w:val="00372F3F"/>
    <w:rsid w:val="00390591"/>
    <w:rsid w:val="00393A31"/>
    <w:rsid w:val="003B4BAD"/>
    <w:rsid w:val="003B7793"/>
    <w:rsid w:val="003D4805"/>
    <w:rsid w:val="003F6C9E"/>
    <w:rsid w:val="004047A4"/>
    <w:rsid w:val="004157FC"/>
    <w:rsid w:val="00486772"/>
    <w:rsid w:val="004A3EBD"/>
    <w:rsid w:val="004A4418"/>
    <w:rsid w:val="004A7EA9"/>
    <w:rsid w:val="004C2296"/>
    <w:rsid w:val="004E5F11"/>
    <w:rsid w:val="004F4C15"/>
    <w:rsid w:val="005019D1"/>
    <w:rsid w:val="005029ED"/>
    <w:rsid w:val="00526EB0"/>
    <w:rsid w:val="005350A3"/>
    <w:rsid w:val="00584AF7"/>
    <w:rsid w:val="005B43DD"/>
    <w:rsid w:val="005C1F4F"/>
    <w:rsid w:val="005C4B32"/>
    <w:rsid w:val="005D0EB2"/>
    <w:rsid w:val="005E52AA"/>
    <w:rsid w:val="005F3CE8"/>
    <w:rsid w:val="006103C5"/>
    <w:rsid w:val="0061200B"/>
    <w:rsid w:val="00617636"/>
    <w:rsid w:val="00623B21"/>
    <w:rsid w:val="00633F47"/>
    <w:rsid w:val="00637099"/>
    <w:rsid w:val="00667FEC"/>
    <w:rsid w:val="00682F49"/>
    <w:rsid w:val="00691141"/>
    <w:rsid w:val="006C3DEB"/>
    <w:rsid w:val="006D5A68"/>
    <w:rsid w:val="006E1C63"/>
    <w:rsid w:val="006F72D4"/>
    <w:rsid w:val="0071608B"/>
    <w:rsid w:val="00732909"/>
    <w:rsid w:val="00752371"/>
    <w:rsid w:val="00760C6A"/>
    <w:rsid w:val="007640AE"/>
    <w:rsid w:val="007722C5"/>
    <w:rsid w:val="007A6F35"/>
    <w:rsid w:val="007B7A27"/>
    <w:rsid w:val="008402A9"/>
    <w:rsid w:val="00856E46"/>
    <w:rsid w:val="008644AF"/>
    <w:rsid w:val="0088287F"/>
    <w:rsid w:val="00897504"/>
    <w:rsid w:val="00897CFE"/>
    <w:rsid w:val="008B00EE"/>
    <w:rsid w:val="008C63D1"/>
    <w:rsid w:val="008D51BC"/>
    <w:rsid w:val="008F5ACD"/>
    <w:rsid w:val="00931220"/>
    <w:rsid w:val="0093400E"/>
    <w:rsid w:val="00945A1F"/>
    <w:rsid w:val="00957075"/>
    <w:rsid w:val="00960E0E"/>
    <w:rsid w:val="00983464"/>
    <w:rsid w:val="009B442F"/>
    <w:rsid w:val="009C60AD"/>
    <w:rsid w:val="009D73D3"/>
    <w:rsid w:val="00A00CE6"/>
    <w:rsid w:val="00A02DF0"/>
    <w:rsid w:val="00A05FB8"/>
    <w:rsid w:val="00A36730"/>
    <w:rsid w:val="00A45209"/>
    <w:rsid w:val="00A61B44"/>
    <w:rsid w:val="00A63AF5"/>
    <w:rsid w:val="00A6422D"/>
    <w:rsid w:val="00A662AE"/>
    <w:rsid w:val="00A70A6C"/>
    <w:rsid w:val="00A71F91"/>
    <w:rsid w:val="00A77520"/>
    <w:rsid w:val="00A90366"/>
    <w:rsid w:val="00AA5ED3"/>
    <w:rsid w:val="00AD0039"/>
    <w:rsid w:val="00AF63B6"/>
    <w:rsid w:val="00B11EF3"/>
    <w:rsid w:val="00B15FF8"/>
    <w:rsid w:val="00B32337"/>
    <w:rsid w:val="00B328AC"/>
    <w:rsid w:val="00B439BC"/>
    <w:rsid w:val="00B509A0"/>
    <w:rsid w:val="00B53179"/>
    <w:rsid w:val="00B61CF8"/>
    <w:rsid w:val="00B84FAC"/>
    <w:rsid w:val="00B85626"/>
    <w:rsid w:val="00BA7012"/>
    <w:rsid w:val="00BD77F7"/>
    <w:rsid w:val="00BE632D"/>
    <w:rsid w:val="00BF2ECA"/>
    <w:rsid w:val="00C464AF"/>
    <w:rsid w:val="00C749D2"/>
    <w:rsid w:val="00C84523"/>
    <w:rsid w:val="00C84F5A"/>
    <w:rsid w:val="00C91385"/>
    <w:rsid w:val="00CA4947"/>
    <w:rsid w:val="00CB453F"/>
    <w:rsid w:val="00CF47D1"/>
    <w:rsid w:val="00D20E8A"/>
    <w:rsid w:val="00D43140"/>
    <w:rsid w:val="00D60011"/>
    <w:rsid w:val="00D779B6"/>
    <w:rsid w:val="00D827B7"/>
    <w:rsid w:val="00D847C3"/>
    <w:rsid w:val="00DC09A0"/>
    <w:rsid w:val="00DE3F73"/>
    <w:rsid w:val="00DE4FE3"/>
    <w:rsid w:val="00E05986"/>
    <w:rsid w:val="00E16140"/>
    <w:rsid w:val="00E9068F"/>
    <w:rsid w:val="00EB3004"/>
    <w:rsid w:val="00EB5E4E"/>
    <w:rsid w:val="00EC42DA"/>
    <w:rsid w:val="00EF62F6"/>
    <w:rsid w:val="00F2191B"/>
    <w:rsid w:val="00F32949"/>
    <w:rsid w:val="00F46CB5"/>
    <w:rsid w:val="00F5107D"/>
    <w:rsid w:val="00F54089"/>
    <w:rsid w:val="00F97019"/>
    <w:rsid w:val="00FB3D19"/>
    <w:rsid w:val="00FC0206"/>
    <w:rsid w:val="00FC506C"/>
    <w:rsid w:val="00FE190D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41"/>
    <o:shapelayout v:ext="edit">
      <o:idmap v:ext="edit" data="1"/>
      <o:rules v:ext="edit">
        <o:r id="V:Rule17" type="connector" idref="#_s1115">
          <o:proxy start="" idref="#_s1114" connectloc="0"/>
          <o:proxy end="" idref="#_s1099" connectloc="2"/>
        </o:r>
        <o:r id="V:Rule18" type="connector" idref="#_s1196">
          <o:proxy start="" idref="#_s1195" connectloc="0"/>
          <o:proxy end="" idref="#_s1163" connectloc="2"/>
        </o:r>
        <o:r id="V:Rule19" type="connector" idref="#_s1113">
          <o:proxy start="" idref="#_s1112" connectloc="1"/>
          <o:proxy end="" idref="#_s1098" connectloc="2"/>
        </o:r>
        <o:r id="V:Rule20" type="connector" idref="#_s1109">
          <o:proxy start="" idref="#_s1108" connectloc="1"/>
          <o:proxy end="" idref="#_s1098" connectloc="2"/>
        </o:r>
        <o:r id="V:Rule21" type="connector" idref="#_s1111">
          <o:proxy start="" idref="#_s1110" connectloc="1"/>
          <o:proxy end="" idref="#_s1098" connectloc="2"/>
        </o:r>
        <o:r id="V:Rule22" type="connector" idref="#_s1198">
          <o:proxy start="" idref="#_s1197" connectloc="0"/>
          <o:proxy end="" idref="#_s1195" connectloc="2"/>
        </o:r>
        <o:r id="V:Rule23" type="connector" idref="#_s1107">
          <o:proxy start="" idref="#_s1106" connectloc="1"/>
          <o:proxy end="" idref="#_s1098" connectloc="2"/>
        </o:r>
        <o:r id="V:Rule24" type="connector" idref="#_s1117">
          <o:proxy start="" idref="#_s1116" connectloc="0"/>
          <o:proxy end="" idref="#_s1099" connectloc="2"/>
        </o:r>
        <o:r id="V:Rule25" type="connector" idref="#_s1105">
          <o:proxy start="" idref="#_s1104" connectloc="1"/>
          <o:proxy end="" idref="#_s1098" connectloc="2"/>
        </o:r>
        <o:r id="V:Rule26" type="connector" idref="#_s1160">
          <o:proxy start="" idref="#_s1159" connectloc="0"/>
          <o:proxy end="" idref="#_s1097" connectloc="2"/>
        </o:r>
        <o:r id="V:Rule27" type="connector" idref="#_s1175">
          <o:proxy start="" idref="#_s1174" connectloc="0"/>
          <o:proxy end="" idref="#_s1163" connectloc="2"/>
        </o:r>
        <o:r id="V:Rule28" type="connector" idref="#_s1177">
          <o:proxy start="" idref="#_s1176" connectloc="0"/>
          <o:proxy end="" idref="#_s1174" connectloc="2"/>
        </o:r>
        <o:r id="V:Rule29" type="connector" idref="#_s1173">
          <o:proxy start="" idref="#_s1172" connectloc="0"/>
          <o:proxy end="" idref="#_s1163" connectloc="2"/>
        </o:r>
        <o:r id="V:Rule30" type="connector" idref="#_s1102">
          <o:proxy start="" idref="#_s1099" connectloc="0"/>
          <o:proxy end="" idref="#_s1097" connectloc="2"/>
        </o:r>
        <o:r id="V:Rule31" type="connector" idref="#_s1179">
          <o:proxy start="" idref="#_s1178" connectloc="0"/>
          <o:proxy end="" idref="#_s1172" connectloc="2"/>
        </o:r>
        <o:r id="V:Rule32" type="connector" idref="#_s1101">
          <o:proxy start="" idref="#_s1098" connectloc="0"/>
          <o:proxy end="" idref="#_s1097" connectloc="2"/>
        </o:r>
      </o:rules>
    </o:shapelayout>
  </w:shapeDefaults>
  <w:decimalSymbol w:val=","/>
  <w:listSeparator w:val=";"/>
  <w15:chartTrackingRefBased/>
  <w15:docId w15:val="{EECF9E9B-CCF4-4D08-995F-1D7B774E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63"/>
    <w:rPr>
      <w:sz w:val="28"/>
      <w:szCs w:val="24"/>
    </w:rPr>
  </w:style>
  <w:style w:type="paragraph" w:styleId="1">
    <w:name w:val="heading 1"/>
    <w:basedOn w:val="a"/>
    <w:next w:val="a"/>
    <w:qFormat/>
    <w:rsid w:val="0008112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qFormat/>
    <w:rsid w:val="0008112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qFormat/>
    <w:rsid w:val="000811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811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EB2"/>
    <w:pPr>
      <w:spacing w:before="100" w:beforeAutospacing="1" w:after="100" w:afterAutospacing="1"/>
    </w:pPr>
  </w:style>
  <w:style w:type="paragraph" w:customStyle="1" w:styleId="bodytxt">
    <w:name w:val="bodytxt"/>
    <w:basedOn w:val="a"/>
    <w:rsid w:val="0061200B"/>
    <w:pPr>
      <w:spacing w:before="100" w:beforeAutospacing="1" w:after="100" w:afterAutospacing="1"/>
    </w:pPr>
  </w:style>
  <w:style w:type="character" w:styleId="a4">
    <w:name w:val="Emphasis"/>
    <w:qFormat/>
    <w:rsid w:val="00B328AC"/>
    <w:rPr>
      <w:rFonts w:ascii="Times New Roman" w:hAnsi="Times New Roman"/>
      <w:i w:val="0"/>
      <w:iCs/>
      <w:sz w:val="28"/>
    </w:rPr>
  </w:style>
  <w:style w:type="paragraph" w:styleId="30">
    <w:name w:val="Body Text Indent 3"/>
    <w:basedOn w:val="a"/>
    <w:rsid w:val="00356D29"/>
    <w:pPr>
      <w:ind w:left="360"/>
    </w:pPr>
  </w:style>
  <w:style w:type="character" w:styleId="a5">
    <w:name w:val="footnote reference"/>
    <w:basedOn w:val="a0"/>
    <w:semiHidden/>
    <w:rsid w:val="00356D29"/>
    <w:rPr>
      <w:vertAlign w:val="superscript"/>
    </w:rPr>
  </w:style>
  <w:style w:type="paragraph" w:styleId="a6">
    <w:name w:val="footnote text"/>
    <w:basedOn w:val="a"/>
    <w:semiHidden/>
    <w:rsid w:val="00356D29"/>
    <w:rPr>
      <w:sz w:val="20"/>
      <w:szCs w:val="20"/>
    </w:rPr>
  </w:style>
  <w:style w:type="paragraph" w:styleId="a7">
    <w:name w:val="Block Text"/>
    <w:basedOn w:val="a"/>
    <w:rsid w:val="00356D29"/>
    <w:pPr>
      <w:spacing w:line="360" w:lineRule="auto"/>
      <w:ind w:left="720" w:right="1134"/>
      <w:jc w:val="center"/>
    </w:pPr>
    <w:rPr>
      <w:rFonts w:ascii="BalticaUzbek" w:hAnsi="BalticaUzbek"/>
      <w:i/>
      <w:szCs w:val="20"/>
    </w:rPr>
  </w:style>
  <w:style w:type="paragraph" w:styleId="20">
    <w:name w:val="Body Text Indent 2"/>
    <w:basedOn w:val="a"/>
    <w:rsid w:val="0008112F"/>
    <w:pPr>
      <w:spacing w:after="120" w:line="480" w:lineRule="auto"/>
      <w:ind w:left="283"/>
    </w:pPr>
  </w:style>
  <w:style w:type="paragraph" w:styleId="31">
    <w:name w:val="Body Text 3"/>
    <w:basedOn w:val="a"/>
    <w:rsid w:val="0008112F"/>
    <w:pPr>
      <w:spacing w:after="120"/>
    </w:pPr>
    <w:rPr>
      <w:sz w:val="16"/>
      <w:szCs w:val="16"/>
    </w:rPr>
  </w:style>
  <w:style w:type="paragraph" w:customStyle="1" w:styleId="a8">
    <w:name w:val="Абзац списка"/>
    <w:basedOn w:val="a"/>
    <w:qFormat/>
    <w:rsid w:val="00A63AF5"/>
    <w:pPr>
      <w:spacing w:line="360" w:lineRule="auto"/>
      <w:ind w:left="720"/>
      <w:contextualSpacing/>
      <w:jc w:val="both"/>
    </w:pPr>
  </w:style>
  <w:style w:type="character" w:styleId="a9">
    <w:name w:val="Hyperlink"/>
    <w:unhideWhenUsed/>
    <w:rsid w:val="00A63AF5"/>
    <w:rPr>
      <w:color w:val="0000FF"/>
      <w:u w:val="single"/>
    </w:rPr>
  </w:style>
  <w:style w:type="paragraph" w:styleId="aa">
    <w:name w:val="footer"/>
    <w:basedOn w:val="a"/>
    <w:rsid w:val="007722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22C5"/>
  </w:style>
  <w:style w:type="paragraph" w:styleId="ac">
    <w:name w:val="header"/>
    <w:basedOn w:val="a"/>
    <w:rsid w:val="007722C5"/>
    <w:pPr>
      <w:tabs>
        <w:tab w:val="center" w:pos="4677"/>
        <w:tab w:val="right" w:pos="9355"/>
      </w:tabs>
    </w:pPr>
  </w:style>
  <w:style w:type="character" w:customStyle="1" w:styleId="hlnormal">
    <w:name w:val="hlnormal"/>
    <w:basedOn w:val="a0"/>
    <w:rsid w:val="0076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4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70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5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2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8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1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2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Финансовая система государства</vt:lpstr>
    </vt:vector>
  </TitlesOfParts>
  <Company>MoBIL GROUP</Company>
  <LinksUpToDate>false</LinksUpToDate>
  <CharactersWithSpaces>28702</CharactersWithSpaces>
  <SharedDoc>false</SharedDoc>
  <HLinks>
    <vt:vector size="42" baseType="variant"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http://info.minfin.ru/fbdohod.php</vt:lpwstr>
      </vt:variant>
      <vt:variant>
        <vt:lpwstr/>
      </vt:variant>
      <vt:variant>
        <vt:i4>1704003</vt:i4>
      </vt:variant>
      <vt:variant>
        <vt:i4>21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6029424</vt:i4>
      </vt:variant>
      <vt:variant>
        <vt:i4>18</vt:i4>
      </vt:variant>
      <vt:variant>
        <vt:i4>0</vt:i4>
      </vt:variant>
      <vt:variant>
        <vt:i4>5</vt:i4>
      </vt:variant>
      <vt:variant>
        <vt:lpwstr>http://www.gks.ru/bgd/regl/b09_14p/IssWWW.exe/Stg/d3/23-02-1.htm</vt:lpwstr>
      </vt:variant>
      <vt:variant>
        <vt:lpwstr/>
      </vt:variant>
      <vt:variant>
        <vt:i4>6684765</vt:i4>
      </vt:variant>
      <vt:variant>
        <vt:i4>15</vt:i4>
      </vt:variant>
      <vt:variant>
        <vt:i4>0</vt:i4>
      </vt:variant>
      <vt:variant>
        <vt:i4>5</vt:i4>
      </vt:variant>
      <vt:variant>
        <vt:lpwstr>http://www.gks.ru/bgd/regl/b09_14p/IssWWW.exe/Stg/d3/23-09.htm</vt:lpwstr>
      </vt:variant>
      <vt:variant>
        <vt:lpwstr/>
      </vt:variant>
      <vt:variant>
        <vt:i4>6750301</vt:i4>
      </vt:variant>
      <vt:variant>
        <vt:i4>12</vt:i4>
      </vt:variant>
      <vt:variant>
        <vt:i4>0</vt:i4>
      </vt:variant>
      <vt:variant>
        <vt:i4>5</vt:i4>
      </vt:variant>
      <vt:variant>
        <vt:lpwstr>http://www.gks.ru/bgd/regl/b09_14p/IssWWW.exe/Stg/d3/23-08.htm</vt:lpwstr>
      </vt:variant>
      <vt:variant>
        <vt:lpwstr/>
      </vt:variant>
      <vt:variant>
        <vt:i4>6815837</vt:i4>
      </vt:variant>
      <vt:variant>
        <vt:i4>9</vt:i4>
      </vt:variant>
      <vt:variant>
        <vt:i4>0</vt:i4>
      </vt:variant>
      <vt:variant>
        <vt:i4>5</vt:i4>
      </vt:variant>
      <vt:variant>
        <vt:lpwstr>http://www.gks.ru/bgd/regl/b09_14p/IssWWW.exe/Stg/d3/23-07.htm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Финансовая система государства</dc:title>
  <dc:subject/>
  <dc:creator>Хакимовы</dc:creator>
  <cp:keywords/>
  <dc:description/>
  <cp:lastModifiedBy>Irina</cp:lastModifiedBy>
  <cp:revision>2</cp:revision>
  <dcterms:created xsi:type="dcterms:W3CDTF">2014-08-15T16:43:00Z</dcterms:created>
  <dcterms:modified xsi:type="dcterms:W3CDTF">2014-08-15T16:43:00Z</dcterms:modified>
</cp:coreProperties>
</file>