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CC05AE" w:rsidRDefault="00CC05AE" w:rsidP="00CC05AE">
      <w:pPr>
        <w:autoSpaceDE w:val="0"/>
        <w:autoSpaceDN w:val="0"/>
        <w:adjustRightInd w:val="0"/>
        <w:spacing w:line="360" w:lineRule="auto"/>
        <w:ind w:firstLine="720"/>
        <w:jc w:val="both"/>
        <w:rPr>
          <w:b/>
          <w:bCs/>
          <w:caps/>
          <w:sz w:val="28"/>
          <w:szCs w:val="28"/>
        </w:rPr>
      </w:pPr>
    </w:p>
    <w:p w:rsidR="00B338AC" w:rsidRPr="00CC05AE" w:rsidRDefault="00B338AC" w:rsidP="00CC05AE">
      <w:pPr>
        <w:autoSpaceDE w:val="0"/>
        <w:autoSpaceDN w:val="0"/>
        <w:adjustRightInd w:val="0"/>
        <w:spacing w:line="360" w:lineRule="auto"/>
        <w:jc w:val="center"/>
        <w:rPr>
          <w:b/>
          <w:bCs/>
          <w:caps/>
          <w:sz w:val="28"/>
          <w:szCs w:val="28"/>
        </w:rPr>
      </w:pPr>
      <w:r w:rsidRPr="00CC05AE">
        <w:rPr>
          <w:b/>
          <w:bCs/>
          <w:caps/>
          <w:sz w:val="28"/>
          <w:szCs w:val="28"/>
        </w:rPr>
        <w:t>Регистрация статистических деклараций с 1 мая 2009 года</w:t>
      </w:r>
    </w:p>
    <w:p w:rsidR="00B338AC" w:rsidRPr="00CC05AE" w:rsidRDefault="00B338AC" w:rsidP="00CC05AE">
      <w:pPr>
        <w:autoSpaceDE w:val="0"/>
        <w:autoSpaceDN w:val="0"/>
        <w:adjustRightInd w:val="0"/>
        <w:spacing w:line="360" w:lineRule="auto"/>
        <w:ind w:firstLine="720"/>
        <w:jc w:val="both"/>
        <w:rPr>
          <w:sz w:val="28"/>
          <w:szCs w:val="28"/>
        </w:rPr>
      </w:pPr>
    </w:p>
    <w:p w:rsidR="00B338AC" w:rsidRPr="00CC05AE" w:rsidRDefault="00CC05AE" w:rsidP="00CC05AE">
      <w:pPr>
        <w:autoSpaceDE w:val="0"/>
        <w:autoSpaceDN w:val="0"/>
        <w:adjustRightInd w:val="0"/>
        <w:spacing w:line="360" w:lineRule="auto"/>
        <w:ind w:firstLine="720"/>
        <w:jc w:val="both"/>
        <w:rPr>
          <w:sz w:val="28"/>
          <w:szCs w:val="28"/>
        </w:rPr>
      </w:pPr>
      <w:r>
        <w:rPr>
          <w:sz w:val="28"/>
          <w:szCs w:val="28"/>
        </w:rPr>
        <w:br w:type="page"/>
      </w:r>
      <w:r w:rsidR="00B338AC" w:rsidRPr="00CC05AE">
        <w:rPr>
          <w:sz w:val="28"/>
          <w:szCs w:val="28"/>
        </w:rPr>
        <w:t xml:space="preserve">В феврале текущего года в целях совершенствования порядка осуществления юридическими лицами и индивидуальными предпринимателями внешнеторговой деятельности был издан Указ Президента Республики Беларусь от 19.02.2009 № 104 «О внесении изменений и дополнений в Указ Президента Республики Беларусь от 27 марта </w:t>
      </w:r>
      <w:smartTag w:uri="urn:schemas-microsoft-com:office:smarttags" w:element="metricconverter">
        <w:smartTagPr>
          <w:attr w:name="ProductID" w:val="2008 г"/>
        </w:smartTagPr>
        <w:r w:rsidR="00B338AC" w:rsidRPr="00CC05AE">
          <w:rPr>
            <w:sz w:val="28"/>
            <w:szCs w:val="28"/>
          </w:rPr>
          <w:t>2008 г</w:t>
        </w:r>
      </w:smartTag>
      <w:r w:rsidR="00B338AC" w:rsidRPr="00CC05AE">
        <w:rPr>
          <w:sz w:val="28"/>
          <w:szCs w:val="28"/>
        </w:rPr>
        <w:t>. № 178» (далее - Указ № 104 и Указ № 178 соответственно), которым были затронуты вопросы регистрации статистической декларации и периодической статистической декларации при реализации внешнеторговых договоров.</w:t>
      </w: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 xml:space="preserve">Согласно нововведениям с 1 мая 2009г. право определять порядок и случаи регистрации указанных деклараций предоставлено Правительству Республики Беларусь. Данное право реализовано в постановлении Совета Министров Республики Беларусь от 30.04.2009 № 549 «О статистическом декларировании товаров» (далее - Постановление № 549), которое вступило в силу с 1 мая </w:t>
      </w:r>
      <w:smartTag w:uri="urn:schemas-microsoft-com:office:smarttags" w:element="metricconverter">
        <w:smartTagPr>
          <w:attr w:name="ProductID" w:val="2009 г"/>
        </w:smartTagPr>
        <w:r w:rsidRPr="00CC05AE">
          <w:rPr>
            <w:sz w:val="28"/>
            <w:szCs w:val="28"/>
          </w:rPr>
          <w:t>2009 г</w:t>
        </w:r>
      </w:smartTag>
      <w:r w:rsidRPr="00CC05AE">
        <w:rPr>
          <w:sz w:val="28"/>
          <w:szCs w:val="28"/>
        </w:rPr>
        <w:t>.</w:t>
      </w:r>
    </w:p>
    <w:p w:rsidR="00CC05AE" w:rsidRDefault="00CC05AE" w:rsidP="00CC05AE">
      <w:pPr>
        <w:autoSpaceDE w:val="0"/>
        <w:autoSpaceDN w:val="0"/>
        <w:adjustRightInd w:val="0"/>
        <w:spacing w:line="360" w:lineRule="auto"/>
        <w:ind w:firstLine="720"/>
        <w:jc w:val="both"/>
        <w:rPr>
          <w:b/>
          <w:bCs/>
          <w:caps/>
          <w:sz w:val="28"/>
          <w:szCs w:val="28"/>
        </w:rPr>
      </w:pPr>
    </w:p>
    <w:p w:rsidR="00B338AC" w:rsidRPr="00CC05AE" w:rsidRDefault="00CC05AE" w:rsidP="00CC05AE">
      <w:pPr>
        <w:autoSpaceDE w:val="0"/>
        <w:autoSpaceDN w:val="0"/>
        <w:adjustRightInd w:val="0"/>
        <w:spacing w:line="360" w:lineRule="auto"/>
        <w:ind w:firstLine="720"/>
        <w:jc w:val="both"/>
        <w:rPr>
          <w:b/>
          <w:bCs/>
          <w:caps/>
          <w:sz w:val="28"/>
          <w:szCs w:val="28"/>
        </w:rPr>
      </w:pPr>
      <w:r>
        <w:rPr>
          <w:b/>
          <w:bCs/>
          <w:caps/>
          <w:sz w:val="28"/>
          <w:szCs w:val="28"/>
        </w:rPr>
        <w:t xml:space="preserve">Общие положения о </w:t>
      </w:r>
      <w:r w:rsidR="00B338AC" w:rsidRPr="00CC05AE">
        <w:rPr>
          <w:b/>
          <w:bCs/>
          <w:caps/>
          <w:sz w:val="28"/>
          <w:szCs w:val="28"/>
        </w:rPr>
        <w:t>статистическом декларировании товаров</w:t>
      </w:r>
    </w:p>
    <w:p w:rsidR="00CC05AE" w:rsidRDefault="00CC05AE" w:rsidP="00CC05AE">
      <w:pPr>
        <w:autoSpaceDE w:val="0"/>
        <w:autoSpaceDN w:val="0"/>
        <w:adjustRightInd w:val="0"/>
        <w:spacing w:line="360" w:lineRule="auto"/>
        <w:ind w:firstLine="720"/>
        <w:jc w:val="both"/>
        <w:rPr>
          <w:sz w:val="28"/>
          <w:szCs w:val="28"/>
        </w:rPr>
      </w:pP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Пунктами 1.14 и 1.16.1 Указа № 178 на резидентов Республики Беларусь возложена обязанность по каждой экспортной (импортной) отгрузке (поставке) товаров, когда в соответствии с законодательством их таможенное оформление не производится, представить для регистрации таможенным органом в центр статистического декларирования или в пункт таможенного оформления статистическую декларацию или периодическую статистическую декларацию.</w:t>
      </w: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Для этих целей п. 1 Указа № 178 определено, что:</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статистическая декларация - это декларация установленной формы, которая оформляется экспортером (импортером), грузоотправителем или грузополучателем для целей статистического учета экспорта (импорта) товаров, таможенное оформление которых в соответствии с законодательством не производится, по каждому факту отгрузки (поставки) товаров, осуществляемой по одной товарно-транспортной накладной в рамках одного внешнеторгового договора, общая стоимость которых составляет сумму, эквивалентную 1000 евро и более, регистрируется должностными лицами таможенных органов и является документом валютного контроля внешнеторговых операций;</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периодическая статистическая декларация - это статистическая декларация, которая оформляется экспортером (импортером), грузоотправителем или грузополучателем для целей статистического учета экспорта (импорта) товаров, таможенное оформление которых в соответствии с законодательством не производится, по двум и более фактам отгрузок (поставок) товаров за отчетный месяц в рамках одного внешнеторгового договора, регистрируется должностными лицами таможенных органов и является документом валютного контроля внешнеторговых операций;</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центр статистического декларирования - это определенное Государственным таможенным комитетом Республики Беларусь место с комплексом зданий (сооружений), предназначенное для представления юридическими лицами и индивидуальными предпринимателями - резидентами статистических деклараций или периодических статистических деклараций в целях их регистрации, а также для размещения производящих такую регистрацию должностных лиц таможенного органа.</w:t>
      </w:r>
    </w:p>
    <w:p w:rsidR="00B338AC" w:rsidRDefault="00B338AC" w:rsidP="00CC05AE">
      <w:pPr>
        <w:autoSpaceDE w:val="0"/>
        <w:autoSpaceDN w:val="0"/>
        <w:adjustRightInd w:val="0"/>
        <w:spacing w:line="360" w:lineRule="auto"/>
        <w:ind w:firstLine="720"/>
        <w:jc w:val="both"/>
        <w:rPr>
          <w:sz w:val="28"/>
          <w:szCs w:val="28"/>
        </w:rPr>
      </w:pPr>
      <w:r w:rsidRPr="00CC05AE">
        <w:rPr>
          <w:sz w:val="28"/>
          <w:szCs w:val="28"/>
        </w:rPr>
        <w:t>Перечень центров статистического декларирования определен постановлением Государственного таможенного комитета Республики Беларусь от 15.04.2005 № 23 «Об учреждении центров статистического декларирования» (см. таблицу 1).</w:t>
      </w:r>
    </w:p>
    <w:p w:rsidR="00CC05AE" w:rsidRPr="00CC05AE" w:rsidRDefault="00CC05AE" w:rsidP="00CC05AE">
      <w:pPr>
        <w:autoSpaceDE w:val="0"/>
        <w:autoSpaceDN w:val="0"/>
        <w:adjustRightInd w:val="0"/>
        <w:spacing w:line="360" w:lineRule="auto"/>
        <w:ind w:firstLine="720"/>
        <w:jc w:val="both"/>
        <w:rPr>
          <w:sz w:val="28"/>
          <w:szCs w:val="28"/>
        </w:rPr>
      </w:pPr>
    </w:p>
    <w:p w:rsidR="00B338AC" w:rsidRPr="00CC05AE" w:rsidRDefault="00CC05AE" w:rsidP="00CC05AE">
      <w:pPr>
        <w:autoSpaceDE w:val="0"/>
        <w:autoSpaceDN w:val="0"/>
        <w:adjustRightInd w:val="0"/>
        <w:spacing w:line="360" w:lineRule="auto"/>
        <w:ind w:firstLine="720"/>
        <w:jc w:val="both"/>
        <w:rPr>
          <w:sz w:val="28"/>
          <w:szCs w:val="28"/>
        </w:rPr>
      </w:pPr>
      <w:r>
        <w:rPr>
          <w:sz w:val="28"/>
          <w:szCs w:val="28"/>
        </w:rPr>
        <w:br w:type="page"/>
      </w:r>
      <w:r w:rsidR="00B338AC" w:rsidRPr="00CC05AE">
        <w:rPr>
          <w:sz w:val="28"/>
          <w:szCs w:val="28"/>
        </w:rPr>
        <w:t>Таблица 1</w:t>
      </w:r>
    </w:p>
    <w:p w:rsidR="00B338AC" w:rsidRPr="00CC05AE" w:rsidRDefault="00B338AC" w:rsidP="00CC05AE">
      <w:pPr>
        <w:autoSpaceDE w:val="0"/>
        <w:autoSpaceDN w:val="0"/>
        <w:adjustRightInd w:val="0"/>
        <w:spacing w:line="360" w:lineRule="auto"/>
        <w:ind w:firstLine="720"/>
        <w:jc w:val="both"/>
        <w:rPr>
          <w:b/>
          <w:bCs/>
          <w:caps/>
          <w:sz w:val="28"/>
          <w:szCs w:val="28"/>
        </w:rPr>
      </w:pPr>
      <w:r w:rsidRPr="00CC05AE">
        <w:rPr>
          <w:b/>
          <w:bCs/>
          <w:caps/>
          <w:sz w:val="28"/>
          <w:szCs w:val="28"/>
        </w:rPr>
        <w:t>ПЕРЕЧЕНЬ</w:t>
      </w:r>
      <w:r w:rsidR="00CC05AE">
        <w:rPr>
          <w:b/>
          <w:bCs/>
          <w:caps/>
          <w:sz w:val="28"/>
          <w:szCs w:val="28"/>
        </w:rPr>
        <w:t xml:space="preserve"> </w:t>
      </w:r>
      <w:r w:rsidRPr="00CC05AE">
        <w:rPr>
          <w:b/>
          <w:bCs/>
          <w:caps/>
          <w:sz w:val="28"/>
          <w:szCs w:val="28"/>
        </w:rPr>
        <w:t>центров статистического декларирования</w:t>
      </w:r>
    </w:p>
    <w:tbl>
      <w:tblPr>
        <w:tblW w:w="4860" w:type="pct"/>
        <w:tblCellSpacing w:w="-8" w:type="dxa"/>
        <w:tblInd w:w="170" w:type="dxa"/>
        <w:tblLayout w:type="fixed"/>
        <w:tblCellMar>
          <w:top w:w="45" w:type="dxa"/>
          <w:left w:w="45" w:type="dxa"/>
          <w:bottom w:w="45" w:type="dxa"/>
          <w:right w:w="45" w:type="dxa"/>
        </w:tblCellMar>
        <w:tblLook w:val="0000" w:firstRow="0" w:lastRow="0" w:firstColumn="0" w:lastColumn="0" w:noHBand="0" w:noVBand="0"/>
      </w:tblPr>
      <w:tblGrid>
        <w:gridCol w:w="874"/>
        <w:gridCol w:w="4764"/>
        <w:gridCol w:w="3543"/>
      </w:tblGrid>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Номер центра</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Адрес центра</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Таможня, в зоне оперативной деятельности которой расположен центр</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b/>
                <w:bCs/>
                <w:sz w:val="20"/>
                <w:szCs w:val="28"/>
              </w:rPr>
            </w:pPr>
            <w:r w:rsidRPr="00CC05AE">
              <w:rPr>
                <w:b/>
                <w:bCs/>
                <w:sz w:val="20"/>
                <w:szCs w:val="28"/>
              </w:rPr>
              <w:t>1</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b/>
                <w:bCs/>
                <w:sz w:val="20"/>
                <w:szCs w:val="28"/>
              </w:rPr>
            </w:pPr>
            <w:r w:rsidRPr="00CC05AE">
              <w:rPr>
                <w:b/>
                <w:bCs/>
                <w:sz w:val="20"/>
                <w:szCs w:val="28"/>
              </w:rPr>
              <w:t>2</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b/>
                <w:bCs/>
                <w:sz w:val="20"/>
                <w:szCs w:val="28"/>
              </w:rPr>
            </w:pPr>
            <w:r w:rsidRPr="00CC05AE">
              <w:rPr>
                <w:b/>
                <w:bCs/>
                <w:sz w:val="20"/>
                <w:szCs w:val="28"/>
              </w:rPr>
              <w:t>3</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Брест, ул. Лейтенанта Рябцева, 45</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Брестская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2</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Барановичи, ул. Брестская, 224 Б</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Брестская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3</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Пинск, ул. Брестская, 135</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Пинская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4</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Витебск, ул. Лазо, 114</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Витебская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5</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Витебская область, г. Орша, ул. Мичурина, 36а</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Витебская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6</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Витебская область, г. Новополоцк, ул. Парковая, 1</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Полоцкая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7</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Гомель, ул. Тельмана, 43</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Гомельская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8</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Гомельская область, г. Мозырь, пер. 1-й Березовый, 3</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Мозырская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9</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Гродно, ул. Пучкова, 28</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Гродненская региональная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12</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Минская область, г. Борисов, ул. Чапаева, 56</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Минская региональная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13</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Могилев, ул. Крупской, 230</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Могилевская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14</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Могилевская область, г. Бобруйск, ул. 50 лет ВЛКСМ, 40</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Могилевская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16</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Минская область, г. Молодечно, ул. В. Гостинец, 143</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Минская региональная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17</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Витебская область, г. Полоцк, ул. Октябрьская, 54</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Полоцкая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18</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Гродненская область, г. Лида, ул. Фурманова, 39</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Ошмянская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19</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Минск, пр-т Партизанский, 117а</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Минская региональная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20</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 Могилев-35, пр-т Шмидта, 45</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Могилевская таможня</w:t>
            </w:r>
          </w:p>
        </w:tc>
      </w:tr>
      <w:tr w:rsidR="00B338AC" w:rsidRPr="00CC05AE" w:rsidTr="00CC05AE">
        <w:trPr>
          <w:tblCellSpacing w:w="-8" w:type="dxa"/>
        </w:trPr>
        <w:tc>
          <w:tcPr>
            <w:tcW w:w="486"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21</w:t>
            </w:r>
          </w:p>
        </w:tc>
        <w:tc>
          <w:tcPr>
            <w:tcW w:w="2585"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Гомельская область, г. Жлобин, ул. Козлова, 46</w:t>
            </w:r>
          </w:p>
        </w:tc>
        <w:tc>
          <w:tcPr>
            <w:tcW w:w="1964" w:type="pct"/>
            <w:tcBorders>
              <w:top w:val="single" w:sz="6" w:space="0" w:color="A3A3A3"/>
              <w:left w:val="single" w:sz="6" w:space="0" w:color="A3A3A3"/>
              <w:bottom w:val="single" w:sz="6" w:space="0" w:color="A3A3A3"/>
              <w:right w:val="single" w:sz="6" w:space="0" w:color="A3A3A3"/>
            </w:tcBorders>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Гомельская таможня</w:t>
            </w:r>
          </w:p>
        </w:tc>
      </w:tr>
    </w:tbl>
    <w:p w:rsidR="00CC05AE" w:rsidRDefault="00CC05AE" w:rsidP="00CC05AE">
      <w:pPr>
        <w:autoSpaceDE w:val="0"/>
        <w:autoSpaceDN w:val="0"/>
        <w:adjustRightInd w:val="0"/>
        <w:spacing w:line="360" w:lineRule="auto"/>
        <w:ind w:firstLine="720"/>
        <w:jc w:val="both"/>
        <w:rPr>
          <w:sz w:val="28"/>
          <w:szCs w:val="28"/>
        </w:rPr>
      </w:pP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В соответствии с Таможенным кодексом Республики Беларусь Указом Президента Республики Беларусь от 30.05.1995 № 208 «Об отмене таможенного контроля на границе Республики Беларусь с Российской Федерацией» и Указом Президента Республики Беларусь от 18.06.2005 № 285 «О некоторых мерах по регулированию предпринимательской деятельности», а также постановлением Совета Министров Республики Беларусь от 27.06.2003 № 869 «О некоторых мерах по упорядочению таможенного оформления товаров, ввозимых из Российской Федерации» не подлежат таможенному оформлению:</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при ввозе в Республику Беларусь - товары, происходящие из Российской Федерации, ввозимые юридическими лицами и индивидуальными предпринимателями из Российской Федерации по договорам, заключенным с резидентами государств - участников Содружества Независимых Государств, а также товары, происходящие из третьих стран, выпущенные в свободное обращение на территории Российской Федерации, за исключением подакцизных товаров, подлежащих маркировке акцизными марками), ввозимые индивидуальными предпринимателями из Российской Федерации, при розничной торговле которыми (при реализации которых через объекты общественного питания) индивидуальные предприниматели уплачивают единый налог;</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при вывозе из Республики Беларусь - товары, происходящие из Республики Беларусь либо находящиеся на ее территории в свободном обращении, вывозимые юридическими лицами и индивидуальными предпринимателями в Российскую Федерацию;</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товары, являющиеся объектом внешнеторгового договора, но которые не перемещаются через таможенную границу.</w:t>
      </w:r>
    </w:p>
    <w:p w:rsidR="00CC05AE" w:rsidRDefault="00CC05AE" w:rsidP="00CC05AE">
      <w:pPr>
        <w:autoSpaceDE w:val="0"/>
        <w:autoSpaceDN w:val="0"/>
        <w:adjustRightInd w:val="0"/>
        <w:spacing w:line="360" w:lineRule="auto"/>
        <w:ind w:firstLine="720"/>
        <w:jc w:val="both"/>
        <w:rPr>
          <w:b/>
          <w:bCs/>
          <w:caps/>
          <w:sz w:val="28"/>
          <w:szCs w:val="28"/>
        </w:rPr>
      </w:pPr>
    </w:p>
    <w:p w:rsidR="00B338AC" w:rsidRPr="00CC05AE" w:rsidRDefault="00B338AC" w:rsidP="00CC05AE">
      <w:pPr>
        <w:autoSpaceDE w:val="0"/>
        <w:autoSpaceDN w:val="0"/>
        <w:adjustRightInd w:val="0"/>
        <w:spacing w:line="360" w:lineRule="auto"/>
        <w:ind w:firstLine="720"/>
        <w:jc w:val="both"/>
        <w:rPr>
          <w:b/>
          <w:bCs/>
          <w:caps/>
          <w:sz w:val="28"/>
          <w:szCs w:val="28"/>
        </w:rPr>
      </w:pPr>
      <w:r w:rsidRPr="00CC05AE">
        <w:rPr>
          <w:b/>
          <w:bCs/>
          <w:caps/>
          <w:sz w:val="28"/>
          <w:szCs w:val="28"/>
        </w:rPr>
        <w:t>Вопросы статистического декларирования, регулируемые Постановлением № 549</w:t>
      </w:r>
    </w:p>
    <w:p w:rsidR="00CC05AE" w:rsidRDefault="00CC05AE" w:rsidP="00CC05AE">
      <w:pPr>
        <w:autoSpaceDE w:val="0"/>
        <w:autoSpaceDN w:val="0"/>
        <w:adjustRightInd w:val="0"/>
        <w:spacing w:line="360" w:lineRule="auto"/>
        <w:ind w:firstLine="720"/>
        <w:jc w:val="both"/>
        <w:rPr>
          <w:sz w:val="28"/>
          <w:szCs w:val="28"/>
        </w:rPr>
      </w:pPr>
    </w:p>
    <w:p w:rsidR="00B338AC" w:rsidRDefault="00B338AC" w:rsidP="00CC05AE">
      <w:pPr>
        <w:autoSpaceDE w:val="0"/>
        <w:autoSpaceDN w:val="0"/>
        <w:adjustRightInd w:val="0"/>
        <w:spacing w:line="360" w:lineRule="auto"/>
        <w:ind w:firstLine="720"/>
        <w:jc w:val="both"/>
        <w:rPr>
          <w:sz w:val="28"/>
          <w:szCs w:val="28"/>
        </w:rPr>
      </w:pPr>
      <w:r w:rsidRPr="00CC05AE">
        <w:rPr>
          <w:sz w:val="28"/>
          <w:szCs w:val="28"/>
        </w:rPr>
        <w:t>Как указывалось выше, с 1 мая 2009г. порядок и случаи регистрации статистических деклараций и периодических статистических деклараций определены Постановлением № 549. До этого времени данные вопросы регулировались Указом</w:t>
      </w:r>
      <w:r w:rsidR="00CC05AE" w:rsidRPr="00CC05AE">
        <w:rPr>
          <w:sz w:val="28"/>
          <w:szCs w:val="28"/>
        </w:rPr>
        <w:t xml:space="preserve"> </w:t>
      </w:r>
      <w:r w:rsidRPr="00CC05AE">
        <w:rPr>
          <w:sz w:val="28"/>
          <w:szCs w:val="28"/>
        </w:rPr>
        <w:t>№ 178 и Постановлением Государственного таможенного комитета Республики Беларусь от 10.07.2001 № 33 «О статистическом декларировании товаров». Рассмотрим основные положения Постановления № 549 более подробно.</w:t>
      </w:r>
    </w:p>
    <w:p w:rsidR="00CC05AE" w:rsidRPr="00CC05AE" w:rsidRDefault="00CC05AE" w:rsidP="00CC05AE">
      <w:pPr>
        <w:autoSpaceDE w:val="0"/>
        <w:autoSpaceDN w:val="0"/>
        <w:adjustRightInd w:val="0"/>
        <w:spacing w:line="360" w:lineRule="auto"/>
        <w:ind w:firstLine="720"/>
        <w:jc w:val="both"/>
        <w:rPr>
          <w:sz w:val="28"/>
          <w:szCs w:val="28"/>
        </w:rPr>
      </w:pPr>
    </w:p>
    <w:tbl>
      <w:tblPr>
        <w:tblW w:w="4832" w:type="pct"/>
        <w:tblCellSpacing w:w="-8" w:type="dxa"/>
        <w:tblInd w:w="170"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1585"/>
        <w:gridCol w:w="7543"/>
      </w:tblGrid>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Место представления для регистрации статистической декларации или периодической статистической декларации</w:t>
            </w: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 общему правилу, установленному Постановлением № 549, статистическая декларация и периодическая статистическая декларация представляются в центр статистического декларирования или пункт таможенного оформления таможни, в зоне оперативной деятельности которой зарегистрирован экспортер (импортер) или грузоотправитель (грузополучатель) товаров. При этом пред</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ставление таких деклараций в пункт таможенного оформления допускается только при отсутствии в соответствующем населенном пункте центра статистического декларирования.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Вместе с тем допускается представление статистической декларации и периодической статистической декларации:</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пункт таможенного оформления таможни грузоотправителем (грузополучателем) товара (либо по его поручению - таможенным агентом/представителем), который является юридическим лицом, ответственным за содержание этого пункта;</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центр статистического декларирования товаров или пункт таможенного оформления таможни, в зоне оперативной деятельности которой производится отгрузка либо получение товаров как экспортером или импортером, так и иным юридическим лицом либо индивидуальным предпринимателем, осуществляющим отгрузку либо получение товаров по внешнеторговому договору экспортера (импортера) по поручению последнего либо если они указаны в договоре в качестве отправителя (получателя) товаров, только при наличии доверенности экспортера (импортера).</w:t>
            </w:r>
          </w:p>
        </w:tc>
      </w:tr>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Право представления для регистрации статистической декларации или периодической статистической декларации</w:t>
            </w: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Указом № 178 обязанность представления для регистрации статистической декларации или периодической статистической декларации возложена на экспортера (импортера).</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Постановлением № 549 статистическая декларация и периодическая статистическая декларация могут представляться для регистрации:</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экспортером (импортером);</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грузоотправителем (грузополучателем);</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таможенным агентом (представителем).</w:t>
            </w:r>
          </w:p>
        </w:tc>
      </w:tr>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Сроки представления для регистрации статистической декларации или периодической статистической декларации</w:t>
            </w: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Постановлением № 549 определены следующие сроки для представления статистической декларации или периодической статистической декларации:</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для статистической декларации - не позднее 7 рабочих дней с даты отгрузки товаров либо их поступления;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для периодической статистической декларации - не позднее 7-го числа месяца, следующего за отчетным.</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Руководствуясь Указом № 178, начало исчисления и течение вышеуказанных сроков необходимо определять с учетом положений ст. 192 и 194 Гражданского кодекса Республики Беларусь (далее - ГК).</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Согласно ст. 192 ГК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В соответствии со ст. 194 ГК, если последний день срока приходится на нерабочий день, днем окончания срока считается ближайший следующий за ним рабочий день.</w:t>
            </w:r>
          </w:p>
        </w:tc>
      </w:tr>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Стоимость товаров, в отношении которых представляется для регистрации статистическая декларация или периодическая статистическая декларация</w:t>
            </w: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Указом № 178 статистическая декларация представляется для регистрации по каждому факту отгрузки (поставки) товаров, осуществляемой по одной товарно-транспортной накладной в рамках одного внешнеторгового договора, общая стоимость которых составляет сумму, эквивалентную 1 000 евро и более.</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Постановлением № 549 определено, что периодическая статистическая декларация представляется по двум и более отгрузкам (поступлениям) товаров за отчетный месяц по одному внешнеторговому договору, если общая сумма стоимостей товаров по данным отгрузкам (поступлениям) составляет сумму, эквивалентную 1 000 евро и более.</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Постановлением № 549 для определения необходимости регистрации статистической декларации и периодической статистической декларации при пересчете в евро стоимости товаров, выраженной в иных валютах, необходимо применять официальный курс белорусского рубля к иностранной валюте, установленный Национальным банком Республики Беларусь, действующий на дату отпуска со склада либо дату оприходования при импорте товаров.</w:t>
            </w:r>
          </w:p>
        </w:tc>
      </w:tr>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Документы, представляемые для регистрации статистической декларации или периодической статистической декларации</w:t>
            </w: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Постановлением № 549 к документам, представляемым для регистрации статистической декларации или периодической статистической декларации, отнесены:</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статистическая декларация или периодическая статистическая декларация;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внешнеторговый договор и дополнения (приложения) к нему, а также в случаях, когда в соответствии с условиями договора его исполнение осуществляется на основании отдельно подписанных сторонами приложений (спецификаций, дополнений) к внешнеторговому договору, представляется такое отдельное приложение (приложения).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случае если в соответствии с требованиями законодательства необходима регистрация (перерегистрация) сделки, оригинал либо копия договора (отдельного приложения) представляется при наличии на них оттиска штампа банка, регистрационного номера сделки и заверяющей подписи работника банка;</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оригиналы либо копии транспортных (перевозочных) и коммерческих документов.</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Если в соответствии с законодательством при отгрузке (поступлении) товаров не предусмотрено наличие транспортного (перевозочного) документа, то допускается использование счета-фактуры (инвойса) либо иного документа, установленного законодательством для учета движения товарно-материальных ценностей и содержащего сведения, достаточные для заполнения статистической декларации (периодической статистической декларации). При представлении статистической декларации (периодической статистической декларации) на товары, перемещаемые трубопроводным транспортом и по линиям электропередач, вместо транспортного (перевозочного) документа представляется акт приема-передачи товаров.</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случае отгрузки товаров со склада автомобильным транспортом и дальнейшей его транспортировки иными видами транспорта</w:t>
            </w:r>
          </w:p>
        </w:tc>
      </w:tr>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представляется транспортный (перевозочный) документ на доставку товаров до аэропорта, железнодорожной станции и т.д.;</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справка, подтверждающая дату отпуска товаров со склада или оприходования товаров, подписанная уполномоченным должностным лицом юридического лица или индивидуальным предпринимателем;</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документы, подтверждающие происхождение товаров. Представление таких документов не требуется: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случае передачи товаров без их ввоза на территорию Республики Беларусь. При этом факт передачи товаров должен быть подтвержден соответствующими сведениями, указанными в транспортном (перевозочном) документе;</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-при представлении статистической декларации (периодической статистической декларации) индивидуальными предпринимателями в отношении товаров, ввезенных из Российской Федерации и предназначенных для реализации в соответствии с Указом Президента Республики Беларусь от 18.06.2005 № 285 «О некоторых мерах по регулированию предпринимательской деятельности», при розничной торговле которыми (при реализации которых через объекты общественного питания) индивидуальные предприниматели уплачивают единый налог;</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ксерокопия документа об уплате единого налога с отметкой налогового органа о его зачислении в бюджет, заверенная печатью (подписью) индивидуального предпринимателя с указанием даты (представляется только индивидуальными предпринимателями - плательщиками единого налога).</w:t>
            </w:r>
          </w:p>
        </w:tc>
      </w:tr>
      <w:tr w:rsidR="00B338AC" w:rsidRPr="00CC05AE" w:rsidTr="00CC05AE">
        <w:trPr>
          <w:tblCellSpacing w:w="-8" w:type="dxa"/>
        </w:trPr>
        <w:tc>
          <w:tcPr>
            <w:tcW w:w="877" w:type="pct"/>
            <w:shd w:val="clear" w:color="auto" w:fill="FFFFFF"/>
          </w:tcPr>
          <w:p w:rsidR="00B338AC" w:rsidRPr="00CC05AE" w:rsidRDefault="00B338AC" w:rsidP="00CC05AE">
            <w:pPr>
              <w:autoSpaceDE w:val="0"/>
              <w:autoSpaceDN w:val="0"/>
              <w:adjustRightInd w:val="0"/>
              <w:spacing w:line="360" w:lineRule="auto"/>
              <w:jc w:val="both"/>
              <w:rPr>
                <w:sz w:val="20"/>
                <w:szCs w:val="28"/>
              </w:rPr>
            </w:pPr>
          </w:p>
        </w:tc>
        <w:tc>
          <w:tcPr>
            <w:tcW w:w="4150"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качестве документов, подтверждающих происхождение товаров, применяются: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оригинал сертификата о происхождении товара формы СТ-1 - при ввозе из Российской Федерации товаров, указанных в перечне товаров, в отношении которых при ввозе из Российской Федерации условием регистрации статистических деклараций и периодических статистических деклараций является представление сертификата о происхождении товара формы СТ-1, согласно приложению к Постановлению № 549 (см. таблицу 2). Не требуется представления такого сертификата при ввозе товаров, произведенных в Республике Беларусь, ранее вывезенных производителями в Российскую Федерацию для передачи в собственность либо во владение нерезидента и ввозимых обратно на таможенную территорию Республики Беларусь по причине обоснованного отказа от принятия их в собственность или действия обстоятельств, препятствующих исполнению сделки. При этом для целей статистического декларирования требуется представление оригинала и копии зарегистрированной статистической декларации (периодической статистической декларации), выданных при вывозе товаров в Российскую Федерацию;</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также иные документы, позволяющие определить, что страной происхождения товаров является Российская Федерация либо Республика Беларусь (счет-фактура с указанной в нем страной происхождения товаров, товарно-транспортные накладные, свидетель-</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ствующие об отгрузке с российского предприятия-изготовителя, техническая документация, отгрузочные спецификации и другие документы, имеющие отношение к товарам и содержащие заявление о стране происхождения товаров, сделанных изготовителем, продавцом или отправителем в связи с вывозом товаров) - при ввозе из Российской Федерации иных товаров.</w:t>
            </w:r>
          </w:p>
        </w:tc>
      </w:tr>
    </w:tbl>
    <w:p w:rsidR="00CC05AE" w:rsidRDefault="00CC05AE" w:rsidP="00CC05AE">
      <w:pPr>
        <w:autoSpaceDE w:val="0"/>
        <w:autoSpaceDN w:val="0"/>
        <w:adjustRightInd w:val="0"/>
        <w:spacing w:line="360" w:lineRule="auto"/>
        <w:ind w:firstLine="720"/>
        <w:jc w:val="both"/>
        <w:rPr>
          <w:sz w:val="28"/>
          <w:szCs w:val="28"/>
        </w:rPr>
      </w:pP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Таблица 2</w:t>
      </w:r>
    </w:p>
    <w:p w:rsidR="00B338AC" w:rsidRPr="00CC05AE" w:rsidRDefault="00B338AC" w:rsidP="00CC05AE">
      <w:pPr>
        <w:autoSpaceDE w:val="0"/>
        <w:autoSpaceDN w:val="0"/>
        <w:adjustRightInd w:val="0"/>
        <w:spacing w:line="360" w:lineRule="auto"/>
        <w:ind w:firstLine="720"/>
        <w:jc w:val="both"/>
        <w:rPr>
          <w:b/>
          <w:bCs/>
          <w:caps/>
          <w:sz w:val="28"/>
          <w:szCs w:val="28"/>
        </w:rPr>
      </w:pPr>
      <w:r w:rsidRPr="00CC05AE">
        <w:rPr>
          <w:b/>
          <w:bCs/>
          <w:caps/>
          <w:sz w:val="28"/>
          <w:szCs w:val="28"/>
        </w:rPr>
        <w:t>ПЕРЕЧЕНЬ товаров, в отношении которых при ввозе из Российской Федерации условием регистрации статистических деклараций является предоставление сертификата о происхождении товаров формы СТ-1</w:t>
      </w:r>
    </w:p>
    <w:tbl>
      <w:tblPr>
        <w:tblW w:w="4836" w:type="pct"/>
        <w:tblCellSpacing w:w="-8" w:type="dxa"/>
        <w:tblInd w:w="170"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1585"/>
        <w:gridCol w:w="7550"/>
      </w:tblGrid>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Код товара по ТН ВЭД</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Краткое наименование товаров *</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b/>
                <w:bCs/>
                <w:sz w:val="20"/>
                <w:szCs w:val="28"/>
              </w:rPr>
            </w:pPr>
            <w:r w:rsidRPr="00CC05AE">
              <w:rPr>
                <w:b/>
                <w:bCs/>
                <w:sz w:val="20"/>
                <w:szCs w:val="28"/>
              </w:rPr>
              <w:t>1</w:t>
            </w:r>
          </w:p>
        </w:tc>
        <w:tc>
          <w:tcPr>
            <w:tcW w:w="4151" w:type="pct"/>
            <w:shd w:val="clear" w:color="auto" w:fill="FFFFFF"/>
          </w:tcPr>
          <w:p w:rsidR="00B338AC" w:rsidRPr="00CC05AE" w:rsidRDefault="00B338AC" w:rsidP="00CC05AE">
            <w:pPr>
              <w:autoSpaceDE w:val="0"/>
              <w:autoSpaceDN w:val="0"/>
              <w:adjustRightInd w:val="0"/>
              <w:spacing w:line="360" w:lineRule="auto"/>
              <w:jc w:val="both"/>
              <w:rPr>
                <w:b/>
                <w:bCs/>
                <w:sz w:val="20"/>
                <w:szCs w:val="28"/>
              </w:rPr>
            </w:pPr>
            <w:r w:rsidRPr="00CC05AE">
              <w:rPr>
                <w:b/>
                <w:bCs/>
                <w:sz w:val="20"/>
                <w:szCs w:val="28"/>
              </w:rPr>
              <w:t>2</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03</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рыба и ракообразные, моллюски и прочие водные беспозвоночные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0801–0805</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съедобные фрукты и орехи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0901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кофе жареный или нежареный,...</w:t>
            </w:r>
          </w:p>
        </w:tc>
      </w:tr>
      <w:tr w:rsidR="00B338AC" w:rsidRPr="00CC05AE" w:rsidTr="00CC05AE">
        <w:trPr>
          <w:trHeight w:val="225"/>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0902</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чай со вкусоароматическими добавками или без них</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1701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сахар тростниковый или свекловичный и химически чистая сахароза в твердом состоянии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2002</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томаты, приготовленные или консервированные без добавления уксуса или уксусной кислоты</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2009</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соки фруктовые (включая виноградное сусло) и соки овощные,...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2106</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пищевые продукты, в другом месте не поименованные или не включенные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2701**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уголь каменный</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2716 00 000 0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электроэнергия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3003–3006</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фармацевтическая продукция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3303 00–3307</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парфюмерные, косметические или туалетные средства</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3401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мыло; поверхностно-активные органические вещества и средства,...</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3402</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вещества поверхностно-активные органические (кроме мыла); поверхностно-активные средства,...</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3405</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ваксы и кремы для обуви,...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4801 00 000 0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бумага газетная в рулонах или листах</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4810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бумага и картон, покрытые с одной или с обеих сторон каолином (китайской глиной) или другими неорганическими веществами,...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4818</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6201–6217</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предметы одежды и принадлежности к одежде, кроме трикотажных машинного или ручного вязания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6403–6405</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обувь</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6802–6812</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изделия из камня, гипса, цемента, асбеста, слюды или аналогичных материалов</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71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7208</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 xml:space="preserve">прокат плоский из железа или нелегированной стали шириной </w:t>
            </w:r>
            <w:smartTag w:uri="urn:schemas-microsoft-com:office:smarttags" w:element="metricconverter">
              <w:smartTagPr>
                <w:attr w:name="ProductID" w:val="2000 г"/>
              </w:smartTagPr>
              <w:r w:rsidRPr="00CC05AE">
                <w:rPr>
                  <w:sz w:val="20"/>
                  <w:szCs w:val="28"/>
                </w:rPr>
                <w:t>600 мм</w:t>
              </w:r>
            </w:smartTag>
            <w:r w:rsidRPr="00CC05AE">
              <w:rPr>
                <w:sz w:val="20"/>
                <w:szCs w:val="28"/>
              </w:rPr>
              <w:t xml:space="preserve"> или более,...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7216</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уголки, фасонные и специальные профили из железа или нелегированной стали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8415 10**, 8415 81 009 0**, 8415 82 000 9**, 8415 83 000 9**</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кондиционеры бытовые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8418</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холодильники, морозильники и прочее холодильное или морозильное оборудование...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8422 11 000 0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посудомоечные машины бытовые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8443**</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фотокопировальные машины со встроенной оптической системой или контактного типа и термокопировальные машины, их части и принадлежности; части и принадлежности к принтерам</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8452 10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швейные машины бытовые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8471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вычислительные машины и их блоки,...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8472 10 000 0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машины копировально-множительные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8473</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8469–8472</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8486**</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аппаратура для проецирования или нанесения рисунка маски на сенсибилизированные полупроводниковые материалы, ее части и принадлежности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8516</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электрические водонагреватели...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8517 11 000 0, 8517 12 000 0, 8517 18 000 0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телефонные аппараты, включая телефонные аппараты для сотовых сетей связи или других беспроводных сетей связи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8518 50 000 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электрические звукоусилительные комплекты, кроме предназначенных для гражданской авиации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8519</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аппаратура звукозаписывающая или звуковоспроизводящая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8521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аппаратура видеозаписывающая или видеовоспроизводящая,...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8525</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аппаратура передающая для радиовещания или телевидения,...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8527</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аппаратура приемная для радиовещания,...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8528</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мониторы и проекторы, не включающие в свой состав приемную телевизионную аппаратуру;...</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8529</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части, предназначенные исключительно или в основном для аппаратуры товарных позиций 8525–8528</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8531</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электрооборудование звуковое или визуальное сигнализационное...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8544</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9010</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аппаратура и оборудование для фотолабораторий...</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9101, 9102</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часы наручные, карманные и прочие, предназначенные для ношения на себе или с собой, включая секундомеры,...</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9401–9403</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мебель</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9405</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лампы и осветительное оборудование,...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9606</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пуговицы, кнопки, застежки-защелки, формы для пуговиц и прочие части этих изделий; заготовки для пуговиц</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9607</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застежки-молнии и их части</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9608</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ручки шариковые; ручки и маркеры с наконечником из фетра и прочих пористых материалов; авторучки чернильные,...</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Срок регистрации статистической декларации или периодической статистической декларации</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Постановлением № 549 статистическая декларация и периодическая статистическая декларация, представленные с соблюдением формы и порядка заполнения, в том числе содержащие ссылку на регистрационный номер сделки в случаях, когда необходимость регистрации (перерегистрации) сделки установлена законодательством, а также со всеми необходимыми документами, подлежат регистрации должностными лицами таможенных органов в день их предъявления.</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Основания для отказа в регистрации статистической декларации или периодической статистической декларации</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Согласно Постановлению № 549 должностное лицо таможни вправе отказать в регистрации статистической декларации и периодической статистической декларации в случае:</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несоблюдения формы и порядка заполнения статистической декларации либо периодической статистической декларации;</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отсутствия документов, подтверждающих происхождение товаров;</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отсутствия справки, подтверждающей дату отпуска товаров со склада или их оприходования - при экспорте товаров, если отгрузка товаров уже состоялась, и их импорте;</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непредставления ксерокопии индивидуальным предпринимателем - плательщиком единого налога документа об уплате единого налога с отметкой налогового органа о его зачислении в бюджет;</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отсутствия регистрации сделки, если ее обязательность предусмотрена законодательством.</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Возможность представления для регистрации статистической декларации или периодической статистической декларации в виде электронного документа</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Постановлением № 549 установлена возможность представления статистических деклараций и периодических статистических деклараций в виде электронного документа, за исключением случаев представления таких деклараций в отношении товаров, при ввозе которых из Российской Федерации условием регистрации статистических деклараций и периодических статистических деклараций является обязательное представление сертификата о происхождении товара формы СТ-1 (см. таблицу 2).</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Представление указанных деклараций в виде электронного документа допускается только импортерами (экспортерами), которым присвоен статус «Добросовестный участник внешнеэкономической деятельности» в порядке, установленном Указом Президента Республики Беларусь от 28.01.2008 № 40 «О статусе «Добросовестный участник внешнеэкономической деятельности», либо по их поручению таможенным агентом (представителем). При этом должны использоваться программные и технические средства, обеспечивающие взаимодействие с информационными системами таможенных органов Республики Беларусь при обмене электронными документами.</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Необходимо отметить, что при представлении статистических деклараций и периодических статистических деклараций в виде электронного документа представление иных документов Постановлением № 549 не предусмотрено.</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Основания для внесения изменений в зарегистрированную статистическую декларацию или периодическую статистическую декларацию</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Постановлением № 549 в зарегистрированную статистическую декларацию и периодическую статистическую декларацию могут быть внесены изменения в следующих случаях:</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при выявлении опечаток, ошибок в сведениях, содержащихся в статистической декларации (периодической статистической декларации), при наличии документов, подтверждающих достоверные сведения;</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при изменении законодательства, влекущего необходимость внесения изменений в статистическую декларацию (периодическую статистическую декларацию);</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при вывозе за пределы территории Республики Беларусь товаров, которые ранее были переданы нерезиденту по внешнеторговому договору на территории Республики Беларусь, но фактически не были вывезены за пределы территории Республики Беларусь;</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при ввозе на территорию Республики Беларусь товаров, которые ранее были получены резидентом по внешнеторговому договору за пределами территории Республики Беларусь, но фактически не были ввезены на территорию Республики Беларусь;</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при выявлении документально подтвержденных расхождений по количеству или номенклатуре отгруженных (поставленных) товаров по сравнению со сведениями, указанными в транспортных (перевозочных) либо коммерческих документах.</w:t>
            </w:r>
          </w:p>
        </w:tc>
      </w:tr>
      <w:tr w:rsidR="00B338AC" w:rsidRPr="00CC05AE" w:rsidTr="00CC05AE">
        <w:trPr>
          <w:tblCellSpacing w:w="-8" w:type="dxa"/>
        </w:trPr>
        <w:tc>
          <w:tcPr>
            <w:tcW w:w="876"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Обязанность аннулирования зарегистрированной статистической декларации или периодической статистической декларации</w:t>
            </w:r>
          </w:p>
        </w:tc>
        <w:tc>
          <w:tcPr>
            <w:tcW w:w="4151" w:type="pct"/>
            <w:shd w:val="clear" w:color="auto" w:fill="FFFFFF"/>
          </w:tcPr>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Постановлением № 549 импортер (экспортер) или грузоотправитель (грузополучатель) обязан не позднее 10 рабочих дней после даты регистрации аннулировать зарегистрированную статистическую декларацию (периодическую статистическую декларацию), если:</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отгрузка товаров, указанных в ней, не состоялась;</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зарегистрировано несколько статистических деклараций на одну внешнеторговую операцию;</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соответствии с законодательством произведено таможенное оформление товаров, указанных в ней.</w:t>
            </w:r>
          </w:p>
          <w:p w:rsidR="00B338AC" w:rsidRPr="00CC05AE" w:rsidRDefault="00B338AC" w:rsidP="00CC05AE">
            <w:pPr>
              <w:autoSpaceDE w:val="0"/>
              <w:autoSpaceDN w:val="0"/>
              <w:adjustRightInd w:val="0"/>
              <w:spacing w:line="360" w:lineRule="auto"/>
              <w:jc w:val="both"/>
              <w:rPr>
                <w:sz w:val="20"/>
                <w:szCs w:val="28"/>
              </w:rPr>
            </w:pPr>
            <w:r w:rsidRPr="00CC05AE">
              <w:rPr>
                <w:sz w:val="20"/>
                <w:szCs w:val="28"/>
              </w:rPr>
              <w:t>В свою очередь, если после отгрузки товаров, указанных в зарегистрированной статистической декларации (периодической статистической декларации), не состоялась их передача нерезиденту, такие товары подлежат статистическому декларированию в установленном порядке.</w:t>
            </w:r>
          </w:p>
        </w:tc>
      </w:tr>
    </w:tbl>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*Номенклатура товаров определяется кодом товаров по Товарной номенклатуре внешнеэкономической деятельности Республики Беларусь, краткое наименование товаров приводится только для удобства пользования, за исключением позиций, обозначенных «**».</w:t>
      </w: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**Для указанных позиций следует руководствоваться как кодом товаров по Товарной номенклатуре внешнеэкономической деятельности Республики Беларусь, так и наименованием товаров.</w:t>
      </w:r>
    </w:p>
    <w:p w:rsidR="00CC05AE" w:rsidRDefault="00CC05AE" w:rsidP="00CC05AE">
      <w:pPr>
        <w:autoSpaceDE w:val="0"/>
        <w:autoSpaceDN w:val="0"/>
        <w:adjustRightInd w:val="0"/>
        <w:spacing w:line="360" w:lineRule="auto"/>
        <w:ind w:firstLine="720"/>
        <w:jc w:val="both"/>
        <w:rPr>
          <w:sz w:val="28"/>
          <w:szCs w:val="28"/>
        </w:rPr>
      </w:pP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Компетенция Государственного таможенного комитета Республики Беларусь в сфере установления правил статистического декларирования</w:t>
      </w:r>
    </w:p>
    <w:p w:rsidR="00B338AC" w:rsidRPr="00CC05AE" w:rsidRDefault="00B338AC" w:rsidP="00CC05AE">
      <w:pPr>
        <w:autoSpaceDE w:val="0"/>
        <w:autoSpaceDN w:val="0"/>
        <w:adjustRightInd w:val="0"/>
        <w:spacing w:line="360" w:lineRule="auto"/>
        <w:ind w:firstLine="720"/>
        <w:jc w:val="both"/>
        <w:rPr>
          <w:sz w:val="28"/>
          <w:szCs w:val="28"/>
        </w:rPr>
      </w:pPr>
      <w:r w:rsidRPr="00CC05AE">
        <w:rPr>
          <w:sz w:val="28"/>
          <w:szCs w:val="28"/>
        </w:rPr>
        <w:t>В соответствии с Постановлением № 549 Государственным таможенным комитетом Республики Беларусь устанавливается:</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форма, порядок заполнения статистической декларации и периодической статистической декларации;</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порядок регистрации статистических деклараций и периодических статистических деклараций;</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порядок внесения изменений в зарегистрированные статистические декларации и периодические статистические декларации;</w:t>
      </w:r>
    </w:p>
    <w:p w:rsidR="00B338AC" w:rsidRPr="00CC05AE" w:rsidRDefault="00B338AC" w:rsidP="00CC05AE">
      <w:pPr>
        <w:numPr>
          <w:ilvl w:val="0"/>
          <w:numId w:val="1"/>
        </w:numPr>
        <w:autoSpaceDE w:val="0"/>
        <w:autoSpaceDN w:val="0"/>
        <w:adjustRightInd w:val="0"/>
        <w:spacing w:line="360" w:lineRule="auto"/>
        <w:ind w:left="0" w:firstLine="720"/>
        <w:jc w:val="both"/>
        <w:rPr>
          <w:sz w:val="28"/>
          <w:szCs w:val="28"/>
        </w:rPr>
      </w:pPr>
      <w:r w:rsidRPr="00CC05AE">
        <w:rPr>
          <w:sz w:val="28"/>
          <w:szCs w:val="28"/>
        </w:rPr>
        <w:t>порядок аннулирования зарегистрированных статистических деклараций и периодических статистических деклараций.</w:t>
      </w:r>
    </w:p>
    <w:p w:rsidR="00CC05AE" w:rsidRDefault="00CC05AE" w:rsidP="00CC05AE">
      <w:pPr>
        <w:autoSpaceDE w:val="0"/>
        <w:autoSpaceDN w:val="0"/>
        <w:adjustRightInd w:val="0"/>
        <w:spacing w:line="360" w:lineRule="auto"/>
        <w:ind w:firstLine="720"/>
        <w:jc w:val="both"/>
        <w:rPr>
          <w:sz w:val="28"/>
          <w:szCs w:val="28"/>
        </w:rPr>
      </w:pPr>
    </w:p>
    <w:p w:rsidR="00B338AC" w:rsidRPr="00CC05AE" w:rsidRDefault="00B338AC" w:rsidP="00CC05AE">
      <w:pPr>
        <w:autoSpaceDE w:val="0"/>
        <w:autoSpaceDN w:val="0"/>
        <w:adjustRightInd w:val="0"/>
        <w:spacing w:line="360" w:lineRule="auto"/>
        <w:ind w:firstLine="720"/>
        <w:jc w:val="both"/>
        <w:rPr>
          <w:b/>
          <w:kern w:val="28"/>
          <w:sz w:val="28"/>
          <w:szCs w:val="28"/>
        </w:rPr>
      </w:pPr>
      <w:r w:rsidRPr="00CC05AE">
        <w:rPr>
          <w:sz w:val="28"/>
          <w:szCs w:val="28"/>
        </w:rPr>
        <w:br w:type="page"/>
      </w:r>
      <w:r w:rsidRPr="00CC05AE">
        <w:rPr>
          <w:b/>
          <w:kern w:val="28"/>
          <w:sz w:val="28"/>
          <w:szCs w:val="28"/>
        </w:rPr>
        <w:t>СПИСОК ИСПОЛЬЗОВАННЫХ ИСТОЧНИКОВ</w:t>
      </w:r>
    </w:p>
    <w:p w:rsidR="00B338AC" w:rsidRPr="00CC05AE" w:rsidRDefault="00B338AC" w:rsidP="00CC05AE">
      <w:pPr>
        <w:spacing w:line="360" w:lineRule="auto"/>
        <w:ind w:firstLine="720"/>
        <w:jc w:val="both"/>
        <w:rPr>
          <w:kern w:val="28"/>
          <w:sz w:val="28"/>
          <w:szCs w:val="28"/>
        </w:rPr>
      </w:pP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b/>
          <w:bCs/>
          <w:caps/>
          <w:kern w:val="28"/>
          <w:sz w:val="28"/>
          <w:szCs w:val="28"/>
        </w:rPr>
      </w:pPr>
      <w:r w:rsidRPr="00CC05AE">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b/>
          <w:bCs/>
          <w:caps/>
          <w:kern w:val="28"/>
          <w:sz w:val="28"/>
          <w:szCs w:val="28"/>
        </w:rPr>
      </w:pPr>
      <w:r w:rsidRPr="00CC05AE">
        <w:rPr>
          <w:rFonts w:ascii="Times New Roman" w:hAnsi="Times New Roman" w:cs="Times New Roman"/>
          <w:kern w:val="28"/>
          <w:sz w:val="28"/>
          <w:szCs w:val="28"/>
        </w:rPr>
        <w:t xml:space="preserve">Банковский кодекс Республики Беларусь от </w:t>
      </w:r>
      <w:r w:rsidRPr="00CC05AE">
        <w:rPr>
          <w:rFonts w:ascii="Times New Roman" w:hAnsi="Times New Roman" w:cs="Times New Roman"/>
          <w:iCs/>
          <w:kern w:val="28"/>
          <w:sz w:val="28"/>
          <w:szCs w:val="28"/>
        </w:rPr>
        <w:t xml:space="preserve">25 октября </w:t>
      </w:r>
      <w:smartTag w:uri="urn:schemas-microsoft-com:office:smarttags" w:element="metricconverter">
        <w:smartTagPr>
          <w:attr w:name="ProductID" w:val="2000 г"/>
        </w:smartTagPr>
        <w:r w:rsidRPr="00CC05AE">
          <w:rPr>
            <w:rFonts w:ascii="Times New Roman" w:hAnsi="Times New Roman" w:cs="Times New Roman"/>
            <w:iCs/>
            <w:kern w:val="28"/>
            <w:sz w:val="28"/>
            <w:szCs w:val="28"/>
          </w:rPr>
          <w:t>2000 г</w:t>
        </w:r>
      </w:smartTag>
      <w:r w:rsidRPr="00CC05AE">
        <w:rPr>
          <w:rFonts w:ascii="Times New Roman" w:hAnsi="Times New Roman" w:cs="Times New Roman"/>
          <w:iCs/>
          <w:kern w:val="28"/>
          <w:sz w:val="28"/>
          <w:szCs w:val="28"/>
        </w:rPr>
        <w:t>.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17.11.2000, № 106, рег. № 2/219 от 31.10.2000).</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snapToGrid w:val="0"/>
          <w:kern w:val="28"/>
          <w:sz w:val="28"/>
          <w:szCs w:val="28"/>
        </w:rPr>
      </w:pPr>
      <w:r w:rsidRPr="00CC05AE">
        <w:rPr>
          <w:rFonts w:ascii="Times New Roman" w:hAnsi="Times New Roman" w:cs="Times New Roman"/>
          <w:kern w:val="28"/>
          <w:sz w:val="28"/>
          <w:szCs w:val="28"/>
        </w:rPr>
        <w:t>Бекяшев К.Е., Волосов М.Е. Международное публичное право. Практикум. – М.: «Проспект», 2000. - 240с.</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 xml:space="preserve"> Козырин А.Н. Таможенное право России: Учеб. Пособие. М.: СПАРК, 2004г.</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Л.А. Ханкевич</w:t>
      </w:r>
      <w:r w:rsidRPr="00CC05AE">
        <w:rPr>
          <w:rFonts w:ascii="Times New Roman" w:hAnsi="Times New Roman" w:cs="Times New Roman"/>
          <w:bCs/>
          <w:kern w:val="28"/>
          <w:sz w:val="28"/>
          <w:szCs w:val="28"/>
        </w:rPr>
        <w:t xml:space="preserve"> </w:t>
      </w:r>
      <w:r w:rsidRPr="00CC05AE">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B338AC" w:rsidRPr="00CC05AE" w:rsidRDefault="00B338AC" w:rsidP="00CC05AE">
      <w:pPr>
        <w:pStyle w:val="HTML"/>
        <w:numPr>
          <w:ilvl w:val="0"/>
          <w:numId w:val="2"/>
        </w:numPr>
        <w:spacing w:line="360" w:lineRule="auto"/>
        <w:ind w:left="0" w:firstLine="0"/>
        <w:jc w:val="both"/>
        <w:rPr>
          <w:rFonts w:ascii="Times New Roman" w:hAnsi="Times New Roman" w:cs="Times New Roman"/>
          <w:kern w:val="28"/>
          <w:sz w:val="28"/>
          <w:szCs w:val="28"/>
        </w:rPr>
      </w:pPr>
      <w:r w:rsidRPr="00CC05AE">
        <w:rPr>
          <w:rFonts w:ascii="Times New Roman" w:hAnsi="Times New Roman" w:cs="Times New Roman"/>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B338AC" w:rsidRPr="00CC05AE" w:rsidSect="00CC05A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30" w:rsidRDefault="00D07130">
      <w:r>
        <w:separator/>
      </w:r>
    </w:p>
  </w:endnote>
  <w:endnote w:type="continuationSeparator" w:id="0">
    <w:p w:rsidR="00D07130" w:rsidRDefault="00D0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30" w:rsidRDefault="00D07130">
      <w:r>
        <w:separator/>
      </w:r>
    </w:p>
  </w:footnote>
  <w:footnote w:type="continuationSeparator" w:id="0">
    <w:p w:rsidR="00D07130" w:rsidRDefault="00D0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4459E7E2"/>
    <w:multiLevelType w:val="multilevel"/>
    <w:tmpl w:val="3638A8C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A0332"/>
    <w:rsid w:val="001E6BEE"/>
    <w:rsid w:val="00302AD8"/>
    <w:rsid w:val="00945DB8"/>
    <w:rsid w:val="00AD3425"/>
    <w:rsid w:val="00B338AC"/>
    <w:rsid w:val="00CC05AE"/>
    <w:rsid w:val="00D07130"/>
    <w:rsid w:val="00E239A3"/>
    <w:rsid w:val="00F2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59C689-50ED-45E3-A27C-EE4B3ABF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B3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footer"/>
    <w:basedOn w:val="a"/>
    <w:link w:val="a8"/>
    <w:uiPriority w:val="99"/>
    <w:rsid w:val="00CC05AE"/>
    <w:pPr>
      <w:tabs>
        <w:tab w:val="center" w:pos="4677"/>
        <w:tab w:val="right" w:pos="9355"/>
      </w:tabs>
    </w:pPr>
  </w:style>
  <w:style w:type="character" w:customStyle="1" w:styleId="a8">
    <w:name w:val="Нижний колонтитул Знак"/>
    <w:link w:val="a7"/>
    <w:uiPriority w:val="99"/>
    <w:locked/>
    <w:rsid w:val="00CC05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РЕГИСТРАЦИЯ СТАТИСТИЧЕСКИХ ДЕКЛАРАЦИЙ С 1 МАЯ 2009 ГОДА</vt:lpstr>
    </vt:vector>
  </TitlesOfParts>
  <Company>Microsoft</Company>
  <LinksUpToDate>false</LinksUpToDate>
  <CharactersWithSpaces>27849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РЕГИСТРАЦИЯ СТАТИСТИЧЕСКИХ ДЕКЛАРАЦИЙ С 1 МАЯ 2009 ГОДА</dc:title>
  <dc:subject/>
  <dc:creator>Admin</dc:creator>
  <cp:keywords/>
  <dc:description/>
  <cp:lastModifiedBy>admin</cp:lastModifiedBy>
  <cp:revision>2</cp:revision>
  <dcterms:created xsi:type="dcterms:W3CDTF">2014-04-25T16:36:00Z</dcterms:created>
  <dcterms:modified xsi:type="dcterms:W3CDTF">2014-04-25T16:36:00Z</dcterms:modified>
</cp:coreProperties>
</file>