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FB0" w:rsidRDefault="001A7FB0" w:rsidP="008A4B6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36"/>
          <w:szCs w:val="36"/>
        </w:rPr>
      </w:pPr>
    </w:p>
    <w:p w:rsidR="008A4B66" w:rsidRPr="00C754D3" w:rsidRDefault="008A4B66" w:rsidP="008A4B6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36"/>
          <w:szCs w:val="36"/>
        </w:rPr>
      </w:pPr>
      <w:r w:rsidRPr="00C754D3">
        <w:rPr>
          <w:rFonts w:ascii="TimesNewRomanPSMT" w:hAnsi="TimesNewRomanPSMT" w:cs="TimesNewRomanPSMT"/>
          <w:b/>
          <w:sz w:val="36"/>
          <w:szCs w:val="36"/>
        </w:rPr>
        <w:t>Нижегородский институт менеджмента и бизнеса</w:t>
      </w:r>
    </w:p>
    <w:p w:rsidR="008A4B66" w:rsidRDefault="008A4B66" w:rsidP="008A4B6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</w:rPr>
      </w:pPr>
    </w:p>
    <w:p w:rsidR="008A4B66" w:rsidRDefault="008A4B66" w:rsidP="008A4B6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8A4B66" w:rsidRDefault="008A4B66" w:rsidP="008A4B6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8A4B66" w:rsidRDefault="008A4B66" w:rsidP="008A4B6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8A4B66" w:rsidRDefault="008A4B66" w:rsidP="008A4B6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8A4B66" w:rsidRDefault="008A4B66" w:rsidP="008A4B6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8A4B66" w:rsidRDefault="008A4B66" w:rsidP="008A4B6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8A4B66" w:rsidRDefault="008A4B66" w:rsidP="008A4B6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40"/>
          <w:szCs w:val="40"/>
        </w:rPr>
      </w:pPr>
      <w:r w:rsidRPr="00C754D3">
        <w:rPr>
          <w:rFonts w:ascii="TimesNewRomanPSMT" w:hAnsi="TimesNewRomanPSMT" w:cs="TimesNewRomanPSMT"/>
          <w:b/>
          <w:sz w:val="40"/>
          <w:szCs w:val="40"/>
        </w:rPr>
        <w:t xml:space="preserve">Реферат по </w:t>
      </w:r>
      <w:r>
        <w:rPr>
          <w:rFonts w:ascii="TimesNewRomanPSMT" w:hAnsi="TimesNewRomanPSMT" w:cs="TimesNewRomanPSMT"/>
          <w:b/>
          <w:sz w:val="40"/>
          <w:szCs w:val="40"/>
        </w:rPr>
        <w:t>предмету:</w:t>
      </w:r>
    </w:p>
    <w:p w:rsidR="008A4B66" w:rsidRDefault="008A4B66" w:rsidP="008A4B6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40"/>
          <w:szCs w:val="40"/>
        </w:rPr>
      </w:pPr>
      <w:r>
        <w:rPr>
          <w:rFonts w:ascii="TimesNewRomanPSMT" w:hAnsi="TimesNewRomanPSMT" w:cs="TimesNewRomanPSMT"/>
          <w:b/>
          <w:sz w:val="40"/>
          <w:szCs w:val="40"/>
        </w:rPr>
        <w:t>Государственное регулирование экономики</w:t>
      </w:r>
    </w:p>
    <w:p w:rsidR="008A4B66" w:rsidRPr="00C754D3" w:rsidRDefault="008A4B66" w:rsidP="008A4B6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40"/>
          <w:szCs w:val="40"/>
        </w:rPr>
      </w:pPr>
      <w:r>
        <w:rPr>
          <w:rFonts w:ascii="TimesNewRomanPSMT" w:hAnsi="TimesNewRomanPSMT" w:cs="TimesNewRomanPSMT"/>
          <w:b/>
          <w:sz w:val="40"/>
          <w:szCs w:val="40"/>
        </w:rPr>
        <w:t>на тему:</w:t>
      </w:r>
    </w:p>
    <w:p w:rsidR="008A4B66" w:rsidRPr="00AD74D3" w:rsidRDefault="008A4B66" w:rsidP="008A4B6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48"/>
          <w:szCs w:val="48"/>
        </w:rPr>
      </w:pPr>
      <w:r>
        <w:rPr>
          <w:rFonts w:ascii="TimesNewRomanPSMT" w:hAnsi="TimesNewRomanPSMT" w:cs="TimesNewRomanPSMT"/>
          <w:b/>
          <w:sz w:val="48"/>
          <w:szCs w:val="48"/>
        </w:rPr>
        <w:t>«Государственная поддержка малого предпринимательства»</w:t>
      </w:r>
    </w:p>
    <w:p w:rsidR="008A4B66" w:rsidRDefault="008A4B66" w:rsidP="008A4B6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:rsidR="008A4B66" w:rsidRDefault="008A4B66" w:rsidP="008A4B66">
      <w:pPr>
        <w:jc w:val="center"/>
        <w:rPr>
          <w:b/>
          <w:szCs w:val="28"/>
        </w:rPr>
      </w:pPr>
    </w:p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2"/>
      </w:tblGrid>
      <w:tr w:rsidR="008A4B66">
        <w:tc>
          <w:tcPr>
            <w:tcW w:w="4602" w:type="dxa"/>
          </w:tcPr>
          <w:p w:rsidR="008A4B66" w:rsidRPr="008A1280" w:rsidRDefault="008A4B66" w:rsidP="008A4B66">
            <w:pPr>
              <w:rPr>
                <w:b/>
                <w:i/>
                <w:szCs w:val="28"/>
              </w:rPr>
            </w:pPr>
            <w:r>
              <w:rPr>
                <w:b/>
                <w:szCs w:val="28"/>
              </w:rPr>
              <w:t xml:space="preserve">Выполнила студентка </w:t>
            </w:r>
          </w:p>
        </w:tc>
      </w:tr>
      <w:tr w:rsidR="008A4B66" w:rsidRPr="008A1280">
        <w:tc>
          <w:tcPr>
            <w:tcW w:w="4602" w:type="dxa"/>
          </w:tcPr>
          <w:p w:rsidR="008A4B66" w:rsidRPr="008A1280" w:rsidRDefault="008A4B66" w:rsidP="008A4B66">
            <w:pPr>
              <w:rPr>
                <w:b/>
                <w:i/>
                <w:szCs w:val="28"/>
              </w:rPr>
            </w:pPr>
            <w:r w:rsidRPr="008A1280">
              <w:rPr>
                <w:b/>
                <w:i/>
                <w:szCs w:val="28"/>
              </w:rPr>
              <w:t>34у</w:t>
            </w:r>
            <w:r>
              <w:rPr>
                <w:b/>
                <w:i/>
                <w:szCs w:val="28"/>
              </w:rPr>
              <w:t xml:space="preserve"> ФЭФ г.Сергач</w:t>
            </w:r>
          </w:p>
        </w:tc>
      </w:tr>
      <w:tr w:rsidR="008A4B66">
        <w:tc>
          <w:tcPr>
            <w:tcW w:w="4602" w:type="dxa"/>
          </w:tcPr>
          <w:p w:rsidR="008A4B66" w:rsidRPr="008A1280" w:rsidRDefault="008A4B66" w:rsidP="008A4B66">
            <w:pPr>
              <w:rPr>
                <w:b/>
                <w:i/>
                <w:szCs w:val="28"/>
              </w:rPr>
            </w:pPr>
            <w:r>
              <w:rPr>
                <w:b/>
                <w:szCs w:val="28"/>
              </w:rPr>
              <w:t xml:space="preserve">Обучающаяся по специальности: </w:t>
            </w:r>
          </w:p>
        </w:tc>
      </w:tr>
      <w:tr w:rsidR="008A4B66">
        <w:tc>
          <w:tcPr>
            <w:tcW w:w="4602" w:type="dxa"/>
          </w:tcPr>
          <w:p w:rsidR="008A4B66" w:rsidRDefault="008A4B66" w:rsidP="008A4B66">
            <w:pPr>
              <w:jc w:val="center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«Бухучет, анализ и аудит»</w:t>
            </w:r>
          </w:p>
        </w:tc>
      </w:tr>
      <w:tr w:rsidR="008A4B66">
        <w:tc>
          <w:tcPr>
            <w:tcW w:w="4602" w:type="dxa"/>
          </w:tcPr>
          <w:p w:rsidR="008A4B66" w:rsidRPr="008A1280" w:rsidRDefault="008A4B66" w:rsidP="008A4B66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Башкова Татьяна Александровна</w:t>
            </w:r>
          </w:p>
        </w:tc>
      </w:tr>
      <w:tr w:rsidR="008A4B66">
        <w:tc>
          <w:tcPr>
            <w:tcW w:w="4602" w:type="dxa"/>
          </w:tcPr>
          <w:p w:rsidR="008A4B66" w:rsidRPr="008A1280" w:rsidRDefault="008A4B66" w:rsidP="008A4B66">
            <w:pPr>
              <w:rPr>
                <w:b/>
                <w:szCs w:val="28"/>
              </w:rPr>
            </w:pPr>
          </w:p>
        </w:tc>
      </w:tr>
      <w:tr w:rsidR="008A4B66">
        <w:tc>
          <w:tcPr>
            <w:tcW w:w="4602" w:type="dxa"/>
          </w:tcPr>
          <w:p w:rsidR="008A4B66" w:rsidRPr="008A1280" w:rsidRDefault="008A4B66" w:rsidP="008A4B6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Проверил:</w:t>
            </w:r>
          </w:p>
        </w:tc>
      </w:tr>
      <w:tr w:rsidR="008A4B66">
        <w:tc>
          <w:tcPr>
            <w:tcW w:w="4602" w:type="dxa"/>
          </w:tcPr>
          <w:p w:rsidR="008A4B66" w:rsidRPr="008A1280" w:rsidRDefault="008A4B66" w:rsidP="008A4B66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ст. пр. Шеронова Н.П.</w:t>
            </w:r>
          </w:p>
        </w:tc>
      </w:tr>
      <w:tr w:rsidR="008A4B66">
        <w:tc>
          <w:tcPr>
            <w:tcW w:w="4602" w:type="dxa"/>
          </w:tcPr>
          <w:p w:rsidR="008A4B66" w:rsidRDefault="008A4B66" w:rsidP="008A4B66">
            <w:pPr>
              <w:rPr>
                <w:b/>
                <w:szCs w:val="28"/>
              </w:rPr>
            </w:pPr>
          </w:p>
        </w:tc>
      </w:tr>
    </w:tbl>
    <w:p w:rsidR="008A4B66" w:rsidRDefault="008A4B66" w:rsidP="008A4B66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8A4B66" w:rsidRDefault="008A4B66" w:rsidP="008A4B66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8A4B66" w:rsidRDefault="008A4B66" w:rsidP="008A4B66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8A4B66" w:rsidRDefault="008A4B66" w:rsidP="008A4B66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8A4B66" w:rsidRDefault="008A4B66" w:rsidP="008A4B66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8A4B66" w:rsidRDefault="008A4B66" w:rsidP="008A4B66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8A4B66" w:rsidRDefault="008A4B66" w:rsidP="008A4B66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8A4B66" w:rsidRDefault="008A4B66" w:rsidP="008A4B66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8A4B66" w:rsidRDefault="008A4B66" w:rsidP="008A4B66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8A4B66" w:rsidRDefault="008A4B66" w:rsidP="008A4B66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br w:type="textWrapping" w:clear="all"/>
        <w:t>г. Сергач 2011г.</w:t>
      </w:r>
    </w:p>
    <w:p w:rsidR="008A4B66" w:rsidRDefault="008A4B66"/>
    <w:p w:rsidR="006B17A0" w:rsidRDefault="006B17A0" w:rsidP="006B17A0">
      <w:pPr>
        <w:ind w:firstLine="900"/>
        <w:jc w:val="both"/>
      </w:pPr>
      <w:r>
        <w:t>С 2005 по 2009 год включительно в России не было элементарной и</w:t>
      </w:r>
      <w:r w:rsidR="007D5556">
        <w:t>нфраструктуры поддержки малого предпринимательства</w:t>
      </w:r>
      <w:r>
        <w:t>. Сейчас развита сеть бизнес-инкубаторов: более 100 из них созданы на федеральные средства, и десятки инкубаторов региональные власти и муниципалитеты поддерживают сами. Создана сеть из 63 микрофинансовых организаций, которые выдают кредиты малым компаниям. Сеть гарантийных фондов работает практически во всех регионах Российской Федерации с капитализацией, которую не стыдно назвать – 24,6 млрд. рублей, что примерно покрывает 100 млрд. кредитов. Действует система венчурных фондов для развития инновационного малого бизнеса в более чем 20 регионах. Создана система обучения: более 50 тыс. человек обучается основам предпринимательской деятельности.</w:t>
      </w:r>
    </w:p>
    <w:p w:rsidR="006B17A0" w:rsidRDefault="006B17A0" w:rsidP="006B17A0">
      <w:pPr>
        <w:ind w:firstLine="900"/>
        <w:jc w:val="both"/>
      </w:pPr>
      <w:r>
        <w:t>В 2009 году для многих малых компаний ставки по кредитам, которые могли достигать 23-24% годовых, были просто запретительными. От этого теряли все: банки теряли клиентов, а малый бизнес не мог развиваться. Поэтому в 2009 году очень популярной мерой было субсидирование процентной ставки. На эту меру было выделено 3,5 млрд. рублей, то есть где-то 40 млрд. кредитов.</w:t>
      </w:r>
    </w:p>
    <w:p w:rsidR="006B17A0" w:rsidRDefault="006B17A0" w:rsidP="006B17A0">
      <w:pPr>
        <w:ind w:firstLine="900"/>
        <w:jc w:val="both"/>
      </w:pPr>
      <w:r>
        <w:t>В 2010 году ставки упали, и эту меру сократили. Вообще 2010 год характеризуется концентрацией программы и ресурсов на прорывных направлениях развития малого бизнеса. Это связано, прежде всего, с тем, что правительство ставит следующие задачи: увеличить долю малого бизнеса в ВВП с 21% до 29% к 2012 году; на треть увеличить долю занятых в секторе - до 28%; увеличить долю оборотов малого бизнеса в неторговом секторе – ЖКХ, промышленность, строительство, - до 40%. А также в шесть раз увеличить количество инновационных компаний, в несколько раз увеличить количество компаний в сфере социальных услуг, здравоохранения и т.д. Задачи очень амбициозные, и инструменты поддержки должны быть заточены под то, чтобы решать эти задачи.</w:t>
      </w:r>
    </w:p>
    <w:p w:rsidR="006B17A0" w:rsidRDefault="006B17A0" w:rsidP="006B17A0">
      <w:pPr>
        <w:ind w:firstLine="900"/>
        <w:jc w:val="both"/>
      </w:pPr>
    </w:p>
    <w:p w:rsidR="006B17A0" w:rsidRDefault="006B17A0" w:rsidP="006B17A0">
      <w:pPr>
        <w:ind w:firstLine="900"/>
        <w:jc w:val="both"/>
      </w:pPr>
      <w:r>
        <w:t>Хотя в 2010 году начали постепенно уменьшать грантовую поддержку, потому что уровень безработицы снижается, все равно более 2 млрд. рублей было направлено на поддержку стартующих компаний. Порядка 2 млрд. рублей выдано компенсаций инновационным компаниям. Это очень важное новое направление поддержки. Государство выделило такой приоритет, как модернизация бизнеса. Здесь речь идет о технологическом переоснащении, о внедрении технологий, которые уже существуют и конкурентоспособны за рубежом. Ключевым инструментом здесь является лизинг. В этом году выделили ресурсов на 1 млрд. 235 млн. руб. на поддержку лизинга в 49 регионах. Это примерно означает субсидирование на 12-15 млрд. рублей лизинга нового технологического оборудования, машин для малого и среднего бизнеса. В том числе эти ресурсы направляются и на такую программу, как «Лизинг-грант», когда начинающий предприниматель получает на руки не деньги, а субсидирование лизинга оборудования или первый взнос.</w:t>
      </w:r>
    </w:p>
    <w:p w:rsidR="006B17A0" w:rsidRDefault="006B17A0" w:rsidP="006B17A0">
      <w:pPr>
        <w:ind w:firstLine="900"/>
        <w:jc w:val="both"/>
      </w:pPr>
      <w:r>
        <w:t>Продолжили наращивать такой инструмент, как гарантийный фонд. Специфика 2010 года заключалась в том, что уже в этом году поставили перед гарантийными фондами задачу не менее 20% от общего объема поручительств по кредитам выделять малым инновационным компаниям. Пока в 2010 году это индикативный показатель, но в 2011 году он будет обязательным.</w:t>
      </w:r>
    </w:p>
    <w:p w:rsidR="006B17A0" w:rsidRDefault="006B17A0" w:rsidP="006B17A0">
      <w:pPr>
        <w:ind w:firstLine="900"/>
        <w:jc w:val="both"/>
      </w:pPr>
      <w:r>
        <w:t xml:space="preserve">2010 год стал очень важным с точки зрения развития микрофинансирования. Был принят закон о микрофинансовых организациях. Он очень важен с той точки зрения, что рынок микрофинансирования растущий, и по некоторым оценкам, может в течение нескольких лет вырасти в 10 раз. Причем сейчас значительную долю – от 15 до 20%, - занимают ресурсы государственных и муниципальных фондов. Частные сектор на этот рынок не торопится, и крупных прозрачных инвесторов, особенно международных, пока не так много. С принятием закона о микрофинансировании деятельность в этом секторе легализуется, при этом регулирование этой деятельности гораздо мягче, чем банковской. Именно такое мягкое регулирование позволит многим быстро развиться. В этом году серьезный ресурс – 2,5 </w:t>
      </w:r>
      <w:r w:rsidR="006F4BD8">
        <w:t>млрд.</w:t>
      </w:r>
      <w:r>
        <w:t xml:space="preserve"> рублей – были выделены на докапитализацию фондов микрозаймов. Но важно то, что уже сейчас предупредили регионы, что для микрофинансовых организаций первого уровня – это временная мера. По мере развития частного сектора государство должно уходить от работы с конкретным клиентом. Вместе с тем созданная сеть может быть либо приватизирована, либо часть организаций могут стать микрофинансовыми организациями второго уровня, то есть они смогут предоставлять дешевые ресурсы для частных лиц, занимающихся предпринимательством. </w:t>
      </w:r>
    </w:p>
    <w:p w:rsidR="006B17A0" w:rsidRDefault="006B17A0" w:rsidP="006B17A0">
      <w:pPr>
        <w:ind w:firstLine="900"/>
        <w:jc w:val="both"/>
      </w:pPr>
      <w:r>
        <w:t xml:space="preserve">В 2010 году впервые начали реализовывать поддержку малого бизнеса в моногородах. Для того чтобы избавиться от монозависимости, сделать устойчивой экономику таких городов, а их </w:t>
      </w:r>
      <w:r w:rsidR="006F4BD8">
        <w:t xml:space="preserve">в </w:t>
      </w:r>
      <w:r w:rsidR="002E33B9">
        <w:t>России</w:t>
      </w:r>
      <w:r>
        <w:t xml:space="preserve"> около 300 по методологии Всемирного банка, министерством выделено 2 млрд. рублей на поддержку малого бизнеса в 35 моногородах.</w:t>
      </w:r>
    </w:p>
    <w:p w:rsidR="002E33B9" w:rsidRDefault="006B17A0" w:rsidP="006B17A0">
      <w:pPr>
        <w:ind w:firstLine="900"/>
        <w:jc w:val="both"/>
      </w:pPr>
      <w:r>
        <w:t xml:space="preserve">Во-вторых, очень важно, что программы развития малого бизнеса в моногородах довольно универсальны и могут быть привязаны к крупным проектам. </w:t>
      </w:r>
    </w:p>
    <w:p w:rsidR="006B17A0" w:rsidRDefault="006B17A0" w:rsidP="006B17A0">
      <w:pPr>
        <w:ind w:firstLine="900"/>
        <w:jc w:val="both"/>
      </w:pPr>
      <w:r>
        <w:t>В этом году впервые правительство выделило 2 млрд. рублей на поддержку экспорта малых компаний. Сейчас, 38 регионов смогут получить поддержку в формате субсидирования процентных ставок по экспортным кредитам, компенсацию на участие в выставках и ярмарках, на защиту интеллектуальной собственности и патентование, на получение разрешений, согласований со страной-экспортером.</w:t>
      </w:r>
    </w:p>
    <w:p w:rsidR="006F4BD8" w:rsidRDefault="006B17A0" w:rsidP="006B17A0">
      <w:pPr>
        <w:ind w:firstLine="900"/>
        <w:jc w:val="both"/>
      </w:pPr>
      <w:r>
        <w:t xml:space="preserve">Важно то, что эти 38 регионов должны до 01 июля 2011 года создать для этих экспортных компаний сеть организаций, которые должны будут обслуживать экспортеров, оказывать им консультационную поддержку, маркетинговые услуги и т.д. Что очень важно, экспортные агентства будут вовлечены во взаимодействие с торговыми представительствами других государств и, по сути, будут транслировать заказы малых и средних компаний для торговых представительств. Большую роль здесь играет система Евро Инфо Центров – это европейская сеть, в которую входят более 40 стран, и Россия – член этой сети. Суть ее в том, что российская компания, которая хочет выйти на рынки 40 стран, может бесплатно разместить свой профиль в этой сети. И в течение недели корреспонденты этой сети в той стране, к которой предприниматель проявил интерес, обязаны найти ему партнеров. Более 1,5 тыс. профилей компаний из почти 30 регионов уже размещено. Но самое главное, что уже идут сделки. </w:t>
      </w:r>
    </w:p>
    <w:p w:rsidR="006B17A0" w:rsidRDefault="006B17A0" w:rsidP="006B17A0">
      <w:pPr>
        <w:ind w:firstLine="900"/>
        <w:jc w:val="both"/>
      </w:pPr>
      <w:r>
        <w:t>Все знают 59-ФЗ о выкупе помещений. В этом году темпы выкупа значительно возросли по сравнению с прошлым годом. Это произошло благодаря тому, что предпринимателям, задолжавшим какие-то платежи по арендной плате, предоставили возможность просто погасить задолженность и выкупить свое помещение. По состоянию на ноябрь было уже 17 тыс. выкупленных помещений по стране. К этой цифре можно отнестись двояко. С одной стороны, по сравнению с общим числом арендаторов по стране, это не много. Это объясняется тем, что сейчас порядка 14 млн. кв. метров помещений включено в перечень для аренды, то есть перечень помещений, которые не подлежат приватизации, а предоставляются малым предпринимателям на условиях аренды, причем большая часть из этого перечня находится в Москве. С другой стороны, муниципалитеты получили более 40 млрд. рублей в бюджеты от этих сделок, что очень хорошо. Муниципалитеты могут направлять какую-то часть из этих денег на поддержку предпринимателей. Ч</w:t>
      </w:r>
      <w:r w:rsidR="002E33B9">
        <w:t>тобы стимулировать этот процесс</w:t>
      </w:r>
      <w:r>
        <w:t xml:space="preserve">. </w:t>
      </w:r>
    </w:p>
    <w:p w:rsidR="006B17A0" w:rsidRDefault="006B17A0" w:rsidP="006B17A0">
      <w:pPr>
        <w:ind w:firstLine="900"/>
        <w:jc w:val="both"/>
      </w:pPr>
      <w:r>
        <w:t xml:space="preserve">По разным оценкам </w:t>
      </w:r>
      <w:r w:rsidR="002E33B9">
        <w:t xml:space="preserve">в 2010 году </w:t>
      </w:r>
      <w:r>
        <w:t xml:space="preserve">произошло снижение </w:t>
      </w:r>
      <w:r w:rsidR="002E33B9">
        <w:t xml:space="preserve">проверок </w:t>
      </w:r>
      <w:r>
        <w:t xml:space="preserve">от 50 до 70%. В полную силу закон о </w:t>
      </w:r>
      <w:r w:rsidR="002E33B9">
        <w:t>них</w:t>
      </w:r>
      <w:r>
        <w:t xml:space="preserve"> заработал в 2010 году, и бизнес это почувствовал на себе. Это произошло благодаря активной позиции прокуроров, которые не согласовывают до 50% внеплановых проверок, и 50% плановых проверок они тоже «зарубили». И второе, не менее важное – закон о проверках очень процессуальный. Шаг влево, шаг в право проверяющего означает признание результатов проверки недействительными. И в этом году </w:t>
      </w:r>
      <w:r w:rsidR="002E33B9">
        <w:t>были введены</w:t>
      </w:r>
      <w:r>
        <w:t xml:space="preserve"> нормы об ответственности недобросовестных проверяющих, если они нарушают закон о проверках.</w:t>
      </w:r>
    </w:p>
    <w:p w:rsidR="006B17A0" w:rsidRDefault="006B17A0" w:rsidP="006B17A0">
      <w:pPr>
        <w:ind w:firstLine="900"/>
        <w:jc w:val="both"/>
      </w:pPr>
      <w:r>
        <w:t xml:space="preserve">В </w:t>
      </w:r>
      <w:r w:rsidR="0007372C">
        <w:t>2010</w:t>
      </w:r>
      <w:r>
        <w:t xml:space="preserve"> году микробизнес в полной мере почувствовал облегчение по поводу общения с милицией. Непроцессуальные полномочия милиции были исключены из закона, тоже благодаря активной позиции прокуроров. Если такие случаи есть, прокуроры их расследуют и наказывают нерадивых милиционеров. </w:t>
      </w:r>
    </w:p>
    <w:p w:rsidR="006B17A0" w:rsidRDefault="006B17A0" w:rsidP="006B17A0">
      <w:pPr>
        <w:ind w:firstLine="900"/>
        <w:jc w:val="both"/>
      </w:pPr>
      <w:r>
        <w:t>В этом году внесли в правительство законопроект о лицензировании. Для бизнеса это будет означать еще сокращение на несколько десятков видов деятельности. Но самое главное – это введение бессрочных лицензий, то есть не надо будет ходить продлять лицензии. И третье – это возможность получения лицензии в электронном виде – вообще электронное взаимодействие с государственными органами власти.</w:t>
      </w:r>
    </w:p>
    <w:p w:rsidR="006B17A0" w:rsidRDefault="006B17A0" w:rsidP="006B17A0">
      <w:pPr>
        <w:ind w:firstLine="900"/>
        <w:jc w:val="both"/>
      </w:pPr>
      <w:r>
        <w:t xml:space="preserve">Бизнес на себе почувствовал в 2010 году облегчение в отношении сертификации. Существенно сократились виды деятельности, подлежащие сертификации, и сейчас обязательной сертификации подлежит 46%, до принятия решения – 78%. </w:t>
      </w:r>
    </w:p>
    <w:p w:rsidR="006B17A0" w:rsidRDefault="006B17A0" w:rsidP="006B17A0">
      <w:pPr>
        <w:ind w:firstLine="900"/>
        <w:jc w:val="both"/>
      </w:pPr>
      <w:r>
        <w:t xml:space="preserve">Начата системная работа комиссии по административной реформе по снятию барьеров в отраслях экономики. Такие решения приняты в сфере здравоохранения, сельского хозяйства, ряде других отраслей. Конечно, после того, как соответствующие постановления правительства будут приняты, малый бизнес почувствует облегчение именно на этих направлениях. В основном, институты по поддержке малого бизнеса, основные институты законодательные, которые защищают малый бизнес, благоприятная среда созданы. </w:t>
      </w:r>
      <w:r w:rsidR="00BE41BD">
        <w:t>Т</w:t>
      </w:r>
      <w:r>
        <w:t xml:space="preserve">еперь </w:t>
      </w:r>
      <w:r w:rsidR="00BE41BD">
        <w:t xml:space="preserve">главная задача </w:t>
      </w:r>
      <w:r>
        <w:t>заключается в том, чтобы эти элементы притерлись и работали как система, взаимно дополняя друг друга и тонко настраиваясь под потребности малого бизнеса.</w:t>
      </w:r>
    </w:p>
    <w:p w:rsidR="006B17A0" w:rsidRDefault="006B17A0" w:rsidP="006B17A0">
      <w:pPr>
        <w:ind w:firstLine="900"/>
        <w:jc w:val="both"/>
      </w:pPr>
      <w:bookmarkStart w:id="0" w:name="_GoBack"/>
      <w:bookmarkEnd w:id="0"/>
    </w:p>
    <w:sectPr w:rsidR="006B17A0" w:rsidSect="006F4BD8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C2B" w:rsidRDefault="00265C2B">
      <w:r>
        <w:separator/>
      </w:r>
    </w:p>
  </w:endnote>
  <w:endnote w:type="continuationSeparator" w:id="0">
    <w:p w:rsidR="00265C2B" w:rsidRDefault="0026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556" w:rsidRDefault="007D5556" w:rsidP="00265C2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556" w:rsidRDefault="007D555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556" w:rsidRDefault="007D5556" w:rsidP="00265C2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7FB0">
      <w:rPr>
        <w:rStyle w:val="a5"/>
        <w:noProof/>
      </w:rPr>
      <w:t>2</w:t>
    </w:r>
    <w:r>
      <w:rPr>
        <w:rStyle w:val="a5"/>
      </w:rPr>
      <w:fldChar w:fldCharType="end"/>
    </w:r>
  </w:p>
  <w:p w:rsidR="007D5556" w:rsidRDefault="007D55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C2B" w:rsidRDefault="00265C2B">
      <w:r>
        <w:separator/>
      </w:r>
    </w:p>
  </w:footnote>
  <w:footnote w:type="continuationSeparator" w:id="0">
    <w:p w:rsidR="00265C2B" w:rsidRDefault="00265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4B66"/>
    <w:rsid w:val="0007372C"/>
    <w:rsid w:val="001A7FB0"/>
    <w:rsid w:val="00265C2B"/>
    <w:rsid w:val="002E33B9"/>
    <w:rsid w:val="006B17A0"/>
    <w:rsid w:val="006F4BD8"/>
    <w:rsid w:val="007D5556"/>
    <w:rsid w:val="008A4B66"/>
    <w:rsid w:val="00951E43"/>
    <w:rsid w:val="00BE41BD"/>
    <w:rsid w:val="00CD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DEC7B-28F7-407F-9014-F81C1E3D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66"/>
    <w:pPr>
      <w:spacing w:line="360" w:lineRule="auto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4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F4B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F4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Нижегородский институт менеджмента и бизнеса</vt:lpstr>
    </vt:vector>
  </TitlesOfParts>
  <Company>Lenovo</Company>
  <LinksUpToDate>false</LinksUpToDate>
  <CharactersWithSpaces>9752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Нижегородский институт менеджмента и бизнеса</dc:title>
  <dc:subject/>
  <dc:creator>Lenovo User</dc:creator>
  <cp:keywords/>
  <dc:description/>
  <cp:lastModifiedBy>admin</cp:lastModifiedBy>
  <cp:revision>2</cp:revision>
  <dcterms:created xsi:type="dcterms:W3CDTF">2014-04-18T15:02:00Z</dcterms:created>
  <dcterms:modified xsi:type="dcterms:W3CDTF">2014-04-18T15:02:00Z</dcterms:modified>
</cp:coreProperties>
</file>