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6D7" w:rsidRDefault="007456D7" w:rsidP="00763DCB">
      <w:pPr>
        <w:pStyle w:val="1"/>
        <w:spacing w:before="100" w:beforeAutospacing="1" w:after="100" w:afterAutospacing="1" w:line="360" w:lineRule="auto"/>
        <w:ind w:firstLine="720"/>
        <w:jc w:val="center"/>
        <w:rPr>
          <w:rFonts w:ascii="Times New Roman" w:hAnsi="Times New Roman" w:cs="Times New Roman"/>
        </w:rPr>
      </w:pPr>
    </w:p>
    <w:p w:rsidR="00124D2D" w:rsidRPr="009041A3" w:rsidRDefault="00124D2D" w:rsidP="00763DCB">
      <w:pPr>
        <w:pStyle w:val="1"/>
        <w:spacing w:before="100" w:beforeAutospacing="1" w:after="100" w:afterAutospacing="1" w:line="360" w:lineRule="auto"/>
        <w:ind w:firstLine="720"/>
        <w:jc w:val="center"/>
        <w:rPr>
          <w:rFonts w:ascii="Times New Roman" w:hAnsi="Times New Roman" w:cs="Times New Roman"/>
        </w:rPr>
      </w:pPr>
      <w:r w:rsidRPr="009041A3">
        <w:rPr>
          <w:rFonts w:ascii="Times New Roman" w:hAnsi="Times New Roman" w:cs="Times New Roman"/>
        </w:rPr>
        <w:t>Макроэкономическая оценка роли российского нефте</w:t>
      </w:r>
      <w:r w:rsidRPr="009041A3">
        <w:rPr>
          <w:rFonts w:ascii="Times New Roman" w:hAnsi="Times New Roman" w:cs="Times New Roman"/>
        </w:rPr>
        <w:softHyphen/>
        <w:t>газового комплекса</w:t>
      </w:r>
    </w:p>
    <w:p w:rsidR="009041A3" w:rsidRDefault="00124D2D" w:rsidP="00763DCB">
      <w:pPr>
        <w:spacing w:before="100" w:beforeAutospacing="1" w:after="100" w:afterAutospacing="1" w:line="360" w:lineRule="auto"/>
        <w:ind w:firstLine="720"/>
        <w:jc w:val="right"/>
        <w:rPr>
          <w:sz w:val="28"/>
          <w:szCs w:val="28"/>
        </w:rPr>
      </w:pPr>
      <w:r w:rsidRPr="009041A3">
        <w:rPr>
          <w:iCs/>
          <w:color w:val="000000"/>
          <w:sz w:val="28"/>
          <w:szCs w:val="28"/>
        </w:rPr>
        <w:t>Е.Т. Гурвич</w:t>
      </w:r>
      <w:r w:rsidR="009041A3">
        <w:rPr>
          <w:sz w:val="28"/>
          <w:szCs w:val="28"/>
        </w:rPr>
        <w:t xml:space="preserve">, </w:t>
      </w:r>
    </w:p>
    <w:p w:rsidR="009041A3" w:rsidRDefault="009041A3" w:rsidP="00763DCB">
      <w:pPr>
        <w:spacing w:before="100" w:beforeAutospacing="1" w:after="100" w:afterAutospacing="1" w:line="360" w:lineRule="auto"/>
        <w:ind w:firstLine="720"/>
        <w:jc w:val="right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>к</w:t>
      </w:r>
      <w:r w:rsidR="00124D2D" w:rsidRPr="009041A3">
        <w:rPr>
          <w:iCs/>
          <w:color w:val="000000"/>
          <w:sz w:val="28"/>
          <w:szCs w:val="28"/>
        </w:rPr>
        <w:t xml:space="preserve">андидат физико-математических наук, </w:t>
      </w:r>
    </w:p>
    <w:p w:rsidR="00124D2D" w:rsidRPr="009041A3" w:rsidRDefault="00124D2D" w:rsidP="00763DCB">
      <w:pPr>
        <w:spacing w:before="100" w:beforeAutospacing="1" w:after="100" w:afterAutospacing="1" w:line="360" w:lineRule="auto"/>
        <w:ind w:firstLine="720"/>
        <w:jc w:val="right"/>
        <w:rPr>
          <w:sz w:val="28"/>
          <w:szCs w:val="28"/>
        </w:rPr>
      </w:pPr>
      <w:r w:rsidRPr="009041A3">
        <w:rPr>
          <w:iCs/>
          <w:color w:val="000000"/>
          <w:sz w:val="28"/>
          <w:szCs w:val="28"/>
        </w:rPr>
        <w:t>руководитель Экономической экспертной группы</w:t>
      </w:r>
    </w:p>
    <w:p w:rsidR="00124D2D" w:rsidRPr="009041A3" w:rsidRDefault="00124D2D" w:rsidP="00763DCB">
      <w:pPr>
        <w:spacing w:before="100" w:beforeAutospacing="1" w:after="100" w:afterAutospacing="1" w:line="360" w:lineRule="auto"/>
        <w:ind w:firstLine="720"/>
        <w:jc w:val="both"/>
        <w:rPr>
          <w:sz w:val="28"/>
          <w:szCs w:val="28"/>
        </w:rPr>
        <w:sectPr w:rsidR="00124D2D" w:rsidRPr="009041A3" w:rsidSect="009041A3">
          <w:footerReference w:type="even" r:id="rId6"/>
          <w:footerReference w:type="default" r:id="rId7"/>
          <w:pgSz w:w="11909" w:h="16834"/>
          <w:pgMar w:top="1418" w:right="1419" w:bottom="1418" w:left="1418" w:header="720" w:footer="720" w:gutter="0"/>
          <w:cols w:space="720" w:equalWidth="0">
            <w:col w:w="9072"/>
          </w:cols>
          <w:noEndnote/>
        </w:sectPr>
      </w:pPr>
    </w:p>
    <w:p w:rsidR="009041A3" w:rsidRDefault="009041A3" w:rsidP="00763DCB">
      <w:pPr>
        <w:spacing w:before="100" w:beforeAutospacing="1" w:after="100" w:afterAutospacing="1" w:line="360" w:lineRule="auto"/>
        <w:ind w:firstLine="720"/>
        <w:jc w:val="both"/>
        <w:rPr>
          <w:color w:val="000000"/>
          <w:sz w:val="28"/>
          <w:szCs w:val="28"/>
        </w:rPr>
      </w:pPr>
    </w:p>
    <w:p w:rsidR="00124D2D" w:rsidRPr="009041A3" w:rsidRDefault="009041A3" w:rsidP="00763DCB">
      <w:pPr>
        <w:spacing w:before="100" w:beforeAutospacing="1" w:after="100" w:afterAutospacing="1" w:line="360" w:lineRule="auto"/>
        <w:ind w:firstLine="720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С</w:t>
      </w:r>
      <w:r w:rsidR="00124D2D" w:rsidRPr="009041A3">
        <w:rPr>
          <w:iCs/>
          <w:color w:val="000000"/>
          <w:sz w:val="28"/>
          <w:szCs w:val="28"/>
        </w:rPr>
        <w:t>тандарти</w:t>
      </w:r>
      <w:r w:rsidR="00124D2D" w:rsidRPr="009041A3">
        <w:rPr>
          <w:iCs/>
          <w:color w:val="000000"/>
          <w:sz w:val="28"/>
          <w:szCs w:val="28"/>
        </w:rPr>
        <w:softHyphen/>
        <w:t>зованная стоимость нефтегазового экс</w:t>
      </w:r>
      <w:r w:rsidR="00124D2D" w:rsidRPr="009041A3">
        <w:rPr>
          <w:iCs/>
          <w:color w:val="000000"/>
          <w:sz w:val="28"/>
          <w:szCs w:val="28"/>
        </w:rPr>
        <w:softHyphen/>
        <w:t>порта растет, однако её доля в суммарном экспорте довольно стабильна, а отношение углеводородного экспорта к ВВП име</w:t>
      </w:r>
      <w:r w:rsidR="00124D2D" w:rsidRPr="009041A3">
        <w:rPr>
          <w:iCs/>
          <w:color w:val="000000"/>
          <w:sz w:val="28"/>
          <w:szCs w:val="28"/>
        </w:rPr>
        <w:softHyphen/>
        <w:t xml:space="preserve">ет выраженную тенденцию к снижению. </w:t>
      </w:r>
      <w:r w:rsidR="00124D2D" w:rsidRPr="009041A3">
        <w:rPr>
          <w:color w:val="000000"/>
          <w:sz w:val="28"/>
          <w:szCs w:val="28"/>
        </w:rPr>
        <w:t>Последний показатель упал с 18,7% в 1999 г. до .13,3% ВВП в 2003 г.</w:t>
      </w:r>
    </w:p>
    <w:p w:rsidR="00124D2D" w:rsidRPr="009041A3" w:rsidRDefault="00124D2D" w:rsidP="00763DCB">
      <w:pPr>
        <w:spacing w:before="100" w:beforeAutospacing="1" w:after="100" w:afterAutospacing="1" w:line="360" w:lineRule="auto"/>
        <w:ind w:firstLine="720"/>
        <w:jc w:val="both"/>
        <w:rPr>
          <w:sz w:val="28"/>
          <w:szCs w:val="28"/>
        </w:rPr>
      </w:pPr>
      <w:r w:rsidRPr="009041A3">
        <w:rPr>
          <w:color w:val="000000"/>
          <w:sz w:val="28"/>
          <w:szCs w:val="28"/>
        </w:rPr>
        <w:t>Снижается и отношение дополни</w:t>
      </w:r>
      <w:r w:rsidRPr="009041A3">
        <w:rPr>
          <w:color w:val="000000"/>
          <w:sz w:val="28"/>
          <w:szCs w:val="28"/>
        </w:rPr>
        <w:softHyphen/>
        <w:t>тельных валютных поступлений при удоро</w:t>
      </w:r>
      <w:r w:rsidRPr="009041A3">
        <w:rPr>
          <w:color w:val="000000"/>
          <w:sz w:val="28"/>
          <w:szCs w:val="28"/>
        </w:rPr>
        <w:softHyphen/>
        <w:t>жании нефти на 1 долл./барр. (и пропор</w:t>
      </w:r>
      <w:r w:rsidRPr="009041A3">
        <w:rPr>
          <w:color w:val="000000"/>
          <w:sz w:val="28"/>
          <w:szCs w:val="28"/>
        </w:rPr>
        <w:softHyphen/>
        <w:t>циональном изменении цен на газ) к ВВП: если в 1999 г. эта величина составляла 1,06%, то в 2003 г. - 0,65% ВВП. Факти</w:t>
      </w:r>
      <w:r w:rsidRPr="009041A3">
        <w:rPr>
          <w:color w:val="000000"/>
          <w:sz w:val="28"/>
          <w:szCs w:val="28"/>
        </w:rPr>
        <w:softHyphen/>
        <w:t>чески влияние колебании цен на нефть меньше, поскольку цены на газ реагируют на удорожание нефти с запаздыванием и не так сильно.</w:t>
      </w:r>
    </w:p>
    <w:p w:rsidR="00124D2D" w:rsidRPr="009041A3" w:rsidRDefault="00124D2D" w:rsidP="00763DCB">
      <w:pPr>
        <w:spacing w:before="100" w:beforeAutospacing="1" w:after="100" w:afterAutospacing="1" w:line="360" w:lineRule="auto"/>
        <w:ind w:firstLine="720"/>
        <w:jc w:val="both"/>
        <w:rPr>
          <w:sz w:val="28"/>
          <w:szCs w:val="28"/>
        </w:rPr>
      </w:pPr>
      <w:r w:rsidRPr="009041A3">
        <w:rPr>
          <w:color w:val="000000"/>
          <w:sz w:val="28"/>
          <w:szCs w:val="28"/>
        </w:rPr>
        <w:t>Эффект возможных колебаний внеш</w:t>
      </w:r>
      <w:r w:rsidRPr="009041A3">
        <w:rPr>
          <w:color w:val="000000"/>
          <w:sz w:val="28"/>
          <w:szCs w:val="28"/>
        </w:rPr>
        <w:softHyphen/>
        <w:t>ней конъюнктуры целесообразно оценить с точки зрения устойчивости монетарной си</w:t>
      </w:r>
      <w:r w:rsidRPr="009041A3">
        <w:rPr>
          <w:color w:val="000000"/>
          <w:sz w:val="28"/>
          <w:szCs w:val="28"/>
        </w:rPr>
        <w:softHyphen/>
        <w:t>стемы. Как известно, едва ли не главной проблемой денежно-кредитной политики в России в последние годы была необхо</w:t>
      </w:r>
      <w:r w:rsidRPr="009041A3">
        <w:rPr>
          <w:color w:val="000000"/>
          <w:sz w:val="28"/>
          <w:szCs w:val="28"/>
        </w:rPr>
        <w:softHyphen/>
        <w:t>димость стерилизации избыточной эмис</w:t>
      </w:r>
      <w:r w:rsidRPr="009041A3">
        <w:rPr>
          <w:color w:val="000000"/>
          <w:sz w:val="28"/>
          <w:szCs w:val="28"/>
        </w:rPr>
        <w:softHyphen/>
        <w:t>сии, связанной с покупкой ЦБ РФ конъюнктурных сверхдоходов экспортеров. По</w:t>
      </w:r>
      <w:r w:rsidRPr="009041A3">
        <w:rPr>
          <w:color w:val="000000"/>
          <w:sz w:val="28"/>
          <w:szCs w:val="28"/>
        </w:rPr>
        <w:softHyphen/>
        <w:t>этому мерой зависимости монетарной сферы от внешних условий может слу</w:t>
      </w:r>
      <w:r w:rsidRPr="009041A3">
        <w:rPr>
          <w:color w:val="000000"/>
          <w:sz w:val="28"/>
          <w:szCs w:val="28"/>
        </w:rPr>
        <w:softHyphen/>
        <w:t>жить отношение эмиссии при покупке дополнительных экспортных доходов, возникающих в результате повышения цены на нефть на 1 долл./барр. (и соответствующего повышения цены на газ), к денежной базе. На рисунке 3 видно, что такое отношение быстро па</w:t>
      </w:r>
      <w:r w:rsidRPr="009041A3">
        <w:rPr>
          <w:color w:val="000000"/>
          <w:sz w:val="28"/>
          <w:szCs w:val="28"/>
        </w:rPr>
        <w:softHyphen/>
        <w:t>дает: с 21% в 1999 г. до всего лишь 8% в 2003 г. — соответственно ослабляет</w:t>
      </w:r>
      <w:r w:rsidRPr="009041A3">
        <w:rPr>
          <w:color w:val="000000"/>
          <w:sz w:val="28"/>
          <w:szCs w:val="28"/>
        </w:rPr>
        <w:softHyphen/>
        <w:t xml:space="preserve">ся потенциальное </w:t>
      </w:r>
      <w:r w:rsidR="00763DCB">
        <w:rPr>
          <w:color w:val="000000"/>
          <w:sz w:val="28"/>
          <w:szCs w:val="28"/>
        </w:rPr>
        <w:t>дестаби</w:t>
      </w:r>
      <w:r w:rsidRPr="009041A3">
        <w:rPr>
          <w:color w:val="000000"/>
          <w:sz w:val="28"/>
          <w:szCs w:val="28"/>
        </w:rPr>
        <w:t>лизирующее влияние внешней конъюнктуры на мо</w:t>
      </w:r>
      <w:r w:rsidRPr="009041A3">
        <w:rPr>
          <w:color w:val="000000"/>
          <w:sz w:val="28"/>
          <w:szCs w:val="28"/>
        </w:rPr>
        <w:softHyphen/>
        <w:t>нетарную сферу. Заметим также, что оба представленных на рисунке 3 показате</w:t>
      </w:r>
      <w:r w:rsidRPr="009041A3">
        <w:rPr>
          <w:color w:val="000000"/>
          <w:sz w:val="28"/>
          <w:szCs w:val="28"/>
        </w:rPr>
        <w:softHyphen/>
        <w:t>ля практически вернулись на уровень 1998 г.</w:t>
      </w:r>
    </w:p>
    <w:p w:rsidR="00124D2D" w:rsidRPr="009041A3" w:rsidRDefault="00124D2D" w:rsidP="00763DCB">
      <w:pPr>
        <w:spacing w:before="100" w:beforeAutospacing="1" w:after="100" w:afterAutospacing="1" w:line="360" w:lineRule="auto"/>
        <w:ind w:firstLine="720"/>
        <w:jc w:val="both"/>
        <w:rPr>
          <w:sz w:val="28"/>
          <w:szCs w:val="28"/>
        </w:rPr>
      </w:pPr>
      <w:r w:rsidRPr="009041A3">
        <w:rPr>
          <w:color w:val="000000"/>
          <w:sz w:val="28"/>
          <w:szCs w:val="28"/>
        </w:rPr>
        <w:t>Полученные результаты позволяют сделать вывод о том, что с макроэкономи</w:t>
      </w:r>
      <w:r w:rsidRPr="009041A3">
        <w:rPr>
          <w:color w:val="000000"/>
          <w:sz w:val="28"/>
          <w:szCs w:val="28"/>
        </w:rPr>
        <w:softHyphen/>
        <w:t>ческой точки зрения значение экспорта углеводородов последовательно умень</w:t>
      </w:r>
      <w:r w:rsidRPr="009041A3">
        <w:rPr>
          <w:color w:val="000000"/>
          <w:sz w:val="28"/>
          <w:szCs w:val="28"/>
        </w:rPr>
        <w:softHyphen/>
        <w:t>шается. Однако это происходит не за счет</w:t>
      </w:r>
      <w:r w:rsidR="00763DCB">
        <w:rPr>
          <w:sz w:val="28"/>
          <w:szCs w:val="28"/>
        </w:rPr>
        <w:t xml:space="preserve"> </w:t>
      </w:r>
      <w:r w:rsidRPr="009041A3">
        <w:rPr>
          <w:color w:val="000000"/>
          <w:sz w:val="28"/>
          <w:szCs w:val="28"/>
        </w:rPr>
        <w:t>появления альтернативных статей экс</w:t>
      </w:r>
      <w:r w:rsidRPr="009041A3">
        <w:rPr>
          <w:color w:val="000000"/>
          <w:sz w:val="28"/>
          <w:szCs w:val="28"/>
        </w:rPr>
        <w:softHyphen/>
        <w:t>порта, а общего уменьшения роли ориен</w:t>
      </w:r>
      <w:r w:rsidRPr="009041A3">
        <w:rPr>
          <w:color w:val="000000"/>
          <w:sz w:val="28"/>
          <w:szCs w:val="28"/>
        </w:rPr>
        <w:softHyphen/>
        <w:t>тированных на экспорт отраслей (доля эк</w:t>
      </w:r>
      <w:r w:rsidRPr="009041A3">
        <w:rPr>
          <w:color w:val="000000"/>
          <w:sz w:val="28"/>
          <w:szCs w:val="28"/>
        </w:rPr>
        <w:softHyphen/>
        <w:t>спорта товаров и услуг в ВВП сократилась с 44% в 2000 г. до 35% в 2003 г.).</w:t>
      </w:r>
    </w:p>
    <w:p w:rsidR="00124D2D" w:rsidRPr="009041A3" w:rsidRDefault="00124D2D" w:rsidP="00763DCB">
      <w:pPr>
        <w:spacing w:before="100" w:beforeAutospacing="1" w:after="100" w:afterAutospacing="1" w:line="360" w:lineRule="auto"/>
        <w:ind w:firstLine="720"/>
        <w:jc w:val="both"/>
        <w:rPr>
          <w:sz w:val="28"/>
          <w:szCs w:val="28"/>
        </w:rPr>
      </w:pPr>
      <w:r w:rsidRPr="009041A3">
        <w:rPr>
          <w:color w:val="000000"/>
          <w:sz w:val="28"/>
          <w:szCs w:val="28"/>
        </w:rPr>
        <w:t>Представляет интерес сравнение прямого влияния колебаний мировых цен на ВВП (через стоимость экспорта) для России и других ведущих нефтедобываю</w:t>
      </w:r>
      <w:r w:rsidRPr="009041A3">
        <w:rPr>
          <w:color w:val="000000"/>
          <w:sz w:val="28"/>
          <w:szCs w:val="28"/>
        </w:rPr>
        <w:softHyphen/>
        <w:t xml:space="preserve">щих стран. Этот показатель зависит и от вклада нефтяного сектора в экономику страны, и от того, какая часть продукции сектора экспортируется. </w:t>
      </w:r>
      <w:r w:rsidR="00763DCB">
        <w:rPr>
          <w:color w:val="000000"/>
          <w:sz w:val="28"/>
          <w:szCs w:val="28"/>
        </w:rPr>
        <w:t>В</w:t>
      </w:r>
      <w:r w:rsidRPr="009041A3">
        <w:rPr>
          <w:color w:val="000000"/>
          <w:sz w:val="28"/>
          <w:szCs w:val="28"/>
        </w:rPr>
        <w:t xml:space="preserve"> сопоставимом изме</w:t>
      </w:r>
      <w:r w:rsidRPr="009041A3">
        <w:rPr>
          <w:color w:val="000000"/>
          <w:sz w:val="28"/>
          <w:szCs w:val="28"/>
        </w:rPr>
        <w:softHyphen/>
      </w:r>
      <w:r w:rsidR="00763DCB">
        <w:rPr>
          <w:color w:val="000000"/>
          <w:sz w:val="28"/>
          <w:szCs w:val="28"/>
        </w:rPr>
        <w:t>рении (</w:t>
      </w:r>
      <w:r w:rsidRPr="009041A3">
        <w:rPr>
          <w:color w:val="000000"/>
          <w:sz w:val="28"/>
          <w:szCs w:val="28"/>
        </w:rPr>
        <w:t>% ВВП) российская экономика характеризуется втрое меньшей чувстви</w:t>
      </w:r>
      <w:r w:rsidRPr="009041A3">
        <w:rPr>
          <w:color w:val="000000"/>
          <w:sz w:val="28"/>
          <w:szCs w:val="28"/>
        </w:rPr>
        <w:softHyphen/>
        <w:t>тельностью к колебаниям внешних цен по сравнению с Саудовской Аравией и Ку</w:t>
      </w:r>
      <w:r w:rsidRPr="009041A3">
        <w:rPr>
          <w:color w:val="000000"/>
          <w:sz w:val="28"/>
          <w:szCs w:val="28"/>
        </w:rPr>
        <w:softHyphen/>
        <w:t>вейтом, вдвое меньшей, чем Алжир и Ве</w:t>
      </w:r>
      <w:r w:rsidRPr="009041A3">
        <w:rPr>
          <w:color w:val="000000"/>
          <w:sz w:val="28"/>
          <w:szCs w:val="28"/>
        </w:rPr>
        <w:softHyphen/>
        <w:t>несуэла, и практически одинаковой с Нор</w:t>
      </w:r>
      <w:r w:rsidRPr="009041A3">
        <w:rPr>
          <w:color w:val="000000"/>
          <w:sz w:val="28"/>
          <w:szCs w:val="28"/>
        </w:rPr>
        <w:softHyphen/>
        <w:t>вегией.</w:t>
      </w:r>
    </w:p>
    <w:p w:rsidR="00124D2D" w:rsidRPr="009041A3" w:rsidRDefault="00124D2D" w:rsidP="00763DCB">
      <w:pPr>
        <w:spacing w:before="100" w:beforeAutospacing="1" w:after="100" w:afterAutospacing="1" w:line="360" w:lineRule="auto"/>
        <w:ind w:firstLine="720"/>
        <w:jc w:val="both"/>
        <w:rPr>
          <w:sz w:val="28"/>
          <w:szCs w:val="28"/>
        </w:rPr>
      </w:pPr>
      <w:r w:rsidRPr="009041A3">
        <w:rPr>
          <w:color w:val="000000"/>
          <w:sz w:val="28"/>
          <w:szCs w:val="28"/>
        </w:rPr>
        <w:t>С точки зрения оценки общего вли</w:t>
      </w:r>
      <w:r w:rsidRPr="009041A3">
        <w:rPr>
          <w:color w:val="000000"/>
          <w:sz w:val="28"/>
          <w:szCs w:val="28"/>
        </w:rPr>
        <w:softHyphen/>
        <w:t xml:space="preserve">яния внешних условий на </w:t>
      </w:r>
      <w:r w:rsidRPr="009041A3">
        <w:rPr>
          <w:iCs/>
          <w:color w:val="000000"/>
          <w:sz w:val="28"/>
          <w:szCs w:val="28"/>
        </w:rPr>
        <w:t xml:space="preserve">российскую </w:t>
      </w:r>
      <w:r w:rsidRPr="009041A3">
        <w:rPr>
          <w:color w:val="000000"/>
          <w:sz w:val="28"/>
          <w:szCs w:val="28"/>
        </w:rPr>
        <w:t>эко</w:t>
      </w:r>
      <w:r w:rsidRPr="009041A3">
        <w:rPr>
          <w:color w:val="000000"/>
          <w:sz w:val="28"/>
          <w:szCs w:val="28"/>
        </w:rPr>
        <w:softHyphen/>
        <w:t>номику важно отметить наличие явной по</w:t>
      </w:r>
      <w:r w:rsidRPr="009041A3">
        <w:rPr>
          <w:color w:val="000000"/>
          <w:sz w:val="28"/>
          <w:szCs w:val="28"/>
        </w:rPr>
        <w:softHyphen/>
        <w:t>ложительной связи между величиной конъюнктурного дохода экономики и чис</w:t>
      </w:r>
      <w:r w:rsidRPr="009041A3">
        <w:rPr>
          <w:color w:val="000000"/>
          <w:sz w:val="28"/>
          <w:szCs w:val="28"/>
        </w:rPr>
        <w:softHyphen/>
        <w:t>тым оттоком капитала без учета наличной валюты</w:t>
      </w:r>
      <w:r w:rsidR="00763DCB">
        <w:rPr>
          <w:color w:val="000000"/>
          <w:sz w:val="28"/>
          <w:szCs w:val="28"/>
        </w:rPr>
        <w:t>.</w:t>
      </w:r>
      <w:r w:rsidRPr="009041A3">
        <w:rPr>
          <w:color w:val="000000"/>
          <w:sz w:val="28"/>
          <w:szCs w:val="28"/>
        </w:rPr>
        <w:t xml:space="preserve"> Корреляция между квартальными значениями этих показате</w:t>
      </w:r>
      <w:r w:rsidRPr="009041A3">
        <w:rPr>
          <w:color w:val="000000"/>
          <w:sz w:val="28"/>
          <w:szCs w:val="28"/>
        </w:rPr>
        <w:softHyphen/>
        <w:t xml:space="preserve">лей (после «очистки» показателя оттока капитала от </w:t>
      </w:r>
      <w:r w:rsidR="00763DCB">
        <w:rPr>
          <w:color w:val="000000"/>
          <w:sz w:val="28"/>
          <w:szCs w:val="28"/>
        </w:rPr>
        <w:t>сезонности)</w:t>
      </w:r>
      <w:r w:rsidRPr="009041A3">
        <w:rPr>
          <w:color w:val="000000"/>
          <w:sz w:val="28"/>
          <w:szCs w:val="28"/>
        </w:rPr>
        <w:t xml:space="preserve"> в 2000-2003 гг. составила 0,47. Такую связь можно объяснить тем, что конъюнктурные дохо</w:t>
      </w:r>
      <w:r w:rsidRPr="009041A3">
        <w:rPr>
          <w:color w:val="000000"/>
          <w:sz w:val="28"/>
          <w:szCs w:val="28"/>
        </w:rPr>
        <w:softHyphen/>
        <w:t>ды, концентрируются в нефтегазовом ком</w:t>
      </w:r>
      <w:r w:rsidRPr="009041A3">
        <w:rPr>
          <w:color w:val="000000"/>
          <w:sz w:val="28"/>
          <w:szCs w:val="28"/>
        </w:rPr>
        <w:softHyphen/>
        <w:t>плексе, который не в состоянии быстро превратить эти ресурсы во внутренние инвестиции, слабость же финансовой си</w:t>
      </w:r>
      <w:r w:rsidRPr="009041A3">
        <w:rPr>
          <w:color w:val="000000"/>
          <w:sz w:val="28"/>
          <w:szCs w:val="28"/>
        </w:rPr>
        <w:softHyphen/>
        <w:t>стемы не позволяет эффективно инвести</w:t>
      </w:r>
      <w:r w:rsidRPr="009041A3">
        <w:rPr>
          <w:color w:val="000000"/>
          <w:sz w:val="28"/>
          <w:szCs w:val="28"/>
        </w:rPr>
        <w:softHyphen/>
        <w:t>ровать их в другие отрасли.</w:t>
      </w:r>
    </w:p>
    <w:p w:rsidR="00124D2D" w:rsidRPr="00763DCB" w:rsidRDefault="00124D2D" w:rsidP="00763DCB">
      <w:pPr>
        <w:pStyle w:val="2"/>
        <w:spacing w:before="100" w:beforeAutospacing="1" w:after="100" w:afterAutospacing="1" w:line="360" w:lineRule="auto"/>
        <w:ind w:firstLine="720"/>
        <w:jc w:val="center"/>
        <w:rPr>
          <w:rFonts w:ascii="Times New Roman" w:hAnsi="Times New Roman" w:cs="Times New Roman"/>
        </w:rPr>
      </w:pPr>
      <w:r w:rsidRPr="00763DCB">
        <w:rPr>
          <w:rFonts w:ascii="Times New Roman" w:hAnsi="Times New Roman" w:cs="Times New Roman"/>
        </w:rPr>
        <w:t>Бюджетная система</w:t>
      </w:r>
    </w:p>
    <w:p w:rsidR="00124D2D" w:rsidRPr="009041A3" w:rsidRDefault="00124D2D" w:rsidP="00763DCB">
      <w:pPr>
        <w:spacing w:before="100" w:beforeAutospacing="1" w:after="100" w:afterAutospacing="1" w:line="360" w:lineRule="auto"/>
        <w:ind w:firstLine="720"/>
        <w:jc w:val="both"/>
        <w:rPr>
          <w:sz w:val="28"/>
          <w:szCs w:val="28"/>
        </w:rPr>
      </w:pPr>
      <w:r w:rsidRPr="009041A3">
        <w:rPr>
          <w:color w:val="000000"/>
          <w:sz w:val="28"/>
          <w:szCs w:val="28"/>
        </w:rPr>
        <w:t>При рассмотрении вклада НГК в формирование бюджетных доходов мы затрагиваем сразу несколько проблем. Во-первых, полученные нами оценки раз</w:t>
      </w:r>
      <w:r w:rsidRPr="009041A3">
        <w:rPr>
          <w:color w:val="000000"/>
          <w:sz w:val="28"/>
          <w:szCs w:val="28"/>
        </w:rPr>
        <w:softHyphen/>
        <w:t>меров нефтегазового комплекса позволя</w:t>
      </w:r>
      <w:r w:rsidRPr="009041A3">
        <w:rPr>
          <w:color w:val="000000"/>
          <w:sz w:val="28"/>
          <w:szCs w:val="28"/>
        </w:rPr>
        <w:softHyphen/>
        <w:t>ют уточнить налоговую нагрузку на него, учитывая и ту часть ДС, которая перево</w:t>
      </w:r>
      <w:r w:rsidRPr="009041A3">
        <w:rPr>
          <w:color w:val="000000"/>
          <w:sz w:val="28"/>
          <w:szCs w:val="28"/>
        </w:rPr>
        <w:softHyphen/>
        <w:t>дится в посредническую сферу. Во-вторых, появляется возможность точнее про</w:t>
      </w:r>
      <w:r w:rsidRPr="009041A3">
        <w:rPr>
          <w:color w:val="000000"/>
          <w:sz w:val="28"/>
          <w:szCs w:val="28"/>
        </w:rPr>
        <w:softHyphen/>
        <w:t>анализировать влияние налоговой рефор</w:t>
      </w:r>
      <w:r w:rsidRPr="009041A3">
        <w:rPr>
          <w:color w:val="000000"/>
          <w:sz w:val="28"/>
          <w:szCs w:val="28"/>
        </w:rPr>
        <w:softHyphen/>
        <w:t>мы на названную нагрузку в отраслях НГК. Наконец, мы анализируем роль углеводо</w:t>
      </w:r>
      <w:r w:rsidRPr="009041A3">
        <w:rPr>
          <w:color w:val="000000"/>
          <w:sz w:val="28"/>
          <w:szCs w:val="28"/>
        </w:rPr>
        <w:softHyphen/>
        <w:t>родного сектора в формировании бюд</w:t>
      </w:r>
      <w:r w:rsidRPr="009041A3">
        <w:rPr>
          <w:color w:val="000000"/>
          <w:sz w:val="28"/>
          <w:szCs w:val="28"/>
        </w:rPr>
        <w:softHyphen/>
        <w:t>жетных ресурсов и степень зависимости бюджета от колебаний внешней конъюн</w:t>
      </w:r>
      <w:r w:rsidRPr="009041A3">
        <w:rPr>
          <w:color w:val="000000"/>
          <w:sz w:val="28"/>
          <w:szCs w:val="28"/>
        </w:rPr>
        <w:softHyphen/>
        <w:t>ктуры.</w:t>
      </w:r>
    </w:p>
    <w:p w:rsidR="00124D2D" w:rsidRPr="009041A3" w:rsidRDefault="00763DCB" w:rsidP="00763DCB">
      <w:pPr>
        <w:spacing w:before="100" w:beforeAutospacing="1" w:after="100" w:afterAutospacing="1"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124D2D" w:rsidRPr="009041A3">
        <w:rPr>
          <w:color w:val="000000"/>
          <w:sz w:val="28"/>
          <w:szCs w:val="28"/>
        </w:rPr>
        <w:t>ас</w:t>
      </w:r>
      <w:r w:rsidR="00124D2D" w:rsidRPr="009041A3">
        <w:rPr>
          <w:color w:val="000000"/>
          <w:sz w:val="28"/>
          <w:szCs w:val="28"/>
        </w:rPr>
        <w:softHyphen/>
        <w:t>четные показатели налоговой нагрузки, определяемые как отношение уплаченных налогов к полной добавленной стоимости (для НГК — с учетом той части, которая была формально перемещена в торговлю). В состав налогов включались все, связан</w:t>
      </w:r>
      <w:r w:rsidR="00124D2D" w:rsidRPr="009041A3">
        <w:rPr>
          <w:color w:val="000000"/>
          <w:sz w:val="28"/>
          <w:szCs w:val="28"/>
        </w:rPr>
        <w:softHyphen/>
        <w:t>ные с деятельностью НГК либо начисляе</w:t>
      </w:r>
      <w:r w:rsidR="00124D2D" w:rsidRPr="009041A3">
        <w:rPr>
          <w:color w:val="000000"/>
          <w:sz w:val="28"/>
          <w:szCs w:val="28"/>
        </w:rPr>
        <w:softHyphen/>
        <w:t>мые на его продукцию (например, акцизы), даже если их платили другие отрасли. Данные о налоговой нагрузке на НГК не учитывают некоторые из уплаченных по</w:t>
      </w:r>
      <w:r w:rsidR="00124D2D" w:rsidRPr="009041A3">
        <w:rPr>
          <w:color w:val="000000"/>
          <w:sz w:val="28"/>
          <w:szCs w:val="28"/>
        </w:rPr>
        <w:softHyphen/>
        <w:t>средническими (трейдерскими) компани</w:t>
      </w:r>
      <w:r w:rsidR="00124D2D" w:rsidRPr="009041A3">
        <w:rPr>
          <w:color w:val="000000"/>
          <w:sz w:val="28"/>
          <w:szCs w:val="28"/>
        </w:rPr>
        <w:softHyphen/>
        <w:t>ями общих налогов (прежде всего налог на прибыль). Однако их учет не мог бы суще</w:t>
      </w:r>
      <w:r w:rsidR="00124D2D" w:rsidRPr="009041A3">
        <w:rPr>
          <w:color w:val="000000"/>
          <w:sz w:val="28"/>
          <w:szCs w:val="28"/>
        </w:rPr>
        <w:softHyphen/>
        <w:t>ственно повлиять на конечный результат: во-первых, основная цель перемещения заключается в оптимизации налогов; во-вторых, весь уплаченный в торговле налог на прибыль составлял в 2000-2003 гг. от 0,3 до 0,8% ВВП (трудно представить, что</w:t>
      </w:r>
      <w:r>
        <w:rPr>
          <w:color w:val="000000"/>
          <w:sz w:val="28"/>
          <w:szCs w:val="28"/>
        </w:rPr>
        <w:t xml:space="preserve"> </w:t>
      </w:r>
      <w:r w:rsidR="00124D2D" w:rsidRPr="009041A3">
        <w:rPr>
          <w:color w:val="000000"/>
          <w:sz w:val="28"/>
          <w:szCs w:val="28"/>
        </w:rPr>
        <w:t>доля нефтегазовых трейдеров в этой сум</w:t>
      </w:r>
      <w:r w:rsidR="00124D2D" w:rsidRPr="009041A3">
        <w:rPr>
          <w:color w:val="000000"/>
          <w:sz w:val="28"/>
          <w:szCs w:val="28"/>
        </w:rPr>
        <w:softHyphen/>
        <w:t>ме превышала половину).</w:t>
      </w:r>
    </w:p>
    <w:p w:rsidR="00763DCB" w:rsidRDefault="00124D2D" w:rsidP="00763DCB">
      <w:pPr>
        <w:spacing w:before="100" w:beforeAutospacing="1" w:after="100" w:afterAutospacing="1" w:line="360" w:lineRule="auto"/>
        <w:ind w:firstLine="720"/>
        <w:jc w:val="both"/>
        <w:rPr>
          <w:sz w:val="28"/>
          <w:szCs w:val="28"/>
        </w:rPr>
      </w:pPr>
      <w:r w:rsidRPr="009041A3">
        <w:rPr>
          <w:color w:val="000000"/>
          <w:sz w:val="28"/>
          <w:szCs w:val="28"/>
        </w:rPr>
        <w:t>Полученные результаты свидетель</w:t>
      </w:r>
      <w:r w:rsidRPr="009041A3">
        <w:rPr>
          <w:color w:val="000000"/>
          <w:sz w:val="28"/>
          <w:szCs w:val="28"/>
        </w:rPr>
        <w:softHyphen/>
        <w:t>ствуют о резком росте налоговой нагруз</w:t>
      </w:r>
      <w:r w:rsidRPr="009041A3">
        <w:rPr>
          <w:color w:val="000000"/>
          <w:sz w:val="28"/>
          <w:szCs w:val="28"/>
        </w:rPr>
        <w:softHyphen/>
        <w:t>ки на НГК в 2000-2001 гг. (что связано в первую очередь с восстановлением экс</w:t>
      </w:r>
      <w:r w:rsidRPr="009041A3">
        <w:rPr>
          <w:color w:val="000000"/>
          <w:sz w:val="28"/>
          <w:szCs w:val="28"/>
        </w:rPr>
        <w:softHyphen/>
        <w:t>портных пошлин). Однако сравнение с на</w:t>
      </w:r>
      <w:r w:rsidRPr="009041A3">
        <w:rPr>
          <w:color w:val="000000"/>
          <w:sz w:val="28"/>
          <w:szCs w:val="28"/>
        </w:rPr>
        <w:softHyphen/>
        <w:t xml:space="preserve">грузкой </w:t>
      </w:r>
      <w:r w:rsidRPr="009041A3">
        <w:rPr>
          <w:iCs/>
          <w:color w:val="000000"/>
          <w:sz w:val="28"/>
          <w:szCs w:val="28"/>
        </w:rPr>
        <w:t xml:space="preserve">в </w:t>
      </w:r>
      <w:r w:rsidRPr="009041A3">
        <w:rPr>
          <w:color w:val="000000"/>
          <w:sz w:val="28"/>
          <w:szCs w:val="28"/>
        </w:rPr>
        <w:t>других секторах позволяет сде</w:t>
      </w:r>
      <w:r w:rsidRPr="009041A3">
        <w:rPr>
          <w:color w:val="000000"/>
          <w:sz w:val="28"/>
          <w:szCs w:val="28"/>
        </w:rPr>
        <w:softHyphen/>
        <w:t xml:space="preserve">лать неожиданный вывод: </w:t>
      </w:r>
      <w:r w:rsidRPr="009041A3">
        <w:rPr>
          <w:iCs/>
          <w:color w:val="000000"/>
          <w:sz w:val="28"/>
          <w:szCs w:val="28"/>
        </w:rPr>
        <w:t>повышение на</w:t>
      </w:r>
      <w:r w:rsidRPr="009041A3">
        <w:rPr>
          <w:iCs/>
          <w:color w:val="000000"/>
          <w:sz w:val="28"/>
          <w:szCs w:val="28"/>
        </w:rPr>
        <w:softHyphen/>
        <w:t>логообложения в НГК выглядит столь зна</w:t>
      </w:r>
      <w:r w:rsidRPr="009041A3">
        <w:rPr>
          <w:iCs/>
          <w:color w:val="000000"/>
          <w:sz w:val="28"/>
          <w:szCs w:val="28"/>
        </w:rPr>
        <w:softHyphen/>
        <w:t xml:space="preserve">чительным прежде всего потому, что оно изначально находилось на очень низком уровне. </w:t>
      </w:r>
      <w:r w:rsidRPr="009041A3">
        <w:rPr>
          <w:color w:val="000000"/>
          <w:sz w:val="28"/>
          <w:szCs w:val="28"/>
        </w:rPr>
        <w:t>Существовавшая в тот период на</w:t>
      </w:r>
      <w:r w:rsidRPr="009041A3">
        <w:rPr>
          <w:color w:val="000000"/>
          <w:sz w:val="28"/>
          <w:szCs w:val="28"/>
        </w:rPr>
        <w:softHyphen/>
        <w:t>логовая система не могла в достаточной</w:t>
      </w:r>
      <w:r w:rsidR="00763DCB">
        <w:rPr>
          <w:color w:val="000000"/>
          <w:sz w:val="28"/>
          <w:szCs w:val="28"/>
        </w:rPr>
        <w:t xml:space="preserve"> </w:t>
      </w:r>
      <w:r w:rsidRPr="009041A3">
        <w:rPr>
          <w:color w:val="000000"/>
          <w:sz w:val="28"/>
          <w:szCs w:val="28"/>
        </w:rPr>
        <w:t>мере отреагировать на резкое увеличение размеров НГК вследствие девальвации рубля. В итоге до 2001 г. нагрузка на нефтегазовый комплекс была ниже, чем на остальную экономику. Кроме того, на</w:t>
      </w:r>
      <w:r w:rsidRPr="009041A3">
        <w:rPr>
          <w:color w:val="000000"/>
          <w:sz w:val="28"/>
          <w:szCs w:val="28"/>
        </w:rPr>
        <w:softHyphen/>
        <w:t>чиная с 2000 г., в нем появились конъюн</w:t>
      </w:r>
      <w:r w:rsidRPr="009041A3">
        <w:rPr>
          <w:color w:val="000000"/>
          <w:sz w:val="28"/>
          <w:szCs w:val="28"/>
        </w:rPr>
        <w:softHyphen/>
        <w:t>ктурные сверхдоходы, которые стали об</w:t>
      </w:r>
      <w:r w:rsidRPr="009041A3">
        <w:rPr>
          <w:color w:val="000000"/>
          <w:sz w:val="28"/>
          <w:szCs w:val="28"/>
        </w:rPr>
        <w:softHyphen/>
        <w:t>лагаться по более высокой норме, чем ре</w:t>
      </w:r>
      <w:r w:rsidRPr="009041A3">
        <w:rPr>
          <w:color w:val="000000"/>
          <w:sz w:val="28"/>
          <w:szCs w:val="28"/>
        </w:rPr>
        <w:softHyphen/>
        <w:t>гулярные доходы (что представляется вполне оправданным). Отметим также, что в 2002-2003 гг. налоговая нагрузка на НГК в целом снижалась (по многом благо</w:t>
      </w:r>
      <w:r w:rsidRPr="009041A3">
        <w:rPr>
          <w:color w:val="000000"/>
          <w:sz w:val="28"/>
          <w:szCs w:val="28"/>
        </w:rPr>
        <w:softHyphen/>
        <w:t>даря реформированию налога на при</w:t>
      </w:r>
      <w:r w:rsidRPr="009041A3">
        <w:rPr>
          <w:color w:val="000000"/>
          <w:sz w:val="28"/>
          <w:szCs w:val="28"/>
        </w:rPr>
        <w:softHyphen/>
        <w:t>быль).</w:t>
      </w:r>
    </w:p>
    <w:p w:rsidR="00124D2D" w:rsidRPr="009041A3" w:rsidRDefault="00763DCB" w:rsidP="00763DCB">
      <w:pPr>
        <w:spacing w:before="100" w:beforeAutospacing="1" w:after="100" w:afterAutospacing="1" w:line="360" w:lineRule="auto"/>
        <w:ind w:firstLine="720"/>
        <w:jc w:val="both"/>
        <w:rPr>
          <w:sz w:val="28"/>
          <w:szCs w:val="28"/>
        </w:rPr>
      </w:pPr>
      <w:r w:rsidRPr="009041A3">
        <w:rPr>
          <w:color w:val="000000"/>
          <w:sz w:val="28"/>
          <w:szCs w:val="28"/>
        </w:rPr>
        <w:t xml:space="preserve"> </w:t>
      </w:r>
      <w:r w:rsidR="00124D2D" w:rsidRPr="009041A3">
        <w:rPr>
          <w:color w:val="000000"/>
          <w:sz w:val="28"/>
          <w:szCs w:val="28"/>
        </w:rPr>
        <w:t>При сравнительной оценке налого</w:t>
      </w:r>
      <w:r w:rsidR="00124D2D" w:rsidRPr="009041A3">
        <w:rPr>
          <w:color w:val="000000"/>
          <w:sz w:val="28"/>
          <w:szCs w:val="28"/>
        </w:rPr>
        <w:softHyphen/>
        <w:t>вой нагрузки в НГК и других секторах сле</w:t>
      </w:r>
      <w:r w:rsidR="00124D2D" w:rsidRPr="009041A3">
        <w:rPr>
          <w:color w:val="000000"/>
          <w:sz w:val="28"/>
          <w:szCs w:val="28"/>
        </w:rPr>
        <w:softHyphen/>
        <w:t>дует учитывать, что значительную часть «остальной экономики» составляют не об</w:t>
      </w:r>
      <w:r w:rsidR="00124D2D" w:rsidRPr="009041A3">
        <w:rPr>
          <w:color w:val="000000"/>
          <w:sz w:val="28"/>
          <w:szCs w:val="28"/>
        </w:rPr>
        <w:softHyphen/>
        <w:t>лагаемый налогами неформальный сектор (включающий как принципиально нереги</w:t>
      </w:r>
      <w:r w:rsidR="00124D2D" w:rsidRPr="009041A3">
        <w:rPr>
          <w:color w:val="000000"/>
          <w:sz w:val="28"/>
          <w:szCs w:val="28"/>
        </w:rPr>
        <w:softHyphen/>
        <w:t>стрируемую активность, например, рабо</w:t>
      </w:r>
      <w:r w:rsidR="00124D2D" w:rsidRPr="009041A3">
        <w:rPr>
          <w:color w:val="000000"/>
          <w:sz w:val="28"/>
          <w:szCs w:val="28"/>
        </w:rPr>
        <w:softHyphen/>
        <w:t>ту в личных подсобных хозяйствах, так и скрываемую от налогообложения деятельность) и нерыночные услуги, где налоговая нагрузка очень мала. Более подходящим объектом сопоставления для НГК пред</w:t>
      </w:r>
      <w:r w:rsidR="00124D2D" w:rsidRPr="009041A3">
        <w:rPr>
          <w:color w:val="000000"/>
          <w:sz w:val="28"/>
          <w:szCs w:val="28"/>
        </w:rPr>
        <w:softHyphen/>
        <w:t>ставляются аналогичные секторы — про</w:t>
      </w:r>
      <w:r w:rsidR="00124D2D" w:rsidRPr="009041A3">
        <w:rPr>
          <w:color w:val="000000"/>
          <w:sz w:val="28"/>
          <w:szCs w:val="28"/>
        </w:rPr>
        <w:softHyphen/>
        <w:t>мышленность и транспорт (в обоих случа</w:t>
      </w:r>
      <w:r w:rsidR="00124D2D" w:rsidRPr="009041A3">
        <w:rPr>
          <w:color w:val="000000"/>
          <w:sz w:val="28"/>
          <w:szCs w:val="28"/>
        </w:rPr>
        <w:softHyphen/>
        <w:t>ях исключая элементы нефтегазового комплекса). Факт сравнительно низкого налогообложения в НГК до 2001 г. при этом становится еще более очевидным. В</w:t>
      </w:r>
      <w:r>
        <w:rPr>
          <w:sz w:val="28"/>
          <w:szCs w:val="28"/>
        </w:rPr>
        <w:t xml:space="preserve"> </w:t>
      </w:r>
      <w:r w:rsidR="00124D2D" w:rsidRPr="009041A3">
        <w:rPr>
          <w:color w:val="000000"/>
          <w:sz w:val="28"/>
          <w:szCs w:val="28"/>
        </w:rPr>
        <w:t>последующие годы налоговое бремя на НГК находилось практически на том же уровне, что и для промышленности без нефтегазовой отрасли.</w:t>
      </w:r>
    </w:p>
    <w:p w:rsidR="00763DCB" w:rsidRDefault="00124D2D" w:rsidP="00763DCB">
      <w:pPr>
        <w:spacing w:before="100" w:beforeAutospacing="1" w:after="100" w:afterAutospacing="1" w:line="360" w:lineRule="auto"/>
        <w:ind w:firstLine="720"/>
        <w:jc w:val="both"/>
        <w:rPr>
          <w:sz w:val="28"/>
          <w:szCs w:val="28"/>
        </w:rPr>
      </w:pPr>
      <w:r w:rsidRPr="009041A3">
        <w:rPr>
          <w:color w:val="000000"/>
          <w:sz w:val="28"/>
          <w:szCs w:val="28"/>
        </w:rPr>
        <w:t>Из-за отсутствия данных о распре</w:t>
      </w:r>
      <w:r w:rsidRPr="009041A3">
        <w:rPr>
          <w:color w:val="000000"/>
          <w:sz w:val="28"/>
          <w:szCs w:val="28"/>
        </w:rPr>
        <w:softHyphen/>
        <w:t>делении уплаченных налогов между от</w:t>
      </w:r>
      <w:r w:rsidRPr="009041A3">
        <w:rPr>
          <w:color w:val="000000"/>
          <w:sz w:val="28"/>
          <w:szCs w:val="28"/>
        </w:rPr>
        <w:softHyphen/>
        <w:t>раслями нефтепроводного и газопровод</w:t>
      </w:r>
      <w:r w:rsidRPr="009041A3">
        <w:rPr>
          <w:color w:val="000000"/>
          <w:sz w:val="28"/>
          <w:szCs w:val="28"/>
        </w:rPr>
        <w:softHyphen/>
        <w:t>ного транспорта нельзя рассчитать на</w:t>
      </w:r>
      <w:r w:rsidRPr="009041A3">
        <w:rPr>
          <w:color w:val="000000"/>
          <w:sz w:val="28"/>
          <w:szCs w:val="28"/>
        </w:rPr>
        <w:softHyphen/>
        <w:t>грузку в целом в нефтяном и газовом сек</w:t>
      </w:r>
      <w:r w:rsidRPr="009041A3">
        <w:rPr>
          <w:color w:val="000000"/>
          <w:sz w:val="28"/>
          <w:szCs w:val="28"/>
        </w:rPr>
        <w:softHyphen/>
        <w:t>торах. Однако расчеты показывают, что общая нагрузка на добычу и транс</w:t>
      </w:r>
      <w:r w:rsidRPr="009041A3">
        <w:rPr>
          <w:color w:val="000000"/>
          <w:sz w:val="28"/>
          <w:szCs w:val="28"/>
        </w:rPr>
        <w:softHyphen/>
        <w:t>портировку газа в последние два года была ниже, чем на промышленность без углеводородного сектора.</w:t>
      </w:r>
      <w:r w:rsidR="009041A3" w:rsidRPr="009041A3">
        <w:rPr>
          <w:color w:val="000000"/>
          <w:sz w:val="28"/>
          <w:szCs w:val="28"/>
        </w:rPr>
        <w:t xml:space="preserve"> </w:t>
      </w:r>
      <w:r w:rsidR="00763DCB">
        <w:rPr>
          <w:color w:val="000000"/>
          <w:sz w:val="28"/>
          <w:szCs w:val="28"/>
        </w:rPr>
        <w:t>Н</w:t>
      </w:r>
      <w:r w:rsidRPr="009041A3">
        <w:rPr>
          <w:color w:val="000000"/>
          <w:sz w:val="28"/>
          <w:szCs w:val="28"/>
        </w:rPr>
        <w:t>асколько радикально ме</w:t>
      </w:r>
      <w:r w:rsidRPr="009041A3">
        <w:rPr>
          <w:color w:val="000000"/>
          <w:sz w:val="28"/>
          <w:szCs w:val="28"/>
        </w:rPr>
        <w:softHyphen/>
        <w:t>няется оценка налоговой нагрузки на уг</w:t>
      </w:r>
      <w:r w:rsidRPr="009041A3">
        <w:rPr>
          <w:color w:val="000000"/>
          <w:sz w:val="28"/>
          <w:szCs w:val="28"/>
        </w:rPr>
        <w:softHyphen/>
        <w:t>леводородный сектор, если не учитывать перемещенную оттуда добавленную сто</w:t>
      </w:r>
      <w:r w:rsidRPr="009041A3">
        <w:rPr>
          <w:color w:val="000000"/>
          <w:sz w:val="28"/>
          <w:szCs w:val="28"/>
        </w:rPr>
        <w:softHyphen/>
        <w:t>имость. В этом случае оценка налогово</w:t>
      </w:r>
      <w:r w:rsidRPr="009041A3">
        <w:rPr>
          <w:color w:val="000000"/>
          <w:sz w:val="28"/>
          <w:szCs w:val="28"/>
        </w:rPr>
        <w:softHyphen/>
        <w:t>го бремени оказалась бы в 1,5 раза выше, составляя 60-62% от полной ДО. Кроме того, корректно построенные оценки налоговой нагрузки показывают, что в последние два года она снижалась, а не росла, как можно было бы заклю</w:t>
      </w:r>
      <w:r w:rsidRPr="009041A3">
        <w:rPr>
          <w:color w:val="000000"/>
          <w:sz w:val="28"/>
          <w:szCs w:val="28"/>
        </w:rPr>
        <w:softHyphen/>
        <w:t>чить, если не делать поправку на пере</w:t>
      </w:r>
      <w:r w:rsidRPr="009041A3">
        <w:rPr>
          <w:color w:val="000000"/>
          <w:sz w:val="28"/>
          <w:szCs w:val="28"/>
        </w:rPr>
        <w:softHyphen/>
        <w:t>мещение ДС.</w:t>
      </w:r>
    </w:p>
    <w:p w:rsidR="00763DCB" w:rsidRDefault="00763DCB" w:rsidP="00763DCB">
      <w:pPr>
        <w:spacing w:before="100" w:beforeAutospacing="1" w:after="100" w:afterAutospacing="1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124D2D" w:rsidRPr="009041A3">
        <w:rPr>
          <w:color w:val="000000"/>
          <w:sz w:val="28"/>
          <w:szCs w:val="28"/>
        </w:rPr>
        <w:t xml:space="preserve">анные о вкладе НГК в бюджетные </w:t>
      </w:r>
      <w:r>
        <w:rPr>
          <w:color w:val="000000"/>
          <w:sz w:val="28"/>
          <w:szCs w:val="28"/>
        </w:rPr>
        <w:t>доходы</w:t>
      </w:r>
      <w:r w:rsidR="00124D2D" w:rsidRPr="009041A3">
        <w:rPr>
          <w:color w:val="000000"/>
          <w:sz w:val="28"/>
          <w:szCs w:val="28"/>
        </w:rPr>
        <w:t xml:space="preserve"> показывают, что большая часть прирос</w:t>
      </w:r>
      <w:r w:rsidR="00124D2D" w:rsidRPr="009041A3">
        <w:rPr>
          <w:color w:val="000000"/>
          <w:sz w:val="28"/>
          <w:szCs w:val="28"/>
        </w:rPr>
        <w:softHyphen/>
        <w:t>та доходов в посткризисный период была обеспечена сектором углеводородов (ранее на это обратил внимание Г. Квон</w:t>
      </w:r>
      <w:r>
        <w:rPr>
          <w:color w:val="000000"/>
          <w:sz w:val="28"/>
          <w:szCs w:val="28"/>
        </w:rPr>
        <w:t>)</w:t>
      </w:r>
      <w:r w:rsidR="00124D2D" w:rsidRPr="009041A3">
        <w:rPr>
          <w:color w:val="000000"/>
          <w:sz w:val="28"/>
          <w:szCs w:val="28"/>
        </w:rPr>
        <w:t>. При этом поступления в бюджет из НГК в процентах ВВП за последние четыре года повышались только за счет нефтедобычи и нефтепереработки, тог</w:t>
      </w:r>
      <w:r w:rsidR="00124D2D" w:rsidRPr="009041A3">
        <w:rPr>
          <w:color w:val="000000"/>
          <w:sz w:val="28"/>
          <w:szCs w:val="28"/>
        </w:rPr>
        <w:softHyphen/>
        <w:t>да как уровень поступлений из газового сектора и трубопроводного транспорта в целом за период не изменился. Рост бюджетных доходов, полученных из НГК, объясняется двумя причинами. Во-пер</w:t>
      </w:r>
      <w:r w:rsidR="00124D2D" w:rsidRPr="009041A3">
        <w:rPr>
          <w:color w:val="000000"/>
          <w:sz w:val="28"/>
          <w:szCs w:val="28"/>
        </w:rPr>
        <w:softHyphen/>
        <w:t>вых, если сравнивать с 1998 г. (как это делает Г. Квон</w:t>
      </w:r>
      <w:r>
        <w:rPr>
          <w:color w:val="000000"/>
          <w:sz w:val="28"/>
          <w:szCs w:val="28"/>
        </w:rPr>
        <w:t>)</w:t>
      </w:r>
      <w:r w:rsidR="00124D2D" w:rsidRPr="009041A3">
        <w:rPr>
          <w:color w:val="000000"/>
          <w:sz w:val="28"/>
          <w:szCs w:val="28"/>
        </w:rPr>
        <w:t>, то девальвация и после</w:t>
      </w:r>
      <w:r w:rsidR="00124D2D" w:rsidRPr="009041A3">
        <w:rPr>
          <w:color w:val="000000"/>
          <w:sz w:val="28"/>
          <w:szCs w:val="28"/>
        </w:rPr>
        <w:softHyphen/>
        <w:t>дующий более чем двукратный рост цен на нефть привели к существенному уве</w:t>
      </w:r>
      <w:r w:rsidR="00124D2D" w:rsidRPr="009041A3">
        <w:rPr>
          <w:color w:val="000000"/>
          <w:sz w:val="28"/>
          <w:szCs w:val="28"/>
        </w:rPr>
        <w:softHyphen/>
        <w:t>личению размеров нефтегазового комп</w:t>
      </w:r>
      <w:r w:rsidR="00124D2D" w:rsidRPr="009041A3">
        <w:rPr>
          <w:color w:val="000000"/>
          <w:sz w:val="28"/>
          <w:szCs w:val="28"/>
        </w:rPr>
        <w:softHyphen/>
        <w:t>лекса. Во-вторых, как было показано выше, возросла налоговая на</w:t>
      </w:r>
      <w:r w:rsidR="00124D2D" w:rsidRPr="009041A3">
        <w:rPr>
          <w:color w:val="000000"/>
          <w:sz w:val="28"/>
          <w:szCs w:val="28"/>
        </w:rPr>
        <w:softHyphen/>
        <w:t>грузка на сектор углеводородов. В то же время отметим, что после 2001 г. поступ</w:t>
      </w:r>
      <w:r w:rsidR="00124D2D" w:rsidRPr="009041A3">
        <w:rPr>
          <w:color w:val="000000"/>
          <w:sz w:val="28"/>
          <w:szCs w:val="28"/>
        </w:rPr>
        <w:softHyphen/>
        <w:t>ления в бюджет из НГК стали постепенно сокращаться.</w:t>
      </w:r>
    </w:p>
    <w:p w:rsidR="00124D2D" w:rsidRPr="009041A3" w:rsidRDefault="00763DCB" w:rsidP="00763DCB">
      <w:pPr>
        <w:spacing w:before="100" w:beforeAutospacing="1" w:after="100" w:afterAutospacing="1" w:line="360" w:lineRule="auto"/>
        <w:ind w:firstLine="720"/>
        <w:jc w:val="both"/>
        <w:rPr>
          <w:sz w:val="28"/>
          <w:szCs w:val="28"/>
        </w:rPr>
      </w:pPr>
      <w:r w:rsidRPr="009041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="00124D2D" w:rsidRPr="009041A3">
        <w:rPr>
          <w:color w:val="000000"/>
          <w:sz w:val="28"/>
          <w:szCs w:val="28"/>
        </w:rPr>
        <w:t>оля дохо</w:t>
      </w:r>
      <w:r w:rsidR="00124D2D" w:rsidRPr="009041A3">
        <w:rPr>
          <w:color w:val="000000"/>
          <w:sz w:val="28"/>
          <w:szCs w:val="28"/>
        </w:rPr>
        <w:softHyphen/>
        <w:t>дов расширенного бюджета, поступающих из НГК, после резкого повышения в 2000-2001 гг. до 25% несколько снизилась и стабилизировалась на уровне 22,0-22,5%. Таким образом, вопреки распрос</w:t>
      </w:r>
      <w:r w:rsidR="00124D2D" w:rsidRPr="009041A3">
        <w:rPr>
          <w:color w:val="000000"/>
          <w:sz w:val="28"/>
          <w:szCs w:val="28"/>
        </w:rPr>
        <w:softHyphen/>
        <w:t>траненному мнению о сверхзначимости</w:t>
      </w:r>
      <w:r>
        <w:rPr>
          <w:color w:val="000000"/>
          <w:sz w:val="28"/>
          <w:szCs w:val="28"/>
        </w:rPr>
        <w:t xml:space="preserve"> </w:t>
      </w:r>
      <w:r w:rsidR="00124D2D" w:rsidRPr="009041A3">
        <w:rPr>
          <w:color w:val="000000"/>
          <w:sz w:val="28"/>
          <w:szCs w:val="28"/>
        </w:rPr>
        <w:t>углеводородного сектора для бюджета его вклад даже при высоких ценах на нефть лишь незначительно превышает удельный вес сектора в ВВП. Тем самым еще раз подтверждается вывод о том, чт</w:t>
      </w:r>
      <w:r>
        <w:rPr>
          <w:color w:val="000000"/>
          <w:sz w:val="28"/>
          <w:szCs w:val="28"/>
        </w:rPr>
        <w:t>о в целом налоговая нагрузка на</w:t>
      </w:r>
      <w:r w:rsidR="00124D2D" w:rsidRPr="009041A3">
        <w:rPr>
          <w:color w:val="000000"/>
          <w:sz w:val="28"/>
          <w:szCs w:val="28"/>
        </w:rPr>
        <w:t xml:space="preserve"> этот сектор отнюдь не чрезмерна.</w:t>
      </w:r>
    </w:p>
    <w:p w:rsidR="00124D2D" w:rsidRPr="009041A3" w:rsidRDefault="00124D2D" w:rsidP="00763DCB">
      <w:pPr>
        <w:spacing w:before="100" w:beforeAutospacing="1" w:after="100" w:afterAutospacing="1" w:line="360" w:lineRule="auto"/>
        <w:ind w:firstLine="720"/>
        <w:jc w:val="both"/>
        <w:rPr>
          <w:sz w:val="28"/>
          <w:szCs w:val="28"/>
        </w:rPr>
      </w:pPr>
      <w:r w:rsidRPr="009041A3">
        <w:rPr>
          <w:color w:val="000000"/>
          <w:sz w:val="28"/>
          <w:szCs w:val="28"/>
        </w:rPr>
        <w:t>В консолидированном бюджете роль НГК несколько больше: он обеспечи</w:t>
      </w:r>
      <w:r w:rsidRPr="009041A3">
        <w:rPr>
          <w:color w:val="000000"/>
          <w:sz w:val="28"/>
          <w:szCs w:val="28"/>
        </w:rPr>
        <w:softHyphen/>
        <w:t>вает 28% доходов, хотя и здесь нельзя го</w:t>
      </w:r>
      <w:r w:rsidRPr="009041A3">
        <w:rPr>
          <w:color w:val="000000"/>
          <w:sz w:val="28"/>
          <w:szCs w:val="28"/>
        </w:rPr>
        <w:softHyphen/>
        <w:t>ворить о доминирующем значении данно</w:t>
      </w:r>
      <w:r w:rsidRPr="009041A3">
        <w:rPr>
          <w:color w:val="000000"/>
          <w:sz w:val="28"/>
          <w:szCs w:val="28"/>
        </w:rPr>
        <w:softHyphen/>
        <w:t>го источника. Определенную проблему со</w:t>
      </w:r>
      <w:r w:rsidRPr="009041A3">
        <w:rPr>
          <w:color w:val="000000"/>
          <w:sz w:val="28"/>
          <w:szCs w:val="28"/>
        </w:rPr>
        <w:softHyphen/>
        <w:t>здает концентрация углеводородных дохо</w:t>
      </w:r>
      <w:r w:rsidRPr="009041A3">
        <w:rPr>
          <w:color w:val="000000"/>
          <w:sz w:val="28"/>
          <w:szCs w:val="28"/>
        </w:rPr>
        <w:softHyphen/>
        <w:t>дов в федеральном бюджете. В него по</w:t>
      </w:r>
      <w:r w:rsidRPr="009041A3">
        <w:rPr>
          <w:color w:val="000000"/>
          <w:sz w:val="28"/>
          <w:szCs w:val="28"/>
        </w:rPr>
        <w:softHyphen/>
        <w:t>ступает 80% налоговых отчислений НГК, в результате удельный вес НГК в структуре источников федеральных доходов дос</w:t>
      </w:r>
      <w:r w:rsidRPr="009041A3">
        <w:rPr>
          <w:color w:val="000000"/>
          <w:sz w:val="28"/>
          <w:szCs w:val="28"/>
        </w:rPr>
        <w:softHyphen/>
      </w:r>
      <w:r w:rsidR="00763DCB">
        <w:rPr>
          <w:color w:val="000000"/>
          <w:sz w:val="28"/>
          <w:szCs w:val="28"/>
        </w:rPr>
        <w:t>таточно высок (33% в 2003 г.)</w:t>
      </w:r>
      <w:r w:rsidRPr="009041A3">
        <w:rPr>
          <w:color w:val="000000"/>
          <w:sz w:val="28"/>
          <w:szCs w:val="28"/>
        </w:rPr>
        <w:t>. Соответ</w:t>
      </w:r>
      <w:r w:rsidRPr="009041A3">
        <w:rPr>
          <w:color w:val="000000"/>
          <w:sz w:val="28"/>
          <w:szCs w:val="28"/>
        </w:rPr>
        <w:softHyphen/>
        <w:t>ственно сильнее и зависимость фе</w:t>
      </w:r>
      <w:r w:rsidRPr="009041A3">
        <w:rPr>
          <w:color w:val="000000"/>
          <w:sz w:val="28"/>
          <w:szCs w:val="28"/>
        </w:rPr>
        <w:softHyphen/>
        <w:t>дерального бюджета от внешней конъюн</w:t>
      </w:r>
      <w:r w:rsidRPr="009041A3">
        <w:rPr>
          <w:color w:val="000000"/>
          <w:sz w:val="28"/>
          <w:szCs w:val="28"/>
        </w:rPr>
        <w:softHyphen/>
        <w:t>ктуры.</w:t>
      </w:r>
    </w:p>
    <w:p w:rsidR="00124D2D" w:rsidRPr="00716634" w:rsidRDefault="00124D2D" w:rsidP="00763DCB">
      <w:pPr>
        <w:spacing w:before="100" w:beforeAutospacing="1" w:after="100" w:afterAutospacing="1" w:line="360" w:lineRule="auto"/>
        <w:ind w:firstLine="720"/>
        <w:jc w:val="both"/>
      </w:pPr>
      <w:r w:rsidRPr="009041A3">
        <w:rPr>
          <w:color w:val="000000"/>
          <w:sz w:val="28"/>
          <w:szCs w:val="28"/>
        </w:rPr>
        <w:t>Как и в случае с вкладом НГК в ВВП, экспортные поступления и величина пла</w:t>
      </w:r>
      <w:r w:rsidRPr="009041A3">
        <w:rPr>
          <w:color w:val="000000"/>
          <w:sz w:val="28"/>
          <w:szCs w:val="28"/>
        </w:rPr>
        <w:softHyphen/>
        <w:t>тежей из этого сектора в бюджет весьма чувствительны к внешней конъюнктуре. Вопрос о зависимости бюджета от миро</w:t>
      </w:r>
      <w:r w:rsidRPr="009041A3">
        <w:rPr>
          <w:color w:val="000000"/>
          <w:sz w:val="28"/>
          <w:szCs w:val="28"/>
        </w:rPr>
        <w:softHyphen/>
        <w:t>вых цен на нефть и газ был детально рассмотрен в упомянутой выше работе Г. Квона. Он обратил внимание на то, что введение привязанных к мировым ценам экспортных пошлин и НДПИ усилило зави</w:t>
      </w:r>
      <w:r w:rsidRPr="009041A3">
        <w:rPr>
          <w:color w:val="000000"/>
          <w:sz w:val="28"/>
          <w:szCs w:val="28"/>
        </w:rPr>
        <w:softHyphen/>
        <w:t>симость бюджета от внешней конъюнкту</w:t>
      </w:r>
      <w:r w:rsidRPr="009041A3">
        <w:rPr>
          <w:color w:val="000000"/>
          <w:sz w:val="28"/>
          <w:szCs w:val="28"/>
        </w:rPr>
        <w:softHyphen/>
        <w:t>ры. По его оценкам, чувствительность до</w:t>
      </w:r>
      <w:r w:rsidRPr="009041A3">
        <w:rPr>
          <w:color w:val="000000"/>
          <w:sz w:val="28"/>
          <w:szCs w:val="28"/>
        </w:rPr>
        <w:softHyphen/>
        <w:t>ходов федерального бюджета (в диапазо</w:t>
      </w:r>
      <w:r w:rsidRPr="009041A3">
        <w:rPr>
          <w:color w:val="000000"/>
          <w:sz w:val="28"/>
          <w:szCs w:val="28"/>
        </w:rPr>
        <w:softHyphen/>
        <w:t>не</w:t>
      </w:r>
      <w:r w:rsidR="009041A3" w:rsidRPr="009041A3">
        <w:rPr>
          <w:color w:val="000000"/>
          <w:sz w:val="28"/>
          <w:szCs w:val="28"/>
        </w:rPr>
        <w:t xml:space="preserve"> цен на нефть 20-25 долл./барр.</w:t>
      </w:r>
      <w:r w:rsidRPr="009041A3">
        <w:rPr>
          <w:color w:val="000000"/>
          <w:sz w:val="28"/>
          <w:szCs w:val="28"/>
        </w:rPr>
        <w:t xml:space="preserve"> воз</w:t>
      </w:r>
      <w:r w:rsidRPr="009041A3">
        <w:rPr>
          <w:color w:val="000000"/>
          <w:sz w:val="28"/>
          <w:szCs w:val="28"/>
        </w:rPr>
        <w:softHyphen/>
        <w:t xml:space="preserve">росла с 0,08% ВВП на 1 долл. изменения цены на нефть марки «Юралс» в 1998 г. до 0,35% ВВП в 2003 г. Это означает, что </w:t>
      </w:r>
      <w:r w:rsidRPr="009041A3">
        <w:rPr>
          <w:iCs/>
          <w:color w:val="000000"/>
          <w:sz w:val="28"/>
          <w:szCs w:val="28"/>
        </w:rPr>
        <w:t xml:space="preserve">в </w:t>
      </w:r>
      <w:r w:rsidRPr="009041A3">
        <w:rPr>
          <w:color w:val="000000"/>
          <w:sz w:val="28"/>
          <w:szCs w:val="28"/>
        </w:rPr>
        <w:t>2002 г. при нормальной конъюнктуре федеральные доходы оказались бы на 1,1% ВВП меньше фактических, а в 2003 г. — на 2,5% ВВП меньше. Сравнивая эти показатели с расходами, мы получаем, что при стандартных внешних условиях в 2003 г. федеральный бюджет имел бы де</w:t>
      </w:r>
      <w:r w:rsidRPr="009041A3">
        <w:rPr>
          <w:color w:val="000000"/>
          <w:sz w:val="28"/>
          <w:szCs w:val="28"/>
        </w:rPr>
        <w:softHyphen/>
        <w:t>фици</w:t>
      </w:r>
      <w:r w:rsidR="009041A3" w:rsidRPr="009041A3">
        <w:rPr>
          <w:color w:val="000000"/>
          <w:sz w:val="28"/>
          <w:szCs w:val="28"/>
        </w:rPr>
        <w:t>т в размере 0,8% ВВП вместо про</w:t>
      </w:r>
      <w:r w:rsidRPr="009041A3">
        <w:rPr>
          <w:color w:val="000000"/>
          <w:sz w:val="28"/>
          <w:szCs w:val="28"/>
        </w:rPr>
        <w:t>фицита 1,7% ВВП.</w:t>
      </w:r>
      <w:r w:rsidR="00763DCB" w:rsidRPr="00716634">
        <w:t xml:space="preserve"> </w:t>
      </w:r>
      <w:bookmarkStart w:id="0" w:name="_GoBack"/>
      <w:bookmarkEnd w:id="0"/>
    </w:p>
    <w:sectPr w:rsidR="00124D2D" w:rsidRPr="00716634" w:rsidSect="009041A3">
      <w:type w:val="continuous"/>
      <w:pgSz w:w="11909" w:h="16834"/>
      <w:pgMar w:top="1418" w:right="1419" w:bottom="1418" w:left="1418" w:header="720" w:footer="720" w:gutter="0"/>
      <w:cols w:space="720" w:equalWidth="0">
        <w:col w:w="9072" w:space="202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5D7" w:rsidRDefault="003D3F64">
      <w:r>
        <w:separator/>
      </w:r>
    </w:p>
  </w:endnote>
  <w:endnote w:type="continuationSeparator" w:id="0">
    <w:p w:rsidR="002025D7" w:rsidRDefault="003D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1A3" w:rsidRDefault="009041A3" w:rsidP="00763DC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41A3" w:rsidRDefault="009041A3" w:rsidP="009041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1A3" w:rsidRDefault="009041A3" w:rsidP="00763DC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56D7">
      <w:rPr>
        <w:rStyle w:val="a4"/>
        <w:noProof/>
      </w:rPr>
      <w:t>1</w:t>
    </w:r>
    <w:r>
      <w:rPr>
        <w:rStyle w:val="a4"/>
      </w:rPr>
      <w:fldChar w:fldCharType="end"/>
    </w:r>
  </w:p>
  <w:p w:rsidR="009041A3" w:rsidRDefault="009041A3" w:rsidP="009041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5D7" w:rsidRDefault="003D3F64">
      <w:r>
        <w:separator/>
      </w:r>
    </w:p>
  </w:footnote>
  <w:footnote w:type="continuationSeparator" w:id="0">
    <w:p w:rsidR="002025D7" w:rsidRDefault="003D3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4D2D"/>
    <w:rsid w:val="00124D2D"/>
    <w:rsid w:val="002025D7"/>
    <w:rsid w:val="003D3F64"/>
    <w:rsid w:val="00716634"/>
    <w:rsid w:val="007422A1"/>
    <w:rsid w:val="007456D7"/>
    <w:rsid w:val="00763DCB"/>
    <w:rsid w:val="009041A3"/>
    <w:rsid w:val="00A70DEE"/>
    <w:rsid w:val="00B533B2"/>
    <w:rsid w:val="00F9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B26C62A-E5DD-439B-A4EF-23A3555F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041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63D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041A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04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Макроэкономическая оценка роли российского нефтегазового комплекса</vt:lpstr>
    </vt:vector>
  </TitlesOfParts>
  <Company/>
  <LinksUpToDate>false</LinksUpToDate>
  <CharactersWithSpaces>10105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Макроэкономическая оценка роли российского нефтегазового комплекса</dc:title>
  <dc:subject/>
  <dc:creator>Okounev</dc:creator>
  <cp:keywords/>
  <dc:description/>
  <cp:lastModifiedBy>admin</cp:lastModifiedBy>
  <cp:revision>2</cp:revision>
  <cp:lastPrinted>1899-12-31T21:00:00Z</cp:lastPrinted>
  <dcterms:created xsi:type="dcterms:W3CDTF">2014-04-16T21:22:00Z</dcterms:created>
  <dcterms:modified xsi:type="dcterms:W3CDTF">2014-04-16T21:22:00Z</dcterms:modified>
</cp:coreProperties>
</file>