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F1" w:rsidRDefault="00BE1410">
      <w:pPr>
        <w:pStyle w:val="1"/>
        <w:jc w:val="center"/>
      </w:pPr>
      <w:r>
        <w:t>Анализ стихотворения Тютчева Silentium</w:t>
      </w:r>
    </w:p>
    <w:p w:rsidR="00F95FF1" w:rsidRDefault="00BE1410">
      <w:pPr>
        <w:spacing w:after="240"/>
      </w:pPr>
      <w:r>
        <w:t>Стихотворение наиболее ярко иллюстрирует изменения в творческом мировоззрении поэта в связи с переломными событиями европейской истории начала 30-х годов XIX века – уходом эры романтизма и торжеством буржуазно-прагматической эпохи. Романтическая атмосфера – источник поэтического вдохновения Тютчева – была разрушена хаосом Июльской буржуазной революции.</w:t>
      </w:r>
      <w:r>
        <w:br/>
      </w:r>
      <w:r>
        <w:br/>
        <w:t>Мы видим, что лирический герой поэта не может расстаться с миром «безмолвных, светлых и прекрасных» теней прошлого, романтическим миром гармонии. Поэтому он дает своеобразный «обет молчания», символически убегая от внешнего суетного мира, «наружного шума», прячется в своих внутренних переживаниях в попытке сохранить цельность души.</w:t>
      </w:r>
      <w:r>
        <w:br/>
      </w:r>
      <w:r>
        <w:br/>
        <w:t>Сравним также воплощение этой романтической идеи в стихотворениях Тютчева «Душа моя – Элизиум теней…» и «Сон на море»: мотив молчания дополняется и усиливается в них образом теней «безмолвных, светлых и прекрасных» и мотивом «болезненно-яркого, волшебно-немого» сна как символическими отражениями внутреннего, скрытого от повседневной суеты духовного мира героя.</w:t>
      </w:r>
      <w:r>
        <w:br/>
      </w:r>
      <w:r>
        <w:br/>
        <w:t>В первых двух частях стихотворения образно обозначены истинные, ценные для тютчевского героя источники вдохновения, духовной силы, «таинственно-волшебных дум»: это ночные звезды (высший, божественный образ) и водные ключи (земной, природный образ). Таким образом, человек, по Тютчеву, должен ощущать свою причастность как к земному, так и к небесному. Его внутренний покой – результат гармонии с Природой и Богом. Внутренний мир, жизнь души – это личная Вселенная человека, его собственный микрокосмос. Не случайно «чувства и мечты» сравниваются здесь с солнцем: подобно ему, они «встают и заходят» в «душевной глубине».</w:t>
      </w:r>
      <w:r>
        <w:br/>
      </w:r>
      <w:r>
        <w:br/>
        <w:t>Лирический герой занимает уединенно-созерцательную позицию, что передается глаголами-призывами абстрактно-символического значения («любуйся», «питайся», «внимай») и усиливается троекратным повтором «молчи», которое звучит почти как мистическое заклинание, как бы отождествляющее «посвященного» читателя с тютчевским героем.</w:t>
      </w:r>
      <w:r>
        <w:br/>
      </w:r>
      <w:r>
        <w:br/>
        <w:t>Само понятие «молчание» в этом стихотворении приобретает расширительный символический смысл. Не случайно оно повторяется трижды, замыкая каждую из строф (эпифора).</w:t>
      </w:r>
      <w:r>
        <w:br/>
      </w:r>
      <w:r>
        <w:br/>
        <w:t>Во-первых, его следует рассматривать как поэтический призыв к читателю хранить тайну движений души, загадочную полноту невысказанной мысли («Молчи, скрывайся и таи // И чувства и мечты свои…»).</w:t>
      </w:r>
      <w:r>
        <w:br/>
      </w:r>
      <w:r>
        <w:br/>
        <w:t>Во-вторых, «silentium» можно понимать как вынужденную «немоту» поэта, его символический протест против пошлости «наружного шума», мира обыденного сознания.</w:t>
      </w:r>
      <w:r>
        <w:br/>
      </w:r>
      <w:r>
        <w:br/>
        <w:t>В-третьих, тютчевское «молчание» – своеобразный вариант воплощения романтического мотива одиночества, идеи невозможности истинного и абсолютного взаимопонимания между людьми («Другому как понять тебя?»).</w:t>
      </w:r>
      <w:r>
        <w:br/>
      </w:r>
      <w:r>
        <w:br/>
        <w:t>Наконец, еще одно значение понятия «silentium» – это бессилие слова для передачи внутренних движений души, сложных человеческих чувств и переживаний («Мысль изреченная есть ложь»).</w:t>
      </w:r>
      <w:r>
        <w:br/>
      </w:r>
      <w:r>
        <w:br/>
        <w:t>Совокупность этих значений Дм. Мережковский («Две тайны русской поэзии: Некрасов и Тютчев») очень образно и точно определил как «словобоязнь» и «религия молчания». Мотивы «словесной тайны» и «языкового бессилия» последовательно развиваются и по-разному варьируются в русской классической литературе, в частности, – в лирике А.А. Фета (ср. «Как беден наш язык!..», «Людские так грубы слова…»).</w:t>
      </w:r>
      <w:bookmarkStart w:id="0" w:name="_GoBack"/>
      <w:bookmarkEnd w:id="0"/>
    </w:p>
    <w:sectPr w:rsidR="00F95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410"/>
    <w:rsid w:val="00477B16"/>
    <w:rsid w:val="00BE1410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F766-557E-4C79-9BE0-655FBD0B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Тютчева Silentium</dc:title>
  <dc:subject/>
  <dc:creator>admin</dc:creator>
  <cp:keywords/>
  <dc:description/>
  <cp:lastModifiedBy>admin</cp:lastModifiedBy>
  <cp:revision>2</cp:revision>
  <dcterms:created xsi:type="dcterms:W3CDTF">2014-06-23T22:12:00Z</dcterms:created>
  <dcterms:modified xsi:type="dcterms:W3CDTF">2014-06-23T22:12:00Z</dcterms:modified>
</cp:coreProperties>
</file>