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BA" w:rsidRDefault="009D10BA" w:rsidP="00072CC6">
      <w:pPr>
        <w:jc w:val="center"/>
        <w:rPr>
          <w:sz w:val="28"/>
          <w:szCs w:val="28"/>
        </w:rPr>
      </w:pPr>
    </w:p>
    <w:p w:rsidR="00072CC6" w:rsidRDefault="00072CC6" w:rsidP="00072CC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072CC6" w:rsidRDefault="00072CC6" w:rsidP="00072CC6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72CC6" w:rsidRDefault="00072CC6" w:rsidP="00072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«Российская таможенная академии»</w:t>
      </w: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1F7895" w:rsidRDefault="001F7895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1F7895" w:rsidP="00072CC6">
      <w:pPr>
        <w:spacing w:line="360" w:lineRule="auto"/>
        <w:jc w:val="center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РЕФЕРАТ</w:t>
      </w: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r w:rsidR="001F7895">
        <w:rPr>
          <w:sz w:val="28"/>
          <w:szCs w:val="28"/>
        </w:rPr>
        <w:t>Международное т</w:t>
      </w:r>
      <w:r>
        <w:rPr>
          <w:sz w:val="28"/>
          <w:szCs w:val="28"/>
        </w:rPr>
        <w:t>аможенное право»</w:t>
      </w:r>
    </w:p>
    <w:p w:rsidR="00072CC6" w:rsidRDefault="00072CC6" w:rsidP="00072C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тему </w:t>
      </w:r>
      <w:r>
        <w:rPr>
          <w:b/>
          <w:sz w:val="28"/>
          <w:szCs w:val="28"/>
        </w:rPr>
        <w:t>«</w:t>
      </w:r>
      <w:r w:rsidR="001F7895">
        <w:rPr>
          <w:b/>
          <w:color w:val="000000"/>
          <w:sz w:val="28"/>
          <w:szCs w:val="28"/>
        </w:rPr>
        <w:t>Общая характеристика киотской конвенции как источника таможенного права</w:t>
      </w:r>
      <w:r>
        <w:rPr>
          <w:b/>
          <w:sz w:val="28"/>
          <w:szCs w:val="28"/>
        </w:rPr>
        <w:t>»</w:t>
      </w: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072CC6" w:rsidP="00072CC6">
      <w:pPr>
        <w:spacing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>Выполнил: студент 3-ого курса очной</w:t>
      </w:r>
    </w:p>
    <w:p w:rsidR="00072CC6" w:rsidRDefault="00072CC6" w:rsidP="00072CC6">
      <w:pPr>
        <w:spacing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>формы обучения факультета таможенного</w:t>
      </w:r>
    </w:p>
    <w:p w:rsidR="00072CC6" w:rsidRDefault="00072CC6" w:rsidP="00072CC6">
      <w:pPr>
        <w:spacing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>дела, группа Т-084А.О. Шацких</w:t>
      </w: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1F7895" w:rsidRDefault="001F7895" w:rsidP="00072CC6">
      <w:pPr>
        <w:spacing w:line="360" w:lineRule="auto"/>
        <w:jc w:val="center"/>
        <w:rPr>
          <w:sz w:val="28"/>
          <w:szCs w:val="28"/>
        </w:rPr>
      </w:pPr>
    </w:p>
    <w:p w:rsidR="001F7895" w:rsidRDefault="001F7895" w:rsidP="00072CC6">
      <w:pPr>
        <w:spacing w:line="360" w:lineRule="auto"/>
        <w:jc w:val="center"/>
        <w:rPr>
          <w:sz w:val="28"/>
          <w:szCs w:val="28"/>
        </w:rPr>
      </w:pPr>
    </w:p>
    <w:p w:rsidR="001F7895" w:rsidRDefault="001F7895" w:rsidP="00072CC6">
      <w:pPr>
        <w:spacing w:line="360" w:lineRule="auto"/>
        <w:jc w:val="center"/>
        <w:rPr>
          <w:sz w:val="28"/>
          <w:szCs w:val="28"/>
        </w:rPr>
      </w:pPr>
    </w:p>
    <w:p w:rsidR="001F7895" w:rsidRDefault="001F7895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072CC6" w:rsidP="00072CC6">
      <w:pPr>
        <w:spacing w:line="360" w:lineRule="auto"/>
        <w:jc w:val="center"/>
        <w:rPr>
          <w:sz w:val="28"/>
          <w:szCs w:val="28"/>
        </w:rPr>
      </w:pPr>
    </w:p>
    <w:p w:rsidR="00072CC6" w:rsidRDefault="00072CC6" w:rsidP="00072CC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072CC6" w:rsidRDefault="00072CC6" w:rsidP="00072CC6">
      <w:pPr>
        <w:jc w:val="center"/>
      </w:pPr>
      <w:r>
        <w:rPr>
          <w:sz w:val="28"/>
          <w:szCs w:val="28"/>
        </w:rPr>
        <w:t>2010</w:t>
      </w:r>
    </w:p>
    <w:p w:rsidR="008F2590" w:rsidRPr="00AB14FC" w:rsidRDefault="00BD56C5" w:rsidP="00BD56C5">
      <w:pPr>
        <w:spacing w:line="360" w:lineRule="auto"/>
        <w:ind w:firstLine="709"/>
        <w:rPr>
          <w:sz w:val="28"/>
          <w:szCs w:val="28"/>
        </w:rPr>
      </w:pPr>
      <w:r>
        <w:rPr>
          <w:rStyle w:val="ab"/>
          <w:i w:val="0"/>
        </w:rPr>
        <w:br w:type="page"/>
      </w:r>
      <w:r w:rsidR="008F2590" w:rsidRPr="00AB14FC">
        <w:rPr>
          <w:sz w:val="28"/>
          <w:szCs w:val="28"/>
        </w:rPr>
        <w:t xml:space="preserve">Международная конвенция об упрощении и гармонизации таможенных процедур (Киотская конвенция) </w:t>
      </w:r>
      <w:r w:rsidR="000E2A50">
        <w:rPr>
          <w:sz w:val="28"/>
          <w:szCs w:val="28"/>
        </w:rPr>
        <w:t xml:space="preserve">– </w:t>
      </w:r>
      <w:r w:rsidR="008F2590" w:rsidRPr="00AB14FC">
        <w:rPr>
          <w:sz w:val="28"/>
          <w:szCs w:val="28"/>
        </w:rPr>
        <w:t>это один из наиболее значи</w:t>
      </w:r>
      <w:r w:rsidR="00147611" w:rsidRPr="00AB14FC">
        <w:rPr>
          <w:sz w:val="28"/>
          <w:szCs w:val="28"/>
        </w:rPr>
        <w:t>м</w:t>
      </w:r>
      <w:r w:rsidR="008F2590" w:rsidRPr="00AB14FC">
        <w:rPr>
          <w:sz w:val="28"/>
          <w:szCs w:val="28"/>
        </w:rPr>
        <w:t>ых международно-правовых документов в области таможенного дела, который служит ориентиром для построения</w:t>
      </w:r>
      <w:r w:rsidR="00D74818">
        <w:rPr>
          <w:sz w:val="28"/>
          <w:szCs w:val="28"/>
        </w:rPr>
        <w:t xml:space="preserve"> </w:t>
      </w:r>
      <w:r w:rsidR="008F2590" w:rsidRPr="00AB14FC">
        <w:rPr>
          <w:sz w:val="28"/>
          <w:szCs w:val="28"/>
        </w:rPr>
        <w:t xml:space="preserve">таможенного законодательства </w:t>
      </w:r>
      <w:r w:rsidR="0049362C" w:rsidRPr="00AB14FC">
        <w:rPr>
          <w:sz w:val="28"/>
          <w:szCs w:val="28"/>
        </w:rPr>
        <w:t>большинства развитых</w:t>
      </w:r>
      <w:r w:rsidR="008F2590" w:rsidRPr="00AB14FC">
        <w:rPr>
          <w:sz w:val="28"/>
          <w:szCs w:val="28"/>
        </w:rPr>
        <w:t xml:space="preserve"> </w:t>
      </w:r>
      <w:r w:rsidR="0049362C" w:rsidRPr="00AB14FC">
        <w:rPr>
          <w:sz w:val="28"/>
          <w:szCs w:val="28"/>
        </w:rPr>
        <w:t>государств</w:t>
      </w:r>
      <w:r w:rsidR="008F2590" w:rsidRPr="00AB14FC">
        <w:rPr>
          <w:sz w:val="28"/>
          <w:szCs w:val="28"/>
        </w:rPr>
        <w:t>.</w:t>
      </w:r>
      <w:r w:rsidR="00EB56A9" w:rsidRPr="00AB14FC">
        <w:rPr>
          <w:sz w:val="28"/>
          <w:szCs w:val="28"/>
        </w:rPr>
        <w:t xml:space="preserve"> Данная Конвенция является одним</w:t>
      </w:r>
      <w:r w:rsidR="002F1141">
        <w:rPr>
          <w:sz w:val="28"/>
          <w:szCs w:val="28"/>
        </w:rPr>
        <w:t xml:space="preserve"> из</w:t>
      </w:r>
      <w:r w:rsidR="00EB56A9" w:rsidRPr="00AB14FC">
        <w:rPr>
          <w:sz w:val="28"/>
          <w:szCs w:val="28"/>
        </w:rPr>
        <w:t xml:space="preserve"> </w:t>
      </w:r>
      <w:r w:rsidR="00B35272" w:rsidRPr="00AB14FC">
        <w:rPr>
          <w:sz w:val="28"/>
          <w:szCs w:val="28"/>
        </w:rPr>
        <w:t>основополагающих документов</w:t>
      </w:r>
      <w:r w:rsidR="00EB56A9" w:rsidRPr="00AB14FC">
        <w:rPr>
          <w:sz w:val="28"/>
          <w:szCs w:val="28"/>
        </w:rPr>
        <w:t xml:space="preserve"> в рамках ВТО в сфере таможенного дела и предполагает создание единых принципов таможенной политики.</w:t>
      </w:r>
    </w:p>
    <w:p w:rsidR="008F2590" w:rsidRPr="00AB14FC" w:rsidRDefault="00055F67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14FC">
        <w:rPr>
          <w:sz w:val="28"/>
          <w:szCs w:val="28"/>
        </w:rPr>
        <w:t>Киотская конвенция</w:t>
      </w:r>
      <w:r w:rsidR="008F2590" w:rsidRPr="00AB14FC">
        <w:rPr>
          <w:sz w:val="28"/>
          <w:szCs w:val="28"/>
        </w:rPr>
        <w:t xml:space="preserve"> была заключена </w:t>
      </w:r>
      <w:r w:rsidR="00397FFA" w:rsidRPr="00AB14FC">
        <w:rPr>
          <w:sz w:val="28"/>
          <w:szCs w:val="28"/>
        </w:rPr>
        <w:t>18 мая</w:t>
      </w:r>
      <w:r w:rsidR="008F2590" w:rsidRPr="00AB14FC">
        <w:rPr>
          <w:sz w:val="28"/>
          <w:szCs w:val="28"/>
        </w:rPr>
        <w:t> 1973 г.</w:t>
      </w:r>
      <w:r w:rsidR="00397FFA" w:rsidRPr="00AB14FC">
        <w:rPr>
          <w:sz w:val="28"/>
          <w:szCs w:val="28"/>
        </w:rPr>
        <w:t xml:space="preserve"> на состоявшейся в Киото 41/42-ой сессии Совета таможенного сотрудничества</w:t>
      </w:r>
      <w:r w:rsidR="008F2590" w:rsidRPr="00AB14FC">
        <w:rPr>
          <w:sz w:val="28"/>
          <w:szCs w:val="28"/>
        </w:rPr>
        <w:t xml:space="preserve"> и вступила в силу в 1974 г.</w:t>
      </w:r>
      <w:r w:rsidRPr="00AB14FC">
        <w:rPr>
          <w:sz w:val="28"/>
          <w:szCs w:val="28"/>
        </w:rPr>
        <w:t xml:space="preserve">  На сегодняшний день ее ч</w:t>
      </w:r>
      <w:r w:rsidR="008F2590" w:rsidRPr="00AB14FC">
        <w:rPr>
          <w:sz w:val="28"/>
          <w:szCs w:val="28"/>
        </w:rPr>
        <w:t>ленами  являются более 60 государств (в том числе страны Е</w:t>
      </w:r>
      <w:r w:rsidR="00E74716">
        <w:rPr>
          <w:sz w:val="28"/>
          <w:szCs w:val="28"/>
        </w:rPr>
        <w:t>С</w:t>
      </w:r>
      <w:r w:rsidR="008F2590" w:rsidRPr="00AB14FC">
        <w:rPr>
          <w:sz w:val="28"/>
          <w:szCs w:val="28"/>
        </w:rPr>
        <w:t>, СШ</w:t>
      </w:r>
      <w:r w:rsidRPr="00AB14FC">
        <w:rPr>
          <w:sz w:val="28"/>
          <w:szCs w:val="28"/>
        </w:rPr>
        <w:t>А, Китай, Канада, Япония и </w:t>
      </w:r>
      <w:r w:rsidR="00D74818" w:rsidRPr="00AB14FC">
        <w:rPr>
          <w:sz w:val="28"/>
          <w:szCs w:val="28"/>
        </w:rPr>
        <w:t>др.)</w:t>
      </w:r>
      <w:r w:rsidRPr="00AB14FC">
        <w:rPr>
          <w:sz w:val="28"/>
          <w:szCs w:val="28"/>
        </w:rPr>
        <w:t>.</w:t>
      </w:r>
      <w:r w:rsidR="00397FFA" w:rsidRPr="00AB14FC">
        <w:rPr>
          <w:sz w:val="28"/>
          <w:szCs w:val="28"/>
        </w:rPr>
        <w:t xml:space="preserve"> </w:t>
      </w:r>
    </w:p>
    <w:p w:rsidR="008F2590" w:rsidRPr="00AB14FC" w:rsidRDefault="008F2590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14FC">
        <w:rPr>
          <w:sz w:val="28"/>
          <w:szCs w:val="28"/>
        </w:rPr>
        <w:t>В 1999 г. в Брюсселе Всемирной таможенной организацией была одоб</w:t>
      </w:r>
      <w:r w:rsidR="00B84619" w:rsidRPr="00AB14FC">
        <w:rPr>
          <w:sz w:val="28"/>
          <w:szCs w:val="28"/>
        </w:rPr>
        <w:t xml:space="preserve">рена новая редакция </w:t>
      </w:r>
      <w:r w:rsidR="00147611" w:rsidRPr="00AB14FC">
        <w:rPr>
          <w:sz w:val="28"/>
          <w:szCs w:val="28"/>
        </w:rPr>
        <w:t>к</w:t>
      </w:r>
      <w:r w:rsidR="00B84619" w:rsidRPr="00AB14FC">
        <w:rPr>
          <w:sz w:val="28"/>
          <w:szCs w:val="28"/>
        </w:rPr>
        <w:t>онвенции, которая получила название</w:t>
      </w:r>
      <w:r w:rsidRPr="00AB14FC">
        <w:rPr>
          <w:sz w:val="28"/>
          <w:szCs w:val="28"/>
        </w:rPr>
        <w:t xml:space="preserve"> пересмотренной Киотской конвенци</w:t>
      </w:r>
      <w:r w:rsidR="00B84619" w:rsidRPr="00AB14FC">
        <w:rPr>
          <w:sz w:val="28"/>
          <w:szCs w:val="28"/>
        </w:rPr>
        <w:t>и</w:t>
      </w:r>
      <w:r w:rsidRPr="00AB14FC">
        <w:rPr>
          <w:sz w:val="28"/>
          <w:szCs w:val="28"/>
        </w:rPr>
        <w:t xml:space="preserve"> или Киотской конвенци</w:t>
      </w:r>
      <w:r w:rsidR="00B84619" w:rsidRPr="00AB14FC">
        <w:rPr>
          <w:sz w:val="28"/>
          <w:szCs w:val="28"/>
        </w:rPr>
        <w:t>и</w:t>
      </w:r>
      <w:r w:rsidRPr="00AB14FC">
        <w:rPr>
          <w:sz w:val="28"/>
          <w:szCs w:val="28"/>
        </w:rPr>
        <w:t xml:space="preserve"> в редакции Брюссельского протокола.</w:t>
      </w:r>
      <w:r w:rsidR="004373FB" w:rsidRPr="00AB14FC">
        <w:rPr>
          <w:sz w:val="28"/>
          <w:szCs w:val="28"/>
        </w:rPr>
        <w:t xml:space="preserve"> </w:t>
      </w:r>
      <w:r w:rsidRPr="00AB14FC">
        <w:rPr>
          <w:sz w:val="28"/>
          <w:szCs w:val="28"/>
        </w:rPr>
        <w:t>По условиям Брюссельского протокола, новая редакция</w:t>
      </w:r>
      <w:r w:rsidR="00B84619" w:rsidRPr="00AB14FC">
        <w:rPr>
          <w:sz w:val="28"/>
          <w:szCs w:val="28"/>
        </w:rPr>
        <w:t xml:space="preserve"> </w:t>
      </w:r>
      <w:r w:rsidRPr="00AB14FC">
        <w:rPr>
          <w:sz w:val="28"/>
          <w:szCs w:val="28"/>
        </w:rPr>
        <w:t>должна</w:t>
      </w:r>
      <w:r w:rsidR="00D20006" w:rsidRPr="00AB14FC">
        <w:rPr>
          <w:sz w:val="28"/>
          <w:szCs w:val="28"/>
        </w:rPr>
        <w:t xml:space="preserve"> была</w:t>
      </w:r>
      <w:r w:rsidRPr="00AB14FC">
        <w:rPr>
          <w:sz w:val="28"/>
          <w:szCs w:val="28"/>
        </w:rPr>
        <w:t xml:space="preserve"> вступить в силу по истечении трех месяцев после того, как 40 договаривающихся сторон Конвенции выполнят соответствующие процедуры ратификации/присоединения</w:t>
      </w:r>
      <w:r w:rsidR="00073B80">
        <w:rPr>
          <w:sz w:val="28"/>
          <w:szCs w:val="28"/>
        </w:rPr>
        <w:t>. Этот процесс был завершен</w:t>
      </w:r>
      <w:r w:rsidR="00A66771" w:rsidRPr="00AB14FC">
        <w:rPr>
          <w:sz w:val="28"/>
          <w:szCs w:val="28"/>
        </w:rPr>
        <w:t xml:space="preserve"> </w:t>
      </w:r>
      <w:r w:rsidR="00851172">
        <w:rPr>
          <w:sz w:val="28"/>
          <w:szCs w:val="28"/>
        </w:rPr>
        <w:t>3</w:t>
      </w:r>
      <w:r w:rsidR="00A66771" w:rsidRPr="00AB14FC">
        <w:rPr>
          <w:sz w:val="28"/>
          <w:szCs w:val="28"/>
        </w:rPr>
        <w:t xml:space="preserve"> февраля 2006 года.</w:t>
      </w:r>
      <w:r w:rsidR="0008246B" w:rsidRPr="00AB14FC">
        <w:rPr>
          <w:rStyle w:val="a5"/>
          <w:sz w:val="28"/>
          <w:szCs w:val="28"/>
        </w:rPr>
        <w:footnoteReference w:id="1"/>
      </w:r>
      <w:r w:rsidR="00832647" w:rsidRPr="00AB14FC">
        <w:rPr>
          <w:sz w:val="28"/>
          <w:szCs w:val="28"/>
        </w:rPr>
        <w:t xml:space="preserve"> </w:t>
      </w:r>
      <w:r w:rsidR="00147611" w:rsidRPr="00AB14FC">
        <w:rPr>
          <w:sz w:val="28"/>
          <w:szCs w:val="28"/>
        </w:rPr>
        <w:t>С этого момента стало возможным присоединение к конвенции других государств, в том числе и Российской Федерации.</w:t>
      </w:r>
    </w:p>
    <w:p w:rsidR="00A66771" w:rsidRPr="00AB14FC" w:rsidRDefault="0008246B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14FC">
        <w:rPr>
          <w:sz w:val="28"/>
          <w:szCs w:val="28"/>
        </w:rPr>
        <w:t xml:space="preserve">Целью Конвенции является упрощение и гармонизация таможенных процедур и правил. </w:t>
      </w:r>
      <w:r w:rsidR="00832647" w:rsidRPr="00AB14FC">
        <w:rPr>
          <w:sz w:val="28"/>
          <w:szCs w:val="28"/>
        </w:rPr>
        <w:t>Она</w:t>
      </w:r>
      <w:r w:rsidRPr="00AB14FC">
        <w:rPr>
          <w:sz w:val="28"/>
          <w:szCs w:val="28"/>
        </w:rPr>
        <w:t>, с одной стороны, направлена на стимулирование внешнеторговой деятельности путем упрощения и ускорения процедур таможенного оформления и таможенного контроля, а с другой стороны - к тому, чтобы такое ускорение и упрощение не привел</w:t>
      </w:r>
      <w:r w:rsidR="00832647" w:rsidRPr="00AB14FC">
        <w:rPr>
          <w:sz w:val="28"/>
          <w:szCs w:val="28"/>
        </w:rPr>
        <w:t>о</w:t>
      </w:r>
      <w:r w:rsidRPr="00AB14FC">
        <w:rPr>
          <w:sz w:val="28"/>
          <w:szCs w:val="28"/>
        </w:rPr>
        <w:t xml:space="preserve"> к нивелированию интересов государства и общества.</w:t>
      </w:r>
    </w:p>
    <w:p w:rsidR="001A4DC8" w:rsidRPr="00AB14FC" w:rsidRDefault="001A4DC8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14FC">
        <w:rPr>
          <w:sz w:val="28"/>
          <w:szCs w:val="28"/>
        </w:rPr>
        <w:t>Положения Конвенции сформулированы</w:t>
      </w:r>
      <w:r w:rsidR="00DF30EC" w:rsidRPr="00AB14FC">
        <w:rPr>
          <w:sz w:val="28"/>
          <w:szCs w:val="28"/>
        </w:rPr>
        <w:t xml:space="preserve"> не в виде норм прямого действия, а</w:t>
      </w:r>
      <w:r w:rsidRPr="00AB14FC">
        <w:rPr>
          <w:sz w:val="28"/>
          <w:szCs w:val="28"/>
        </w:rPr>
        <w:t xml:space="preserve"> в виде принципов, которые, собственно, и являются базой для создания конкретных правил регулирования тех или иных таможенных процедур. </w:t>
      </w:r>
    </w:p>
    <w:p w:rsidR="001A4DC8" w:rsidRPr="00AB14FC" w:rsidRDefault="001A4DC8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14FC">
        <w:rPr>
          <w:sz w:val="28"/>
          <w:szCs w:val="28"/>
        </w:rPr>
        <w:t xml:space="preserve">Структурно </w:t>
      </w:r>
      <w:r w:rsidR="00073B80">
        <w:rPr>
          <w:sz w:val="28"/>
          <w:szCs w:val="28"/>
        </w:rPr>
        <w:t>К</w:t>
      </w:r>
      <w:r w:rsidRPr="00AB14FC">
        <w:rPr>
          <w:sz w:val="28"/>
          <w:szCs w:val="28"/>
        </w:rPr>
        <w:t xml:space="preserve">онвенция состоит из Протокола об изменении Международной Конвенции об упрощении и гармонизации таможенных процедур от 26 июня </w:t>
      </w:r>
      <w:smartTag w:uri="urn:schemas-microsoft-com:office:smarttags" w:element="metricconverter">
        <w:smartTagPr>
          <w:attr w:name="ProductID" w:val="1999 г"/>
        </w:smartTagPr>
        <w:r w:rsidRPr="00AB14FC">
          <w:rPr>
            <w:sz w:val="28"/>
            <w:szCs w:val="28"/>
          </w:rPr>
          <w:t>1999 г</w:t>
        </w:r>
      </w:smartTag>
      <w:r w:rsidRPr="00AB14FC">
        <w:rPr>
          <w:sz w:val="28"/>
          <w:szCs w:val="28"/>
        </w:rPr>
        <w:t>., самого текста Конвенции и приложений к ней - Генерального приложения и Специальных приложений, которые</w:t>
      </w:r>
      <w:r w:rsidR="0049362C" w:rsidRPr="00AB14FC">
        <w:rPr>
          <w:sz w:val="28"/>
          <w:szCs w:val="28"/>
        </w:rPr>
        <w:t xml:space="preserve"> посвящены отдельным таможенным процедурам и режимам.</w:t>
      </w:r>
      <w:r w:rsidR="00073B80">
        <w:rPr>
          <w:rStyle w:val="a5"/>
          <w:sz w:val="28"/>
          <w:szCs w:val="28"/>
        </w:rPr>
        <w:footnoteReference w:id="2"/>
      </w:r>
      <w:r w:rsidRPr="00AB14FC">
        <w:rPr>
          <w:sz w:val="28"/>
          <w:szCs w:val="28"/>
        </w:rPr>
        <w:t xml:space="preserve"> </w:t>
      </w:r>
    </w:p>
    <w:p w:rsidR="00427FEB" w:rsidRPr="00AB14FC" w:rsidRDefault="00427FEB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14FC">
        <w:rPr>
          <w:sz w:val="28"/>
          <w:szCs w:val="28"/>
        </w:rPr>
        <w:t>Непосредственно в</w:t>
      </w:r>
      <w:r w:rsidR="00486D60" w:rsidRPr="00AB14FC">
        <w:rPr>
          <w:sz w:val="28"/>
          <w:szCs w:val="28"/>
        </w:rPr>
        <w:t xml:space="preserve"> самом</w:t>
      </w:r>
      <w:r w:rsidRPr="00AB14FC">
        <w:rPr>
          <w:sz w:val="28"/>
          <w:szCs w:val="28"/>
        </w:rPr>
        <w:t xml:space="preserve"> тексте </w:t>
      </w:r>
      <w:r w:rsidRPr="00AB14FC">
        <w:rPr>
          <w:color w:val="000000"/>
          <w:spacing w:val="-5"/>
          <w:sz w:val="28"/>
          <w:szCs w:val="28"/>
        </w:rPr>
        <w:t>Киотской</w:t>
      </w:r>
      <w:r w:rsidRPr="00AB14FC">
        <w:rPr>
          <w:sz w:val="28"/>
          <w:szCs w:val="28"/>
        </w:rPr>
        <w:t xml:space="preserve"> Конвенции содержатся наиболее важные общие положения, касающиеся ее структуры, порядка и сферы применения, устанавливается процедура присоединения к  ней, внесения поправок и дополнений.</w:t>
      </w:r>
    </w:p>
    <w:p w:rsidR="00486D60" w:rsidRPr="00AB14FC" w:rsidRDefault="001A4DC8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14FC">
        <w:rPr>
          <w:sz w:val="28"/>
          <w:szCs w:val="28"/>
        </w:rPr>
        <w:t>Генеральное приложение</w:t>
      </w:r>
      <w:r w:rsidR="00AC2444" w:rsidRPr="00AB14FC">
        <w:rPr>
          <w:sz w:val="28"/>
          <w:szCs w:val="28"/>
        </w:rPr>
        <w:t xml:space="preserve"> является ключевым элементом Конвенции и</w:t>
      </w:r>
      <w:r w:rsidRPr="00AB14FC">
        <w:rPr>
          <w:sz w:val="28"/>
          <w:szCs w:val="28"/>
        </w:rPr>
        <w:t xml:space="preserve"> содержит базовые принципы и правила таможенного регулирования, его положения применяются ко всем институтам таможенного дела.</w:t>
      </w:r>
    </w:p>
    <w:p w:rsidR="00933D3A" w:rsidRPr="00AB14FC" w:rsidRDefault="001A4DC8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14FC">
        <w:rPr>
          <w:sz w:val="28"/>
          <w:szCs w:val="28"/>
        </w:rPr>
        <w:t xml:space="preserve"> Принятие Генерального приложения, также как и собственно текста Конвенции, является обязательным для присоединения к Конвенции.</w:t>
      </w:r>
      <w:r w:rsidR="00073B80">
        <w:rPr>
          <w:rStyle w:val="a5"/>
          <w:sz w:val="28"/>
          <w:szCs w:val="28"/>
        </w:rPr>
        <w:footnoteReference w:id="3"/>
      </w:r>
      <w:r w:rsidRPr="00AB14FC">
        <w:rPr>
          <w:sz w:val="28"/>
          <w:szCs w:val="28"/>
        </w:rPr>
        <w:t xml:space="preserve"> Что касается Специальных приложений, то при присоединении договаривающаяся сторона вправе принять любое из них, либо какую-либо главу специального приложения, либо вообще не принимать ничего из специальных приложений. </w:t>
      </w:r>
      <w:r w:rsidR="00933D3A" w:rsidRPr="00AB14FC">
        <w:rPr>
          <w:sz w:val="28"/>
          <w:szCs w:val="28"/>
        </w:rPr>
        <w:t>При этом госу</w:t>
      </w:r>
      <w:r w:rsidR="00933D3A" w:rsidRPr="00AB14FC">
        <w:rPr>
          <w:sz w:val="28"/>
          <w:szCs w:val="28"/>
        </w:rPr>
        <w:softHyphen/>
        <w:t xml:space="preserve">дарству дается срок </w:t>
      </w:r>
      <w:r w:rsidR="002B466A">
        <w:rPr>
          <w:sz w:val="28"/>
          <w:szCs w:val="28"/>
        </w:rPr>
        <w:t>(</w:t>
      </w:r>
      <w:r w:rsidR="00933D3A" w:rsidRPr="00AB14FC">
        <w:rPr>
          <w:sz w:val="28"/>
          <w:szCs w:val="28"/>
        </w:rPr>
        <w:t>от трех до пяти лет</w:t>
      </w:r>
      <w:r w:rsidR="002B466A">
        <w:rPr>
          <w:sz w:val="28"/>
          <w:szCs w:val="28"/>
        </w:rPr>
        <w:t>)</w:t>
      </w:r>
      <w:r w:rsidR="00933D3A" w:rsidRPr="00AB14FC">
        <w:rPr>
          <w:sz w:val="28"/>
          <w:szCs w:val="28"/>
        </w:rPr>
        <w:t xml:space="preserve"> для приведения соб</w:t>
      </w:r>
      <w:r w:rsidR="00933D3A" w:rsidRPr="00AB14FC">
        <w:rPr>
          <w:sz w:val="28"/>
          <w:szCs w:val="28"/>
        </w:rPr>
        <w:softHyphen/>
        <w:t>ственного законодательства в со</w:t>
      </w:r>
      <w:r w:rsidR="00933D3A" w:rsidRPr="00AB14FC">
        <w:rPr>
          <w:sz w:val="28"/>
          <w:szCs w:val="28"/>
        </w:rPr>
        <w:softHyphen/>
        <w:t>ответствие со стандартами Генерального приложения к кон</w:t>
      </w:r>
      <w:r w:rsidR="00933D3A" w:rsidRPr="00AB14FC">
        <w:rPr>
          <w:sz w:val="28"/>
          <w:szCs w:val="28"/>
        </w:rPr>
        <w:softHyphen/>
        <w:t>венции. В частности, длитель</w:t>
      </w:r>
      <w:r w:rsidR="00933D3A" w:rsidRPr="00AB14FC">
        <w:rPr>
          <w:sz w:val="28"/>
          <w:szCs w:val="28"/>
        </w:rPr>
        <w:softHyphen/>
        <w:t>ный пятилетний срок нужен для таких правил, как использова</w:t>
      </w:r>
      <w:r w:rsidR="00933D3A" w:rsidRPr="00AB14FC">
        <w:rPr>
          <w:sz w:val="28"/>
          <w:szCs w:val="28"/>
        </w:rPr>
        <w:softHyphen/>
        <w:t>ние электронного декларирова</w:t>
      </w:r>
      <w:r w:rsidR="00933D3A" w:rsidRPr="00AB14FC">
        <w:rPr>
          <w:sz w:val="28"/>
          <w:szCs w:val="28"/>
        </w:rPr>
        <w:softHyphen/>
        <w:t>ния (что требует не только законодательных, но и определен</w:t>
      </w:r>
      <w:r w:rsidR="00933D3A" w:rsidRPr="00AB14FC">
        <w:rPr>
          <w:sz w:val="28"/>
          <w:szCs w:val="28"/>
        </w:rPr>
        <w:softHyphen/>
        <w:t>ных технических условий).</w:t>
      </w:r>
    </w:p>
    <w:p w:rsidR="0028491F" w:rsidRPr="00AB14FC" w:rsidRDefault="0028491F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14FC">
        <w:rPr>
          <w:sz w:val="28"/>
          <w:szCs w:val="28"/>
        </w:rPr>
        <w:t>Одним из ключевых моментов содержания является то, что по условиям Конвенции не просто допускается, но приветствуется установление договаривающейся стороной Конвенции в своем национальн</w:t>
      </w:r>
      <w:r w:rsidR="00E74716">
        <w:rPr>
          <w:sz w:val="28"/>
          <w:szCs w:val="28"/>
        </w:rPr>
        <w:t xml:space="preserve">ом законодательстве </w:t>
      </w:r>
      <w:r w:rsidRPr="00AB14FC">
        <w:rPr>
          <w:sz w:val="28"/>
          <w:szCs w:val="28"/>
        </w:rPr>
        <w:t xml:space="preserve">более благоприятных условий, чем предусмотрено в Конвенции. То есть если в какой-либо части таможенное регулирование страны предоставляет более благоприятные условия для лиц, вступающих в правоотношения с таможенной службой, чем это предусмотрено в Конвенции, менять их и приводить в строгое соответствие с Конвенцией нет необходимости. </w:t>
      </w:r>
      <w:r w:rsidR="004E759F" w:rsidRPr="00AB14FC">
        <w:rPr>
          <w:rStyle w:val="a5"/>
          <w:sz w:val="28"/>
          <w:szCs w:val="28"/>
        </w:rPr>
        <w:footnoteReference w:id="4"/>
      </w:r>
    </w:p>
    <w:p w:rsidR="000A270A" w:rsidRDefault="00C84556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14FC">
        <w:rPr>
          <w:sz w:val="28"/>
          <w:szCs w:val="28"/>
        </w:rPr>
        <w:t>Киотская конвенция</w:t>
      </w:r>
      <w:r w:rsidR="00486D60" w:rsidRPr="00AB14FC">
        <w:rPr>
          <w:sz w:val="28"/>
          <w:szCs w:val="28"/>
        </w:rPr>
        <w:t xml:space="preserve"> оказала существенное воздействие </w:t>
      </w:r>
      <w:r w:rsidR="00D047D0" w:rsidRPr="00AB14FC">
        <w:rPr>
          <w:sz w:val="28"/>
          <w:szCs w:val="28"/>
        </w:rPr>
        <w:t xml:space="preserve">на </w:t>
      </w:r>
      <w:r w:rsidR="00486D60" w:rsidRPr="00AB14FC">
        <w:rPr>
          <w:sz w:val="28"/>
          <w:szCs w:val="28"/>
        </w:rPr>
        <w:t>развитие</w:t>
      </w:r>
      <w:r w:rsidRPr="00AB14FC">
        <w:rPr>
          <w:sz w:val="28"/>
          <w:szCs w:val="28"/>
        </w:rPr>
        <w:t xml:space="preserve"> российского законодательства в области таможенного дела. Это в первую очередь связано с тем, что 70% внешнеторгового оборота России приходится на страны</w:t>
      </w:r>
      <w:r w:rsidR="007950FA" w:rsidRPr="00AB14FC">
        <w:rPr>
          <w:sz w:val="28"/>
          <w:szCs w:val="28"/>
        </w:rPr>
        <w:t>, чье законодательство построено на принципах</w:t>
      </w:r>
      <w:r w:rsidR="00CB5F1F" w:rsidRPr="00AB14FC">
        <w:rPr>
          <w:sz w:val="28"/>
          <w:szCs w:val="28"/>
        </w:rPr>
        <w:t xml:space="preserve"> </w:t>
      </w:r>
      <w:r w:rsidR="00FF1B40">
        <w:rPr>
          <w:sz w:val="28"/>
          <w:szCs w:val="28"/>
        </w:rPr>
        <w:t>К</w:t>
      </w:r>
      <w:r w:rsidR="006352FF" w:rsidRPr="00AB14FC">
        <w:rPr>
          <w:sz w:val="28"/>
          <w:szCs w:val="28"/>
        </w:rPr>
        <w:t>онвенции</w:t>
      </w:r>
      <w:r w:rsidR="004515CC" w:rsidRPr="00AB14FC">
        <w:rPr>
          <w:sz w:val="28"/>
          <w:szCs w:val="28"/>
        </w:rPr>
        <w:t>, а также с тем, что в рамках присоединения России к ВТО происходит процесс приведения отечественного законодательства в соответствие с международными стандартами.</w:t>
      </w:r>
      <w:r w:rsidR="00371ED7" w:rsidRPr="00AB14FC">
        <w:rPr>
          <w:sz w:val="28"/>
          <w:szCs w:val="28"/>
        </w:rPr>
        <w:t xml:space="preserve"> </w:t>
      </w:r>
    </w:p>
    <w:p w:rsidR="00BD56C5" w:rsidRDefault="00BD56C5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6C5">
        <w:rPr>
          <w:sz w:val="28"/>
          <w:szCs w:val="28"/>
        </w:rPr>
        <w:t>Структурно Конвенция состоит из текста Конвенции, а также Генерального и Специального приложения. Генеральное приложение содержит базовые принципы и подходы к таможенному регулированию, его положения применяются ко всем институтам таможенного дела. Принятие Генерального приложения к Конвенции является обязательным для присоединяющейся к Конвенции страны. Специальные приложения посвящены отдельным процедурам и режимам. При присоединении к Конвенции договаривающаяся сторона вправе принять любое из них, либо вообще не принимать ничего из Специальных приложений. Хотелось бы обратить внимание на то, что в формулировках Специальных приложений не оговаривается применение либо неприменение мер нетарифного регулирования ВЭД, то есть положения Конвенции не препятствуют применению национального законодательства в отношении запретов и ограничений, применяемых к товарам, подлежащим таможенному контролю.</w:t>
      </w:r>
    </w:p>
    <w:p w:rsidR="00BD56C5" w:rsidRDefault="00BD56C5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6C5">
        <w:rPr>
          <w:sz w:val="28"/>
          <w:szCs w:val="28"/>
        </w:rPr>
        <w:t>Положения Конвенции сформулированы не в виде норм прямого действия, а в виде принципов, призванных выработать на их основе конкретные правила регулирования тех или иных процедур, что позволит найти баланс между ускорением и упрощением таможенных формальностей как мерой содействия внешнеторговой деятельности и обеспечением надежности таможенного контроля, т.е. достичь компромисса между интересами бизнес - сообщества и государства. Киотской конвенцией зафиксированы следующие семь специальных принципов международного таможенного права: 1) реализация программ, направленных на непрерывное совершенствование таможенных процедур с целью повышения их эффективности; 2) предсказуемое, последовательное и четкое выполнение таможенных процедур и осуществление таможенной деятельности; 3) предоставление заинтересованным сторонам всей необходимой информации, о таможенном законодательстве, административных распоряжениях и процедурах; 4) применение современных методов таможенного контроля, а также максимально широкое использование информационных технологий; 5) сотрудничество во всех приемлемых случаях с другими государственными органами, другими таможенными службами иностранных государств и бизнесом; 6) соблюдение на практике соответствующих международных стандартов; 7) принцип обеспечения беспрепятственного доступа заинтересованным сторонам к административным и судебным процедурам обжалования. Главный принцип, проходящий через все положения Киотской конвенции, связан с необходимостью упрощения таможенных процедур в целях ускорения внешнеторгового товарооборота, содействия торговле и снятия необоснованных административных барьеров. При этом Конвенция содержит и ряд вполне конкретных предписаний, указывающих на то, в каких формах государство в лице таможенной службы должно строить свои отношения с бизнес - сообществом. В соответствии с философией Киотской конвенции таможенный контроль как способ обеспечения надлежащего применения таможенного законодательства и соблюдения предписаний других подзаконных и нормативных актов должен осуществляться при максимальном облегчении условий для международной торговли. Поэтому таможенный контроль должен ограничиваться минимумом, необходимым для достижения основных целей, и должен осуществляться на основе выборочности и при максимально возможном применении методов управления рисками. Для совершенствования таможенного контроля таможенные службы должны, где это возможно, использовать информационные технологии. Областями применения информационных технологий могут быть сбор и обработка данных, документальный контроль, система управления рисками и т.п. Также Киотская конвенция предусматривает, что таможенные службы должны устанавливать и поддерживать официальные отношения консультативного характера с участниками внешней торговли в целях развития сотрудничества и содействия их участию во внедрении наиболее эффективных методов работы, согласующихся с национальным законодательством и международными договорами.</w:t>
      </w:r>
    </w:p>
    <w:p w:rsidR="00BD56C5" w:rsidRPr="00BD56C5" w:rsidRDefault="00BD56C5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6C5">
        <w:rPr>
          <w:sz w:val="28"/>
          <w:szCs w:val="28"/>
        </w:rPr>
        <w:t>Развитие международной торговли потребовало внесение изменений в Конвенцию Киото. Подготовленные изменения были внесены Протоколом, подписанным 26 июня 1999 года в Брюсселе. Целью изменений было удовлетворение потребностей участников международной торговли и таможенных служб в дальнейшем упрощении и гармонизации таможенных процедур и практики их применения.</w:t>
      </w:r>
    </w:p>
    <w:p w:rsidR="00BD56C5" w:rsidRPr="00BD56C5" w:rsidRDefault="00BD56C5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6C5">
        <w:rPr>
          <w:sz w:val="28"/>
          <w:szCs w:val="28"/>
        </w:rPr>
        <w:t>Международная конвенция об упрощении и гармонизации таможенных процедур от 18 мая 1973 года в редакции Брюссельского Протокола 1999 года (Модернизированная Конвенция Киото, далее - Конвенция) вступила в силу 3 февраля 2006 года.</w:t>
      </w:r>
    </w:p>
    <w:p w:rsidR="00BD56C5" w:rsidRPr="00BD56C5" w:rsidRDefault="00BD56C5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6C5">
        <w:rPr>
          <w:sz w:val="28"/>
          <w:szCs w:val="28"/>
        </w:rPr>
        <w:t>Модернизированная Конвенция Киото состоит из Основного текста (Body text), Генерального приложения (General annex) и 10 Специальных приложений (Specific annexes).</w:t>
      </w:r>
    </w:p>
    <w:p w:rsidR="00BD56C5" w:rsidRPr="00BD56C5" w:rsidRDefault="00BD56C5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6C5">
        <w:rPr>
          <w:sz w:val="28"/>
          <w:szCs w:val="28"/>
        </w:rPr>
        <w:t>Участницей Модернизированной Конвенция Киото по состоянию на 1 ноября 2010 года является 71 страна. Участниками Конвенции являются все основные торговые партнёры Российской Федерации.</w:t>
      </w:r>
    </w:p>
    <w:p w:rsidR="00BD56C5" w:rsidRPr="00BD56C5" w:rsidRDefault="00BD56C5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6C5">
        <w:rPr>
          <w:sz w:val="28"/>
          <w:szCs w:val="28"/>
        </w:rPr>
        <w:t>Разработка проекта Таможенного кодекса Таможенного союза ЕврАзЭС, вступившего в силу с июля 2010 года, осуществляется на основе положений Международной конвенции об упрощении и гармонизации таможенных процедур в редакции Протокола от 26 июня 1999 года (Решение Комиссии таможенного союза № 4 от 04.02.2009 «О концептуальных условиях взаимодействия таможенных служб Сторон на единой таможенной территории»).</w:t>
      </w:r>
    </w:p>
    <w:p w:rsidR="00BD56C5" w:rsidRPr="00BD56C5" w:rsidRDefault="00BD56C5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6C5">
        <w:rPr>
          <w:sz w:val="28"/>
          <w:szCs w:val="28"/>
        </w:rPr>
        <w:t>Республикой Казахстан Конвенция была ратифицирована в начале 2009 года (Закон Республики Казахстан от 24 февраля 2009 года № 141-IV «О ратификации Международной конвенции об упрощении и гармонизации таможенных процедур»).</w:t>
      </w:r>
    </w:p>
    <w:p w:rsidR="00BD56C5" w:rsidRPr="00BD56C5" w:rsidRDefault="00BD56C5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6C5">
        <w:rPr>
          <w:sz w:val="28"/>
          <w:szCs w:val="28"/>
        </w:rPr>
        <w:t>16 ноября 2010 года Президент Республики Беларусь подписал Закон Республики Беларусь о присоединении к Конвенции.</w:t>
      </w:r>
    </w:p>
    <w:p w:rsidR="00BD56C5" w:rsidRPr="00BD56C5" w:rsidRDefault="00BD56C5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6C5">
        <w:rPr>
          <w:sz w:val="28"/>
          <w:szCs w:val="28"/>
        </w:rPr>
        <w:t>3 ноября 2010 года Президент Российской Федерации подписал Федеральный закон «О присоединении Российской Федерации к Международной конвенции об упрощении и гармонизации таможенных процедур от 18 мая 1973 года в редакции Протокола о внесении изменений в Международную конвенцию об упрощении и гармонизации таможенных процедур от 26 июня 1999 года» (№ 279-ФЗ).</w:t>
      </w:r>
    </w:p>
    <w:p w:rsidR="00BD56C5" w:rsidRPr="00BD56C5" w:rsidRDefault="00BD56C5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6C5">
        <w:rPr>
          <w:sz w:val="28"/>
          <w:szCs w:val="28"/>
        </w:rPr>
        <w:t>Российская Федерация присоединилась к Конвенции в объёме Основного текста и Генерального приложения.</w:t>
      </w:r>
    </w:p>
    <w:p w:rsidR="00BD56C5" w:rsidRPr="00BD56C5" w:rsidRDefault="00BD56C5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6C5">
        <w:rPr>
          <w:sz w:val="28"/>
          <w:szCs w:val="28"/>
        </w:rPr>
        <w:t>После вступления для Российской Федерации Основного текста и Генерального приложения в силу Российская Федерация должна:</w:t>
      </w:r>
    </w:p>
    <w:p w:rsidR="00BD56C5" w:rsidRPr="00BD56C5" w:rsidRDefault="00BD56C5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6C5">
        <w:rPr>
          <w:sz w:val="28"/>
          <w:szCs w:val="28"/>
        </w:rPr>
        <w:t xml:space="preserve">- в течение 36 месяцев обеспечить выполнение принятых Стандартов Генерального приложения; </w:t>
      </w:r>
    </w:p>
    <w:p w:rsidR="00BD56C5" w:rsidRPr="00BD56C5" w:rsidRDefault="00BD56C5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6C5">
        <w:rPr>
          <w:sz w:val="28"/>
          <w:szCs w:val="28"/>
        </w:rPr>
        <w:t>- в течение 60 месяцев должна обеспечить выполнение принятых Переходных стандартов Генерального приложения.</w:t>
      </w:r>
    </w:p>
    <w:p w:rsidR="00BD56C5" w:rsidRPr="00AB14FC" w:rsidRDefault="00BD56C5" w:rsidP="00BD56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56C5">
        <w:rPr>
          <w:sz w:val="28"/>
          <w:szCs w:val="28"/>
        </w:rPr>
        <w:t>Присоединение к Конвенции потребует внесение изменений в 16 федеральных законов Российской Федерации и 72 подзаконных актов на уровне Президента и Правительства Российской Федерации.</w:t>
      </w:r>
      <w:bookmarkStart w:id="0" w:name="_GoBack"/>
      <w:bookmarkEnd w:id="0"/>
    </w:p>
    <w:sectPr w:rsidR="00BD56C5" w:rsidRPr="00AB14FC" w:rsidSect="00072CC6">
      <w:footerReference w:type="even" r:id="rId6"/>
      <w:foot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32B" w:rsidRDefault="00CB732B">
      <w:r>
        <w:separator/>
      </w:r>
    </w:p>
  </w:endnote>
  <w:endnote w:type="continuationSeparator" w:id="0">
    <w:p w:rsidR="00CB732B" w:rsidRDefault="00CB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FE" w:rsidRDefault="005744FE" w:rsidP="00561B4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44FE" w:rsidRDefault="005744FE" w:rsidP="00B701D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C6" w:rsidRDefault="00072C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D10BA">
      <w:rPr>
        <w:noProof/>
      </w:rPr>
      <w:t>2</w:t>
    </w:r>
    <w:r>
      <w:fldChar w:fldCharType="end"/>
    </w:r>
  </w:p>
  <w:p w:rsidR="005744FE" w:rsidRDefault="005744FE" w:rsidP="00B701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32B" w:rsidRDefault="00CB732B">
      <w:r>
        <w:separator/>
      </w:r>
    </w:p>
  </w:footnote>
  <w:footnote w:type="continuationSeparator" w:id="0">
    <w:p w:rsidR="00CB732B" w:rsidRDefault="00CB732B">
      <w:r>
        <w:continuationSeparator/>
      </w:r>
    </w:p>
  </w:footnote>
  <w:footnote w:id="1">
    <w:p w:rsidR="005744FE" w:rsidRPr="00302C07" w:rsidRDefault="005744FE" w:rsidP="00851172">
      <w:pPr>
        <w:autoSpaceDE w:val="0"/>
        <w:autoSpaceDN w:val="0"/>
        <w:adjustRightInd w:val="0"/>
        <w:rPr>
          <w:kern w:val="36"/>
          <w:sz w:val="20"/>
          <w:szCs w:val="20"/>
        </w:rPr>
      </w:pPr>
      <w:r w:rsidRPr="00631E0C">
        <w:rPr>
          <w:rStyle w:val="a5"/>
          <w:sz w:val="20"/>
          <w:szCs w:val="20"/>
        </w:rPr>
        <w:footnoteRef/>
      </w:r>
      <w:r w:rsidRPr="00F60FB1">
        <w:t xml:space="preserve"> </w:t>
      </w:r>
      <w:r w:rsidRPr="00302C07">
        <w:rPr>
          <w:sz w:val="20"/>
          <w:szCs w:val="20"/>
        </w:rPr>
        <w:t xml:space="preserve">Дудкова В. Как правильно присоединиться к Киотской конвенции // </w:t>
      </w:r>
      <w:r>
        <w:rPr>
          <w:sz w:val="20"/>
          <w:szCs w:val="20"/>
        </w:rPr>
        <w:t xml:space="preserve">Таможня. – </w:t>
      </w:r>
      <w:r w:rsidRPr="00302C07">
        <w:rPr>
          <w:sz w:val="20"/>
          <w:szCs w:val="20"/>
        </w:rPr>
        <w:t xml:space="preserve"> 2007</w:t>
      </w:r>
      <w:r>
        <w:rPr>
          <w:sz w:val="20"/>
          <w:szCs w:val="20"/>
        </w:rPr>
        <w:t xml:space="preserve">. – </w:t>
      </w:r>
      <w:r w:rsidRPr="00302C07">
        <w:rPr>
          <w:sz w:val="20"/>
          <w:szCs w:val="20"/>
        </w:rPr>
        <w:t xml:space="preserve">№ 21. </w:t>
      </w:r>
      <w:r>
        <w:t xml:space="preserve">– </w:t>
      </w:r>
      <w:r w:rsidRPr="00302C07">
        <w:rPr>
          <w:sz w:val="20"/>
          <w:szCs w:val="20"/>
        </w:rPr>
        <w:t>С. 24.</w:t>
      </w:r>
    </w:p>
    <w:p w:rsidR="005744FE" w:rsidRPr="0008246B" w:rsidRDefault="005744FE" w:rsidP="00AB14FC">
      <w:pPr>
        <w:pStyle w:val="a4"/>
      </w:pPr>
    </w:p>
  </w:footnote>
  <w:footnote w:id="2">
    <w:p w:rsidR="005744FE" w:rsidRDefault="005744FE" w:rsidP="00771338">
      <w:pPr>
        <w:pStyle w:val="a4"/>
      </w:pPr>
      <w:r w:rsidRPr="00771338">
        <w:rPr>
          <w:rStyle w:val="a5"/>
        </w:rPr>
        <w:footnoteRef/>
      </w:r>
      <w:r w:rsidRPr="00771338">
        <w:t xml:space="preserve"> </w:t>
      </w:r>
      <w:hyperlink r:id="rId1" w:history="1">
        <w:r w:rsidRPr="00771338">
          <w:t>Международная конвенция об упрощении</w:t>
        </w:r>
        <w:r>
          <w:t xml:space="preserve"> и</w:t>
        </w:r>
        <w:r w:rsidRPr="00771338">
          <w:t xml:space="preserve"> гармонизации таможенных процедур от 18 мая 1973 года в редакции Протокола от 26 июня 1999 года</w:t>
        </w:r>
      </w:hyperlink>
      <w:r w:rsidRPr="00771338">
        <w:t xml:space="preserve"> </w:t>
      </w:r>
      <w:r w:rsidRPr="00B56E0E">
        <w:t>[Электрон. ресурс]</w:t>
      </w:r>
      <w:r>
        <w:t xml:space="preserve">: Федеральная таможенная служба: участникам ВЭД. </w:t>
      </w:r>
      <w:r w:rsidRPr="00B56E0E">
        <w:t>Режим</w:t>
      </w:r>
      <w:r w:rsidRPr="005705DA">
        <w:t xml:space="preserve"> </w:t>
      </w:r>
      <w:r w:rsidRPr="00B56E0E">
        <w:t>доступа</w:t>
      </w:r>
      <w:r w:rsidRPr="005705DA">
        <w:t xml:space="preserve">: </w:t>
      </w:r>
      <w:r w:rsidRPr="00B56E0E">
        <w:rPr>
          <w:lang w:val="en-US"/>
        </w:rPr>
        <w:t>World</w:t>
      </w:r>
      <w:r w:rsidRPr="005705DA">
        <w:t xml:space="preserve"> </w:t>
      </w:r>
      <w:r w:rsidRPr="00B56E0E">
        <w:rPr>
          <w:lang w:val="en-US"/>
        </w:rPr>
        <w:t>Wide</w:t>
      </w:r>
      <w:r w:rsidRPr="005705DA">
        <w:t xml:space="preserve"> </w:t>
      </w:r>
      <w:r w:rsidRPr="00B56E0E">
        <w:rPr>
          <w:lang w:val="en-US"/>
        </w:rPr>
        <w:t>Web</w:t>
      </w:r>
      <w:r w:rsidRPr="005705DA">
        <w:t xml:space="preserve">. </w:t>
      </w:r>
      <w:r w:rsidRPr="00B56E0E">
        <w:rPr>
          <w:lang w:val="en-US"/>
        </w:rPr>
        <w:t>URL</w:t>
      </w:r>
      <w:r w:rsidRPr="005705DA">
        <w:t xml:space="preserve">: </w:t>
      </w:r>
      <w:r w:rsidRPr="00B56E0E">
        <w:t xml:space="preserve"> </w:t>
      </w:r>
      <w:r w:rsidRPr="005705DA">
        <w:t>http://ved.customs.ru/ved/info/acts/8-2008-10-01-11-37-03/3-2008-09-30-18-34-04.html</w:t>
      </w:r>
      <w:r>
        <w:t>.</w:t>
      </w:r>
    </w:p>
  </w:footnote>
  <w:footnote w:id="3">
    <w:p w:rsidR="005744FE" w:rsidRDefault="005744FE">
      <w:pPr>
        <w:pStyle w:val="a4"/>
      </w:pPr>
      <w:r>
        <w:rPr>
          <w:rStyle w:val="a5"/>
        </w:rPr>
        <w:footnoteRef/>
      </w:r>
      <w:r>
        <w:t xml:space="preserve"> </w:t>
      </w:r>
      <w:hyperlink r:id="rId2" w:history="1">
        <w:r w:rsidRPr="00771338">
          <w:t>Международная конвенция об упрощении</w:t>
        </w:r>
        <w:r>
          <w:t xml:space="preserve"> и</w:t>
        </w:r>
        <w:r w:rsidRPr="00771338">
          <w:t xml:space="preserve"> гармонизации таможенных процедур от 18 мая 1973 года в редакции Протокола от 26 июня 1999 года</w:t>
        </w:r>
      </w:hyperlink>
      <w:r w:rsidRPr="00771338">
        <w:t xml:space="preserve"> </w:t>
      </w:r>
      <w:r w:rsidRPr="00B56E0E">
        <w:t>[Электрон. ресурс]</w:t>
      </w:r>
      <w:r>
        <w:t xml:space="preserve">: Федеральная таможенная служба: участникам ВЭД. </w:t>
      </w:r>
      <w:r w:rsidRPr="00B56E0E">
        <w:t>Режим</w:t>
      </w:r>
      <w:r w:rsidRPr="005705DA">
        <w:t xml:space="preserve"> </w:t>
      </w:r>
      <w:r w:rsidRPr="00B56E0E">
        <w:t>доступа</w:t>
      </w:r>
      <w:r w:rsidRPr="005705DA">
        <w:t xml:space="preserve">: </w:t>
      </w:r>
      <w:r w:rsidRPr="00B56E0E">
        <w:rPr>
          <w:lang w:val="en-US"/>
        </w:rPr>
        <w:t>World</w:t>
      </w:r>
      <w:r w:rsidRPr="005705DA">
        <w:t xml:space="preserve"> </w:t>
      </w:r>
      <w:r w:rsidRPr="00B56E0E">
        <w:rPr>
          <w:lang w:val="en-US"/>
        </w:rPr>
        <w:t>Wide</w:t>
      </w:r>
      <w:r w:rsidRPr="005705DA">
        <w:t xml:space="preserve"> </w:t>
      </w:r>
      <w:r w:rsidRPr="00B56E0E">
        <w:rPr>
          <w:lang w:val="en-US"/>
        </w:rPr>
        <w:t>Web</w:t>
      </w:r>
      <w:r w:rsidRPr="005705DA">
        <w:t xml:space="preserve">. </w:t>
      </w:r>
      <w:r w:rsidRPr="00B56E0E">
        <w:rPr>
          <w:lang w:val="en-US"/>
        </w:rPr>
        <w:t>URL</w:t>
      </w:r>
      <w:r w:rsidRPr="005705DA">
        <w:t xml:space="preserve">: </w:t>
      </w:r>
      <w:r w:rsidRPr="00B56E0E">
        <w:t xml:space="preserve"> </w:t>
      </w:r>
      <w:r w:rsidRPr="005705DA">
        <w:t>http://ved.customs.ru/ved/info/acts/8-2008-10-01-11-37-03/3-2008-09-30-18-34-04.html</w:t>
      </w:r>
      <w:r>
        <w:t>. – Ст. 9.</w:t>
      </w:r>
    </w:p>
  </w:footnote>
  <w:footnote w:id="4">
    <w:p w:rsidR="005744FE" w:rsidRPr="003430DA" w:rsidRDefault="005744FE" w:rsidP="00B56E0E">
      <w:pPr>
        <w:pStyle w:val="a4"/>
      </w:pPr>
      <w:r>
        <w:rPr>
          <w:rStyle w:val="a5"/>
        </w:rPr>
        <w:footnoteRef/>
      </w:r>
      <w:r>
        <w:t xml:space="preserve"> </w:t>
      </w:r>
      <w:r w:rsidRPr="003430DA">
        <w:t>Глазунова</w:t>
      </w:r>
      <w:r w:rsidRPr="006179B2">
        <w:t xml:space="preserve"> </w:t>
      </w:r>
      <w:r w:rsidRPr="003430DA">
        <w:t xml:space="preserve">Н. А.  Новая философия таможенного контроля в соответствии с Киотской конвенцией // Промышленник </w:t>
      </w:r>
      <w:r>
        <w:t>России.</w:t>
      </w:r>
      <w:r w:rsidRPr="006179B2">
        <w:t xml:space="preserve"> </w:t>
      </w:r>
      <w:r>
        <w:t xml:space="preserve">– </w:t>
      </w:r>
      <w:r w:rsidRPr="003430DA">
        <w:t>2006</w:t>
      </w:r>
      <w:r>
        <w:t>.</w:t>
      </w:r>
      <w:r w:rsidRPr="006179B2">
        <w:t xml:space="preserve"> </w:t>
      </w:r>
      <w:r>
        <w:t xml:space="preserve">– </w:t>
      </w:r>
      <w:r w:rsidRPr="003430DA">
        <w:t xml:space="preserve"> № 2.</w:t>
      </w:r>
      <w:r>
        <w:t xml:space="preserve"> – С. 32.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98B"/>
    <w:rsid w:val="00055F67"/>
    <w:rsid w:val="00072B86"/>
    <w:rsid w:val="00072CC6"/>
    <w:rsid w:val="00073B80"/>
    <w:rsid w:val="00080E51"/>
    <w:rsid w:val="0008246B"/>
    <w:rsid w:val="00091B04"/>
    <w:rsid w:val="000936B0"/>
    <w:rsid w:val="000A1190"/>
    <w:rsid w:val="000A270A"/>
    <w:rsid w:val="000A7E2B"/>
    <w:rsid w:val="000D238E"/>
    <w:rsid w:val="000E2A50"/>
    <w:rsid w:val="00105698"/>
    <w:rsid w:val="00105A71"/>
    <w:rsid w:val="00132B65"/>
    <w:rsid w:val="00147611"/>
    <w:rsid w:val="001A4DC8"/>
    <w:rsid w:val="001B6C9D"/>
    <w:rsid w:val="001F7895"/>
    <w:rsid w:val="00200F6A"/>
    <w:rsid w:val="002076DE"/>
    <w:rsid w:val="00274839"/>
    <w:rsid w:val="0028491F"/>
    <w:rsid w:val="002B466A"/>
    <w:rsid w:val="002F1141"/>
    <w:rsid w:val="00302C07"/>
    <w:rsid w:val="0033059C"/>
    <w:rsid w:val="003430DA"/>
    <w:rsid w:val="00371ED7"/>
    <w:rsid w:val="00397FFA"/>
    <w:rsid w:val="003B539C"/>
    <w:rsid w:val="003E0DA7"/>
    <w:rsid w:val="003E5248"/>
    <w:rsid w:val="00402953"/>
    <w:rsid w:val="00427FEB"/>
    <w:rsid w:val="004373FB"/>
    <w:rsid w:val="004515CC"/>
    <w:rsid w:val="004556C4"/>
    <w:rsid w:val="00455C67"/>
    <w:rsid w:val="00471545"/>
    <w:rsid w:val="00472F28"/>
    <w:rsid w:val="00486D60"/>
    <w:rsid w:val="0049362C"/>
    <w:rsid w:val="004B6E5A"/>
    <w:rsid w:val="004D1B91"/>
    <w:rsid w:val="004E759F"/>
    <w:rsid w:val="004F3702"/>
    <w:rsid w:val="004F5DD8"/>
    <w:rsid w:val="0050667A"/>
    <w:rsid w:val="00534296"/>
    <w:rsid w:val="00561B4B"/>
    <w:rsid w:val="005705DA"/>
    <w:rsid w:val="005744FE"/>
    <w:rsid w:val="005D170F"/>
    <w:rsid w:val="005E54F4"/>
    <w:rsid w:val="00616037"/>
    <w:rsid w:val="006179B2"/>
    <w:rsid w:val="006223B1"/>
    <w:rsid w:val="006314F0"/>
    <w:rsid w:val="006315C5"/>
    <w:rsid w:val="00631E0C"/>
    <w:rsid w:val="006352FF"/>
    <w:rsid w:val="00640E8D"/>
    <w:rsid w:val="00645462"/>
    <w:rsid w:val="006703FC"/>
    <w:rsid w:val="006854B5"/>
    <w:rsid w:val="006A1C1C"/>
    <w:rsid w:val="006D18FE"/>
    <w:rsid w:val="006E4226"/>
    <w:rsid w:val="006F06BB"/>
    <w:rsid w:val="00725A9B"/>
    <w:rsid w:val="007500F2"/>
    <w:rsid w:val="00771338"/>
    <w:rsid w:val="007950FA"/>
    <w:rsid w:val="007C2196"/>
    <w:rsid w:val="00817F0F"/>
    <w:rsid w:val="00826C78"/>
    <w:rsid w:val="00832647"/>
    <w:rsid w:val="00843297"/>
    <w:rsid w:val="00851172"/>
    <w:rsid w:val="008F2590"/>
    <w:rsid w:val="008F5909"/>
    <w:rsid w:val="00933D3A"/>
    <w:rsid w:val="00965E0A"/>
    <w:rsid w:val="00970AF3"/>
    <w:rsid w:val="0098125A"/>
    <w:rsid w:val="009A5C14"/>
    <w:rsid w:val="009D10BA"/>
    <w:rsid w:val="00A2006F"/>
    <w:rsid w:val="00A377E3"/>
    <w:rsid w:val="00A57754"/>
    <w:rsid w:val="00A61E0A"/>
    <w:rsid w:val="00A66771"/>
    <w:rsid w:val="00AB14FC"/>
    <w:rsid w:val="00AC2444"/>
    <w:rsid w:val="00AC49E2"/>
    <w:rsid w:val="00AD0A2F"/>
    <w:rsid w:val="00B21A0C"/>
    <w:rsid w:val="00B35272"/>
    <w:rsid w:val="00B56E0E"/>
    <w:rsid w:val="00B701D1"/>
    <w:rsid w:val="00B728AF"/>
    <w:rsid w:val="00B84619"/>
    <w:rsid w:val="00B97F8D"/>
    <w:rsid w:val="00BD56C5"/>
    <w:rsid w:val="00C1570E"/>
    <w:rsid w:val="00C42EE8"/>
    <w:rsid w:val="00C62EF7"/>
    <w:rsid w:val="00C8187B"/>
    <w:rsid w:val="00C84556"/>
    <w:rsid w:val="00CB5F1F"/>
    <w:rsid w:val="00CB732B"/>
    <w:rsid w:val="00D047D0"/>
    <w:rsid w:val="00D20006"/>
    <w:rsid w:val="00D429F3"/>
    <w:rsid w:val="00D60CCD"/>
    <w:rsid w:val="00D74818"/>
    <w:rsid w:val="00D84601"/>
    <w:rsid w:val="00DA74E1"/>
    <w:rsid w:val="00DC652E"/>
    <w:rsid w:val="00DD031E"/>
    <w:rsid w:val="00DD44AC"/>
    <w:rsid w:val="00DE598B"/>
    <w:rsid w:val="00DE5BB4"/>
    <w:rsid w:val="00DF30EC"/>
    <w:rsid w:val="00E04BAB"/>
    <w:rsid w:val="00E4075C"/>
    <w:rsid w:val="00E474F7"/>
    <w:rsid w:val="00E55054"/>
    <w:rsid w:val="00E6159E"/>
    <w:rsid w:val="00E74716"/>
    <w:rsid w:val="00E85A05"/>
    <w:rsid w:val="00EA53C2"/>
    <w:rsid w:val="00EB56A9"/>
    <w:rsid w:val="00EF420C"/>
    <w:rsid w:val="00F017DA"/>
    <w:rsid w:val="00F27D7B"/>
    <w:rsid w:val="00F74612"/>
    <w:rsid w:val="00F74DEB"/>
    <w:rsid w:val="00F86FE6"/>
    <w:rsid w:val="00FD1004"/>
    <w:rsid w:val="00FF0BA0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93625-9A29-4029-922B-123D2DD7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E59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073B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2590"/>
    <w:pPr>
      <w:spacing w:before="100" w:beforeAutospacing="1" w:after="100" w:afterAutospacing="1"/>
    </w:pPr>
  </w:style>
  <w:style w:type="paragraph" w:styleId="a4">
    <w:name w:val="footnote text"/>
    <w:basedOn w:val="a"/>
    <w:semiHidden/>
    <w:rsid w:val="0008246B"/>
    <w:rPr>
      <w:sz w:val="20"/>
      <w:szCs w:val="20"/>
    </w:rPr>
  </w:style>
  <w:style w:type="character" w:styleId="a5">
    <w:name w:val="footnote reference"/>
    <w:semiHidden/>
    <w:rsid w:val="0008246B"/>
    <w:rPr>
      <w:vertAlign w:val="superscript"/>
    </w:rPr>
  </w:style>
  <w:style w:type="paragraph" w:customStyle="1" w:styleId="txt">
    <w:name w:val="txt"/>
    <w:basedOn w:val="a"/>
    <w:rsid w:val="001A4DC8"/>
    <w:pPr>
      <w:spacing w:before="75" w:after="100" w:afterAutospacing="1"/>
      <w:ind w:left="150" w:right="150"/>
    </w:pPr>
    <w:rPr>
      <w:rFonts w:ascii="Arial" w:hAnsi="Arial" w:cs="Arial"/>
      <w:color w:val="000000"/>
      <w:sz w:val="18"/>
      <w:szCs w:val="18"/>
    </w:rPr>
  </w:style>
  <w:style w:type="paragraph" w:styleId="a6">
    <w:name w:val="footer"/>
    <w:basedOn w:val="a"/>
    <w:link w:val="a7"/>
    <w:uiPriority w:val="99"/>
    <w:rsid w:val="00B701D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01D1"/>
  </w:style>
  <w:style w:type="character" w:styleId="a9">
    <w:name w:val="Hyperlink"/>
    <w:rsid w:val="00200F6A"/>
    <w:rPr>
      <w:color w:val="006CB8"/>
      <w:u w:val="single"/>
    </w:rPr>
  </w:style>
  <w:style w:type="paragraph" w:styleId="aa">
    <w:name w:val="Balloon Text"/>
    <w:basedOn w:val="a"/>
    <w:semiHidden/>
    <w:rsid w:val="00F86FE6"/>
    <w:rPr>
      <w:rFonts w:ascii="Tahoma" w:hAnsi="Tahoma" w:cs="Tahoma"/>
      <w:sz w:val="16"/>
      <w:szCs w:val="16"/>
    </w:rPr>
  </w:style>
  <w:style w:type="character" w:styleId="ab">
    <w:name w:val="Emphasis"/>
    <w:qFormat/>
    <w:rsid w:val="00BD56C5"/>
    <w:rPr>
      <w:i/>
      <w:iCs/>
    </w:rPr>
  </w:style>
  <w:style w:type="paragraph" w:styleId="ac">
    <w:name w:val="header"/>
    <w:basedOn w:val="a"/>
    <w:link w:val="ad"/>
    <w:rsid w:val="00072C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72CC6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072C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ved.customs.ru/ved/info/acts/8-2008-10-01-11-37-03/3-2008-09-30-18-34-04.html" TargetMode="External"/><Relationship Id="rId1" Type="http://schemas.openxmlformats.org/officeDocument/2006/relationships/hyperlink" Target="http://ved.customs.ru/ved/info/acts/8-2008-10-01-11-37-03/3-2008-09-30-18-34-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Киотская конвенция и ее роль в организации таможенно-го дела в России</vt:lpstr>
    </vt:vector>
  </TitlesOfParts>
  <Company>Home</Company>
  <LinksUpToDate>false</LinksUpToDate>
  <CharactersWithSpaces>11195</CharactersWithSpaces>
  <SharedDoc>false</SharedDoc>
  <HLinks>
    <vt:vector size="12" baseType="variant">
      <vt:variant>
        <vt:i4>196701</vt:i4>
      </vt:variant>
      <vt:variant>
        <vt:i4>3</vt:i4>
      </vt:variant>
      <vt:variant>
        <vt:i4>0</vt:i4>
      </vt:variant>
      <vt:variant>
        <vt:i4>5</vt:i4>
      </vt:variant>
      <vt:variant>
        <vt:lpwstr>http://ved.customs.ru/ved/info/acts/8-2008-10-01-11-37-03/3-2008-09-30-18-34-04.html</vt:lpwstr>
      </vt:variant>
      <vt:variant>
        <vt:lpwstr/>
      </vt:variant>
      <vt:variant>
        <vt:i4>196701</vt:i4>
      </vt:variant>
      <vt:variant>
        <vt:i4>0</vt:i4>
      </vt:variant>
      <vt:variant>
        <vt:i4>0</vt:i4>
      </vt:variant>
      <vt:variant>
        <vt:i4>5</vt:i4>
      </vt:variant>
      <vt:variant>
        <vt:lpwstr>http://ved.customs.ru/ved/info/acts/8-2008-10-01-11-37-03/3-2008-09-30-18-34-04.html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Киотская конвенция и ее роль в организации таможенно-го дела в России</dc:title>
  <dc:subject/>
  <dc:creator>Можуга</dc:creator>
  <cp:keywords/>
  <cp:lastModifiedBy>admin</cp:lastModifiedBy>
  <cp:revision>2</cp:revision>
  <cp:lastPrinted>2009-03-24T15:01:00Z</cp:lastPrinted>
  <dcterms:created xsi:type="dcterms:W3CDTF">2014-05-19T14:04:00Z</dcterms:created>
  <dcterms:modified xsi:type="dcterms:W3CDTF">2014-05-19T14:04:00Z</dcterms:modified>
</cp:coreProperties>
</file>