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C54" w:rsidRDefault="003E2F11" w:rsidP="00B57C54">
      <w:pPr>
        <w:widowControl/>
        <w:numPr>
          <w:ilvl w:val="0"/>
          <w:numId w:val="1"/>
        </w:numPr>
        <w:shd w:val="clear" w:color="auto" w:fill="FFFFFF"/>
        <w:tabs>
          <w:tab w:val="left" w:pos="0"/>
        </w:tabs>
        <w:suppressAutoHyphens/>
        <w:spacing w:line="360" w:lineRule="auto"/>
        <w:ind w:left="0" w:firstLine="709"/>
        <w:jc w:val="both"/>
        <w:rPr>
          <w:b/>
          <w:sz w:val="28"/>
        </w:rPr>
      </w:pPr>
      <w:r w:rsidRPr="00B57C54">
        <w:rPr>
          <w:b/>
          <w:sz w:val="28"/>
        </w:rPr>
        <w:t>Назовите признаки финансов как экономической категории и функциональное назначение финансов в современный период. На примере выбранных вами нормативных актов определите, какой смысл законодатель вкладывает, в понятие финансов и финансовых фондов</w:t>
      </w:r>
    </w:p>
    <w:p w:rsidR="00B57C54" w:rsidRPr="00371F94" w:rsidRDefault="00B57C54" w:rsidP="00B57C54">
      <w:pPr>
        <w:widowControl/>
        <w:suppressAutoHyphens/>
        <w:spacing w:line="360" w:lineRule="auto"/>
        <w:ind w:firstLine="709"/>
        <w:jc w:val="both"/>
        <w:rPr>
          <w:sz w:val="28"/>
        </w:rPr>
      </w:pPr>
    </w:p>
    <w:p w:rsidR="003E2F11" w:rsidRPr="00B57C54" w:rsidRDefault="003E2F11" w:rsidP="00B57C54">
      <w:pPr>
        <w:widowControl/>
        <w:suppressAutoHyphens/>
        <w:spacing w:line="360" w:lineRule="auto"/>
        <w:ind w:firstLine="709"/>
        <w:jc w:val="both"/>
        <w:rPr>
          <w:sz w:val="28"/>
        </w:rPr>
      </w:pPr>
      <w:r w:rsidRPr="00B57C54">
        <w:rPr>
          <w:sz w:val="28"/>
        </w:rPr>
        <w:t>Финансами являются экономические денежные отношения по формированию, распределению и использованию фондов денежных средств государства, его территориальных подразделений, а также предприятий, организаций и учреждений, необходимых для обеспечения расширенного воспроизводства и социальных нужд, в процессе осуществления которых происходит распределение и перераспределение общественного продукта и контроль за удовлетворением потребностей общества.</w:t>
      </w:r>
      <w:r w:rsidR="00B57C54" w:rsidRPr="00B57C54">
        <w:rPr>
          <w:sz w:val="28"/>
        </w:rPr>
        <w:t xml:space="preserve"> </w:t>
      </w:r>
      <w:r w:rsidRPr="00B57C54">
        <w:rPr>
          <w:sz w:val="28"/>
        </w:rPr>
        <w:t>Финансам свойственны распределительная и контрольная функции</w:t>
      </w:r>
      <w:r w:rsidRPr="00B57C54">
        <w:rPr>
          <w:i/>
          <w:sz w:val="28"/>
        </w:rPr>
        <w:t xml:space="preserve"> </w:t>
      </w:r>
      <w:r w:rsidRPr="00B57C54">
        <w:rPr>
          <w:sz w:val="28"/>
        </w:rPr>
        <w:t>в которых выражается социально-экономическая роль</w:t>
      </w:r>
      <w:r w:rsidRPr="00B57C54">
        <w:rPr>
          <w:i/>
          <w:sz w:val="28"/>
        </w:rPr>
        <w:t xml:space="preserve"> </w:t>
      </w:r>
      <w:r w:rsidRPr="00B57C54">
        <w:rPr>
          <w:sz w:val="28"/>
        </w:rPr>
        <w:t>финансов, т.е. их предназначение в жизни общества и государства. При посредстве финансов происходит распределение валового внутреннего продукта (ВВП) и национального дохода, а также контроль за производством и распределением материальных и социальных благ в стране.</w:t>
      </w:r>
      <w:r w:rsidR="00B57C54" w:rsidRPr="00B57C54">
        <w:rPr>
          <w:sz w:val="28"/>
        </w:rPr>
        <w:t xml:space="preserve"> </w:t>
      </w:r>
      <w:r w:rsidRPr="00B57C54">
        <w:rPr>
          <w:sz w:val="28"/>
        </w:rPr>
        <w:t>В результате функционирования финансов создаются, распределяются и используются денежные фонды, обеспечивающие различные потребности общества и государства: расширенное воспроизводство, обеспечение экологической безопасности, удовлетворение социально-культурных и бытовых нужд (образование, здравоохранение, культура, содержание нетрудоспособных и т.п.), обеспечение обороны страны и др.</w:t>
      </w:r>
      <w:r w:rsidR="00B57C54" w:rsidRPr="00B57C54">
        <w:rPr>
          <w:sz w:val="28"/>
        </w:rPr>
        <w:t xml:space="preserve"> </w:t>
      </w:r>
      <w:r w:rsidRPr="00B57C54">
        <w:rPr>
          <w:sz w:val="28"/>
        </w:rPr>
        <w:t>Распределительная функция финансов призвана способствовать организации сбалансированного и эффективного производства, развитию всех отраслей экономики соответственно потребностям общества в целях наиболее полного удовлетворения нужд людей.</w:t>
      </w:r>
      <w:r w:rsidR="00B57C54" w:rsidRPr="00B57C54">
        <w:rPr>
          <w:sz w:val="28"/>
        </w:rPr>
        <w:t xml:space="preserve"> </w:t>
      </w:r>
      <w:r w:rsidRPr="00B57C54">
        <w:rPr>
          <w:sz w:val="28"/>
        </w:rPr>
        <w:t>Таким образом, финансы — важный рычаг регулирования экономики с широкими возможностями воздействия на нее.</w:t>
      </w:r>
    </w:p>
    <w:p w:rsidR="003E2F11" w:rsidRPr="00B57C54" w:rsidRDefault="003E2F11" w:rsidP="00B57C54">
      <w:pPr>
        <w:widowControl/>
        <w:suppressAutoHyphens/>
        <w:spacing w:line="360" w:lineRule="auto"/>
        <w:ind w:firstLine="709"/>
        <w:jc w:val="both"/>
        <w:rPr>
          <w:b/>
          <w:sz w:val="28"/>
        </w:rPr>
      </w:pPr>
      <w:r w:rsidRPr="00B57C54">
        <w:rPr>
          <w:sz w:val="28"/>
        </w:rPr>
        <w:lastRenderedPageBreak/>
        <w:t>Правовой</w:t>
      </w:r>
      <w:r w:rsidR="00B57C54">
        <w:rPr>
          <w:sz w:val="28"/>
        </w:rPr>
        <w:t xml:space="preserve"> </w:t>
      </w:r>
      <w:r w:rsidRPr="00B57C54">
        <w:rPr>
          <w:sz w:val="28"/>
        </w:rPr>
        <w:t>аспект финансов проявляется через систему законодательства и сопутствующих ему нормативных актов, отражающих финансовую политику государства. Стороны денежных отношений по образованию, распределению и использованию финансовых фондов наделяются</w:t>
      </w:r>
      <w:r w:rsidR="00B57C54">
        <w:rPr>
          <w:sz w:val="28"/>
        </w:rPr>
        <w:t xml:space="preserve"> </w:t>
      </w:r>
      <w:r w:rsidRPr="00B57C54">
        <w:rPr>
          <w:sz w:val="28"/>
        </w:rPr>
        <w:t>юридическими правами и обязанностями, а финансы и финансовая деятельность подпадают под жесткое нормативно-правовое регулирование.</w:t>
      </w:r>
    </w:p>
    <w:p w:rsidR="00377D05" w:rsidRPr="00B57C54" w:rsidRDefault="00377D05" w:rsidP="00B57C54">
      <w:pPr>
        <w:widowControl/>
        <w:shd w:val="clear" w:color="auto" w:fill="FFFFFF"/>
        <w:tabs>
          <w:tab w:val="left" w:pos="0"/>
        </w:tabs>
        <w:suppressAutoHyphens/>
        <w:spacing w:line="360" w:lineRule="auto"/>
        <w:ind w:firstLine="709"/>
        <w:jc w:val="both"/>
        <w:rPr>
          <w:b/>
          <w:i/>
          <w:sz w:val="28"/>
        </w:rPr>
      </w:pPr>
    </w:p>
    <w:p w:rsidR="003E2F11" w:rsidRPr="00B57C54" w:rsidRDefault="003E2F11" w:rsidP="00B57C54">
      <w:pPr>
        <w:widowControl/>
        <w:shd w:val="clear" w:color="auto" w:fill="FFFFFF"/>
        <w:tabs>
          <w:tab w:val="left" w:pos="0"/>
        </w:tabs>
        <w:suppressAutoHyphens/>
        <w:spacing w:line="360" w:lineRule="auto"/>
        <w:ind w:firstLine="709"/>
        <w:jc w:val="both"/>
        <w:rPr>
          <w:b/>
          <w:sz w:val="28"/>
        </w:rPr>
      </w:pPr>
      <w:r w:rsidRPr="00B57C54">
        <w:rPr>
          <w:b/>
          <w:sz w:val="28"/>
        </w:rPr>
        <w:t>2. Составьте</w:t>
      </w:r>
      <w:r w:rsidR="00B57C54">
        <w:rPr>
          <w:b/>
          <w:sz w:val="28"/>
        </w:rPr>
        <w:t xml:space="preserve"> </w:t>
      </w:r>
      <w:r w:rsidRPr="00B57C54">
        <w:rPr>
          <w:b/>
          <w:sz w:val="28"/>
        </w:rPr>
        <w:t>схему</w:t>
      </w:r>
      <w:r w:rsidR="00B57C54">
        <w:rPr>
          <w:b/>
          <w:sz w:val="28"/>
        </w:rPr>
        <w:t xml:space="preserve"> </w:t>
      </w:r>
      <w:r w:rsidRPr="00B57C54">
        <w:rPr>
          <w:b/>
          <w:sz w:val="28"/>
        </w:rPr>
        <w:t>органов</w:t>
      </w:r>
      <w:r w:rsidR="00B57C54">
        <w:rPr>
          <w:b/>
          <w:sz w:val="28"/>
        </w:rPr>
        <w:t xml:space="preserve"> </w:t>
      </w:r>
      <w:r w:rsidRPr="00B57C54">
        <w:rPr>
          <w:b/>
          <w:sz w:val="28"/>
        </w:rPr>
        <w:t>государственной</w:t>
      </w:r>
      <w:r w:rsidR="00B57C54">
        <w:rPr>
          <w:b/>
          <w:sz w:val="28"/>
        </w:rPr>
        <w:t xml:space="preserve"> </w:t>
      </w:r>
      <w:r w:rsidRPr="00B57C54">
        <w:rPr>
          <w:b/>
          <w:sz w:val="28"/>
        </w:rPr>
        <w:t xml:space="preserve">власти, занимающихся финансовым контролем. Выделите в ней специальные контрольные органы представительных </w:t>
      </w:r>
      <w:r w:rsidR="00B57C54">
        <w:rPr>
          <w:b/>
          <w:sz w:val="28"/>
        </w:rPr>
        <w:t>и исполнительных органов власти</w:t>
      </w:r>
    </w:p>
    <w:p w:rsidR="00B57C54" w:rsidRPr="00371F94" w:rsidRDefault="00B57C54" w:rsidP="00B57C54">
      <w:pPr>
        <w:widowControl/>
        <w:suppressAutoHyphens/>
        <w:spacing w:line="360" w:lineRule="auto"/>
        <w:ind w:firstLine="709"/>
        <w:jc w:val="both"/>
        <w:rPr>
          <w:i/>
          <w:sz w:val="28"/>
        </w:rPr>
      </w:pPr>
    </w:p>
    <w:p w:rsidR="00B57C54" w:rsidRDefault="00B57C54" w:rsidP="00B57C54">
      <w:pPr>
        <w:widowControl/>
        <w:suppressAutoHyphens/>
        <w:spacing w:line="360" w:lineRule="auto"/>
        <w:ind w:firstLine="709"/>
        <w:jc w:val="both"/>
        <w:rPr>
          <w:sz w:val="28"/>
        </w:rPr>
      </w:pPr>
      <w:r w:rsidRPr="00B57C54">
        <w:rPr>
          <w:sz w:val="28"/>
        </w:rPr>
        <w:t>Министерство финансов РФ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государственного долга, аудиторской деятельности, бухгалтерского учета и бухгалтерской отчетности, таможенных платежей, организации и проведения лотерей, противодействия легализации доходов, полученных преступным путем, и финансированию терроризма. Осуществляет координацию и контроль деятельности находящихся в его ведении Федеральной налоговой службы, Федеральной службы страхового надзора и Федеральной службы финансово–бюджетного надзора, а также контроль за исполнением Федеральной таможенной службой нормативных правовых актов по вопросам исчисления и взимания таможенных платежей, определения таможенной стоимости товаров и транспортных средств.</w:t>
      </w:r>
    </w:p>
    <w:p w:rsidR="00B57C54" w:rsidRPr="00B57C54" w:rsidRDefault="00B57C54" w:rsidP="00B57C54">
      <w:pPr>
        <w:widowControl/>
        <w:suppressAutoHyphens/>
        <w:spacing w:line="360" w:lineRule="auto"/>
        <w:ind w:firstLine="709"/>
        <w:jc w:val="both"/>
        <w:rPr>
          <w:sz w:val="28"/>
        </w:rPr>
      </w:pPr>
    </w:p>
    <w:p w:rsidR="003E2F11" w:rsidRPr="00B57C54" w:rsidRDefault="00B57C54" w:rsidP="00B57C54">
      <w:pPr>
        <w:widowControl/>
        <w:suppressAutoHyphens/>
        <w:spacing w:line="360" w:lineRule="auto"/>
        <w:ind w:firstLine="709"/>
        <w:jc w:val="both"/>
        <w:rPr>
          <w:b/>
          <w:sz w:val="28"/>
          <w:lang w:val="en-US"/>
        </w:rPr>
      </w:pPr>
      <w:r>
        <w:rPr>
          <w:b/>
          <w:sz w:val="28"/>
        </w:rPr>
        <w:br w:type="page"/>
      </w:r>
      <w:r w:rsidR="003E2F11" w:rsidRPr="00B57C54">
        <w:rPr>
          <w:b/>
          <w:sz w:val="28"/>
        </w:rPr>
        <w:lastRenderedPageBreak/>
        <w:t>Схема</w:t>
      </w:r>
      <w:r w:rsidR="003E2F11" w:rsidRPr="00B57C54">
        <w:rPr>
          <w:b/>
          <w:i/>
          <w:sz w:val="28"/>
        </w:rPr>
        <w:t xml:space="preserve"> </w:t>
      </w:r>
      <w:r w:rsidR="003E2F11" w:rsidRPr="00B57C54">
        <w:rPr>
          <w:b/>
          <w:sz w:val="28"/>
        </w:rPr>
        <w:t>органов госуда</w:t>
      </w:r>
      <w:r>
        <w:rPr>
          <w:b/>
          <w:sz w:val="28"/>
        </w:rPr>
        <w:t>рственного финансового контроля</w:t>
      </w:r>
    </w:p>
    <w:p w:rsidR="003E2F11" w:rsidRPr="00B57C54" w:rsidRDefault="003917DB" w:rsidP="00B57C54">
      <w:pPr>
        <w:widowControl/>
        <w:suppressAutoHyphens/>
        <w:spacing w:line="360" w:lineRule="auto"/>
        <w:ind w:firstLine="709"/>
        <w:jc w:val="both"/>
        <w:rPr>
          <w:b/>
          <w:sz w:val="28"/>
        </w:rPr>
      </w:pPr>
      <w:r>
        <w:rPr>
          <w:b/>
          <w:sz w:val="28"/>
        </w:rPr>
      </w:r>
      <w:r>
        <w:rPr>
          <w:b/>
          <w:sz w:val="28"/>
        </w:rPr>
        <w:pict>
          <v:group id="_x0000_s1026" style="width:434.3pt;height:515.9pt;mso-position-horizontal-relative:char;mso-position-vertical-relative:line" coordorigin="1221,3541" coordsize="10582,12909">
            <v:rect id="_x0000_s1027" style="position:absolute;left:2546;top:3541;width:7968;height:455" o:allowincell="f">
              <v:textbox style="mso-next-textbox:#_x0000_s1027">
                <w:txbxContent>
                  <w:p w:rsidR="00C83F8F" w:rsidRPr="00371F94" w:rsidRDefault="00C83F8F">
                    <w:pPr>
                      <w:jc w:val="center"/>
                      <w:rPr>
                        <w:sz w:val="16"/>
                        <w:szCs w:val="16"/>
                      </w:rPr>
                    </w:pPr>
                    <w:r w:rsidRPr="00371F94">
                      <w:rPr>
                        <w:sz w:val="16"/>
                        <w:szCs w:val="16"/>
                      </w:rPr>
                      <w:t>Органы государственного финансового контроля</w:t>
                    </w:r>
                  </w:p>
                </w:txbxContent>
              </v:textbox>
            </v:rect>
            <v:rect id="_x0000_s1028" style="position:absolute;left:1221;top:5361;width:2285;height:650" o:allowincell="f">
              <v:textbox style="mso-next-textbox:#_x0000_s1028">
                <w:txbxContent>
                  <w:p w:rsidR="00C83F8F" w:rsidRPr="00371F94" w:rsidRDefault="00C83F8F">
                    <w:pPr>
                      <w:jc w:val="center"/>
                      <w:rPr>
                        <w:sz w:val="16"/>
                        <w:szCs w:val="16"/>
                      </w:rPr>
                    </w:pPr>
                    <w:r w:rsidRPr="00371F94">
                      <w:rPr>
                        <w:sz w:val="16"/>
                        <w:szCs w:val="16"/>
                      </w:rPr>
                      <w:t xml:space="preserve">Государственная Дума </w:t>
                    </w:r>
                  </w:p>
                  <w:p w:rsidR="00C83F8F" w:rsidRPr="00371F94" w:rsidRDefault="00C83F8F">
                    <w:pPr>
                      <w:jc w:val="center"/>
                      <w:rPr>
                        <w:sz w:val="16"/>
                        <w:szCs w:val="16"/>
                      </w:rPr>
                    </w:pPr>
                  </w:p>
                  <w:p w:rsidR="00C83F8F" w:rsidRPr="00371F94" w:rsidRDefault="00C83F8F">
                    <w:pPr>
                      <w:jc w:val="center"/>
                      <w:rPr>
                        <w:sz w:val="16"/>
                        <w:szCs w:val="16"/>
                      </w:rPr>
                    </w:pPr>
                  </w:p>
                </w:txbxContent>
              </v:textbox>
            </v:rect>
            <v:rect id="_x0000_s1029" style="position:absolute;left:1562;top:4386;width:4080;height:455" o:allowincell="f">
              <v:textbox>
                <w:txbxContent>
                  <w:p w:rsidR="00C83F8F" w:rsidRPr="00371F94" w:rsidRDefault="00C83F8F">
                    <w:pPr>
                      <w:jc w:val="center"/>
                      <w:rPr>
                        <w:sz w:val="16"/>
                        <w:szCs w:val="16"/>
                      </w:rPr>
                    </w:pPr>
                    <w:r w:rsidRPr="00371F94">
                      <w:rPr>
                        <w:sz w:val="16"/>
                        <w:szCs w:val="16"/>
                      </w:rPr>
                      <w:t>Представительные</w:t>
                    </w:r>
                  </w:p>
                </w:txbxContent>
              </v:textbox>
            </v:rect>
            <v:rect id="_x0000_s1030" style="position:absolute;left:3890;top:10300;width:2664;height:1700" o:allowincell="f">
              <v:textbox style="mso-next-textbox:#_x0000_s1030">
                <w:txbxContent>
                  <w:p w:rsidR="00C83F8F" w:rsidRPr="00371F94" w:rsidRDefault="00C83F8F" w:rsidP="00371F94">
                    <w:pPr>
                      <w:tabs>
                        <w:tab w:val="left" w:pos="4125"/>
                      </w:tabs>
                      <w:jc w:val="center"/>
                      <w:rPr>
                        <w:sz w:val="16"/>
                        <w:szCs w:val="16"/>
                      </w:rPr>
                    </w:pPr>
                    <w:r w:rsidRPr="00371F94">
                      <w:rPr>
                        <w:sz w:val="16"/>
                        <w:szCs w:val="16"/>
                      </w:rPr>
                      <w:t>Все государственные органы и учреждения,  органы управления федеральными внебюджетными фондами</w:t>
                    </w:r>
                  </w:p>
                </w:txbxContent>
              </v:textbox>
            </v:rect>
            <v:rect id="_x0000_s1031" style="position:absolute;left:1461;top:10384;width:1680;height:3188">
              <v:textbox style="mso-next-textbox:#_x0000_s1031">
                <w:txbxContent>
                  <w:p w:rsidR="00C83F8F" w:rsidRPr="00371F94" w:rsidRDefault="00C83F8F">
                    <w:pPr>
                      <w:jc w:val="center"/>
                      <w:rPr>
                        <w:sz w:val="16"/>
                        <w:szCs w:val="16"/>
                      </w:rPr>
                    </w:pPr>
                    <w:r w:rsidRPr="00371F94">
                      <w:rPr>
                        <w:sz w:val="16"/>
                        <w:szCs w:val="16"/>
                      </w:rPr>
                      <w:t>Комитету Совета Федерации по бюджету, налого</w:t>
                    </w:r>
                    <w:r w:rsidRPr="00371F94">
                      <w:rPr>
                        <w:sz w:val="16"/>
                        <w:szCs w:val="16"/>
                      </w:rPr>
                      <w:softHyphen/>
                      <w:t>вой политике, финансовому, валютному и таможенному регули</w:t>
                    </w:r>
                    <w:r w:rsidRPr="00371F94">
                      <w:rPr>
                        <w:sz w:val="16"/>
                        <w:szCs w:val="16"/>
                      </w:rPr>
                      <w:softHyphen/>
                      <w:t>рованию, банковской деятельности.</w:t>
                    </w:r>
                  </w:p>
                </w:txbxContent>
              </v:textbox>
            </v:rect>
            <v:rect id="_x0000_s1032" style="position:absolute;left:1461;top:8464;width:1680;height:1755">
              <v:textbox style="mso-next-textbox:#_x0000_s1032">
                <w:txbxContent>
                  <w:p w:rsidR="00C83F8F" w:rsidRPr="00371F94" w:rsidRDefault="00C83F8F">
                    <w:pPr>
                      <w:jc w:val="center"/>
                      <w:rPr>
                        <w:sz w:val="16"/>
                        <w:szCs w:val="16"/>
                      </w:rPr>
                    </w:pPr>
                    <w:r w:rsidRPr="00371F94">
                      <w:rPr>
                        <w:sz w:val="16"/>
                        <w:szCs w:val="16"/>
                      </w:rPr>
                      <w:t>Комитет по кредитным организациям и финансовым рынкам Государст</w:t>
                    </w:r>
                    <w:r w:rsidRPr="00371F94">
                      <w:rPr>
                        <w:sz w:val="16"/>
                        <w:szCs w:val="16"/>
                      </w:rPr>
                      <w:softHyphen/>
                      <w:t>венной Думы</w:t>
                    </w:r>
                  </w:p>
                  <w:p w:rsidR="00C83F8F" w:rsidRPr="00371F94" w:rsidRDefault="00C83F8F">
                    <w:pPr>
                      <w:rPr>
                        <w:sz w:val="16"/>
                        <w:szCs w:val="16"/>
                      </w:rPr>
                    </w:pPr>
                  </w:p>
                </w:txbxContent>
              </v:textbox>
            </v:rect>
            <v:rect id="_x0000_s1033" style="position:absolute;left:1461;top:6904;width:1656;height:1430">
              <v:textbox style="mso-next-textbox:#_x0000_s1033">
                <w:txbxContent>
                  <w:p w:rsidR="00C83F8F" w:rsidRPr="00371F94" w:rsidRDefault="00C83F8F" w:rsidP="00371F94">
                    <w:pPr>
                      <w:jc w:val="center"/>
                      <w:rPr>
                        <w:sz w:val="16"/>
                        <w:szCs w:val="16"/>
                      </w:rPr>
                    </w:pPr>
                    <w:r w:rsidRPr="00371F94">
                      <w:rPr>
                        <w:sz w:val="16"/>
                        <w:szCs w:val="16"/>
                      </w:rPr>
                      <w:t>Комитет по бюджету и налогам, банкам и финансам</w:t>
                    </w:r>
                  </w:p>
                </w:txbxContent>
              </v:textbox>
            </v:rect>
            <v:rect id="_x0000_s1034" style="position:absolute;left:7082;top:4256;width:4248;height:455" o:allowincell="f">
              <v:textbox>
                <w:txbxContent>
                  <w:p w:rsidR="00C83F8F" w:rsidRPr="00371F94" w:rsidRDefault="00C83F8F">
                    <w:pPr>
                      <w:jc w:val="center"/>
                      <w:rPr>
                        <w:sz w:val="16"/>
                        <w:szCs w:val="16"/>
                      </w:rPr>
                    </w:pPr>
                    <w:r w:rsidRPr="00371F94">
                      <w:rPr>
                        <w:sz w:val="16"/>
                        <w:szCs w:val="16"/>
                      </w:rPr>
                      <w:t>Исполнительные</w:t>
                    </w:r>
                  </w:p>
                </w:txbxContent>
              </v:textbox>
            </v:rect>
            <v:rect id="_x0000_s1035" style="position:absolute;left:2661;top:6304;width:2016;height:455">
              <v:textbox style="mso-next-textbox:#_x0000_s1035">
                <w:txbxContent>
                  <w:p w:rsidR="00C83F8F" w:rsidRPr="00371F94" w:rsidRDefault="00C83F8F">
                    <w:pPr>
                      <w:jc w:val="center"/>
                      <w:rPr>
                        <w:sz w:val="16"/>
                        <w:szCs w:val="16"/>
                      </w:rPr>
                    </w:pPr>
                    <w:r w:rsidRPr="00371F94">
                      <w:rPr>
                        <w:sz w:val="16"/>
                        <w:szCs w:val="16"/>
                      </w:rPr>
                      <w:t>Счётная палата.</w:t>
                    </w:r>
                  </w:p>
                  <w:p w:rsidR="00C83F8F" w:rsidRPr="00371F94" w:rsidRDefault="00C83F8F">
                    <w:pPr>
                      <w:jc w:val="center"/>
                      <w:rPr>
                        <w:sz w:val="16"/>
                        <w:szCs w:val="16"/>
                      </w:rPr>
                    </w:pPr>
                  </w:p>
                </w:txbxContent>
              </v:textbox>
            </v:rect>
            <v:rect id="_x0000_s1036" style="position:absolute;left:3842;top:12130;width:2736;height:2155" o:allowincell="f">
              <v:textbox style="mso-next-textbox:#_x0000_s1036">
                <w:txbxContent>
                  <w:p w:rsidR="00C83F8F" w:rsidRPr="00371F94" w:rsidRDefault="00C83F8F">
                    <w:pPr>
                      <w:jc w:val="center"/>
                      <w:rPr>
                        <w:sz w:val="16"/>
                        <w:szCs w:val="16"/>
                      </w:rPr>
                    </w:pPr>
                    <w:r w:rsidRPr="00371F94">
                      <w:rPr>
                        <w:sz w:val="16"/>
                        <w:szCs w:val="16"/>
                      </w:rPr>
                      <w:t>Органы местного самоуправления, предприятия, организации, банки, страховые компании и другие финансово-кредитные</w:t>
                    </w:r>
                    <w:r w:rsidR="00371F94" w:rsidRPr="00371F94">
                      <w:rPr>
                        <w:sz w:val="16"/>
                        <w:szCs w:val="16"/>
                      </w:rPr>
                      <w:t xml:space="preserve"> </w:t>
                    </w:r>
                    <w:r w:rsidRPr="00371F94">
                      <w:rPr>
                        <w:sz w:val="16"/>
                        <w:szCs w:val="16"/>
                      </w:rPr>
                      <w:t>учреждения.</w:t>
                    </w:r>
                  </w:p>
                </w:txbxContent>
              </v:textbox>
            </v:rect>
            <v:line id="_x0000_s1037" style="position:absolute;flip:x" from="1922,8027" to="1946,8027" o:allowincell="f"/>
            <v:rect id="_x0000_s1038" style="position:absolute;left:3842;top:14405;width:2736;height:2045" o:allowincell="f">
              <v:textbox style="mso-next-textbox:#_x0000_s1038">
                <w:txbxContent>
                  <w:p w:rsidR="00C83F8F" w:rsidRPr="00371F94" w:rsidRDefault="00C83F8F">
                    <w:pPr>
                      <w:jc w:val="center"/>
                      <w:rPr>
                        <w:sz w:val="16"/>
                        <w:szCs w:val="16"/>
                      </w:rPr>
                    </w:pPr>
                    <w:r w:rsidRPr="00371F94">
                      <w:rPr>
                        <w:sz w:val="16"/>
                        <w:szCs w:val="16"/>
                      </w:rPr>
                      <w:t>Общественные объединения, негосударственные фонды и</w:t>
                    </w:r>
                    <w:r w:rsidR="00371F94" w:rsidRPr="00371F94">
                      <w:rPr>
                        <w:sz w:val="16"/>
                        <w:szCs w:val="16"/>
                      </w:rPr>
                      <w:t xml:space="preserve"> </w:t>
                    </w:r>
                    <w:r w:rsidRPr="00371F94">
                      <w:rPr>
                        <w:sz w:val="16"/>
                        <w:szCs w:val="16"/>
                      </w:rPr>
                      <w:t>негосударственные некоммерческие организации.</w:t>
                    </w:r>
                  </w:p>
                </w:txbxContent>
              </v:textbox>
            </v:rect>
            <v:rect id="_x0000_s1039" style="position:absolute;left:4778;top:5036;width:1584;height:1365" o:allowincell="f">
              <v:textbox>
                <w:txbxContent>
                  <w:p w:rsidR="00C83F8F" w:rsidRPr="00371F94" w:rsidRDefault="00C83F8F">
                    <w:pPr>
                      <w:jc w:val="center"/>
                      <w:rPr>
                        <w:sz w:val="16"/>
                        <w:szCs w:val="16"/>
                      </w:rPr>
                    </w:pPr>
                    <w:r w:rsidRPr="00371F94">
                      <w:rPr>
                        <w:sz w:val="16"/>
                        <w:szCs w:val="16"/>
                      </w:rPr>
                      <w:t>Главное контрольное управление Президента РФ</w:t>
                    </w:r>
                  </w:p>
                </w:txbxContent>
              </v:textbox>
            </v:rect>
            <v:rect id="_x0000_s1040" style="position:absolute;left:3621;top:7024;width:2856;height:2730">
              <v:textbox style="mso-next-textbox:#_x0000_s1040">
                <w:txbxContent>
                  <w:p w:rsidR="00C83F8F" w:rsidRPr="00371F94" w:rsidRDefault="00C83F8F">
                    <w:pPr>
                      <w:rPr>
                        <w:sz w:val="16"/>
                        <w:szCs w:val="16"/>
                      </w:rPr>
                    </w:pPr>
                    <w:r w:rsidRPr="00371F94">
                      <w:rPr>
                        <w:sz w:val="16"/>
                        <w:szCs w:val="16"/>
                      </w:rPr>
                      <w:t>-аппараты Правительства РФ,</w:t>
                    </w:r>
                  </w:p>
                  <w:p w:rsidR="00C83F8F" w:rsidRPr="00371F94" w:rsidRDefault="00C83F8F">
                    <w:pPr>
                      <w:rPr>
                        <w:sz w:val="16"/>
                        <w:szCs w:val="16"/>
                      </w:rPr>
                    </w:pPr>
                    <w:r w:rsidRPr="00371F94">
                      <w:rPr>
                        <w:sz w:val="16"/>
                        <w:szCs w:val="16"/>
                      </w:rPr>
                      <w:t>-палаты Федерального Собрания,</w:t>
                    </w:r>
                  </w:p>
                  <w:p w:rsidR="00C83F8F" w:rsidRPr="00371F94" w:rsidRDefault="00C83F8F">
                    <w:pPr>
                      <w:rPr>
                        <w:sz w:val="16"/>
                        <w:szCs w:val="16"/>
                      </w:rPr>
                    </w:pPr>
                    <w:r w:rsidRPr="00371F94">
                      <w:rPr>
                        <w:sz w:val="16"/>
                        <w:szCs w:val="16"/>
                      </w:rPr>
                      <w:t>-органы судебной власти и прокуратуры,</w:t>
                    </w:r>
                  </w:p>
                  <w:p w:rsidR="00C83F8F" w:rsidRPr="00371F94" w:rsidRDefault="00C83F8F">
                    <w:pPr>
                      <w:rPr>
                        <w:sz w:val="16"/>
                        <w:szCs w:val="16"/>
                      </w:rPr>
                    </w:pPr>
                    <w:r w:rsidRPr="00371F94">
                      <w:rPr>
                        <w:sz w:val="16"/>
                        <w:szCs w:val="16"/>
                      </w:rPr>
                      <w:t>-различные федеральные службы,</w:t>
                    </w:r>
                  </w:p>
                  <w:p w:rsidR="00C83F8F" w:rsidRPr="00371F94" w:rsidRDefault="00C83F8F">
                    <w:pPr>
                      <w:rPr>
                        <w:sz w:val="16"/>
                        <w:szCs w:val="16"/>
                      </w:rPr>
                    </w:pPr>
                    <w:r w:rsidRPr="00371F94">
                      <w:rPr>
                        <w:sz w:val="16"/>
                        <w:szCs w:val="16"/>
                      </w:rPr>
                      <w:t>-органы налоговой полиции,</w:t>
                    </w:r>
                  </w:p>
                  <w:p w:rsidR="00C83F8F" w:rsidRPr="00371F94" w:rsidRDefault="00C83F8F">
                    <w:pPr>
                      <w:rPr>
                        <w:sz w:val="16"/>
                        <w:szCs w:val="16"/>
                      </w:rPr>
                    </w:pPr>
                    <w:r w:rsidRPr="00371F94">
                      <w:rPr>
                        <w:sz w:val="16"/>
                        <w:szCs w:val="16"/>
                      </w:rPr>
                      <w:t>-и дру</w:t>
                    </w:r>
                    <w:r w:rsidRPr="00371F94">
                      <w:rPr>
                        <w:sz w:val="16"/>
                        <w:szCs w:val="16"/>
                      </w:rPr>
                      <w:softHyphen/>
                      <w:t>гие федеральные органы исполнительной власти.</w:t>
                    </w:r>
                  </w:p>
                  <w:p w:rsidR="00C83F8F" w:rsidRPr="00371F94" w:rsidRDefault="00C83F8F">
                    <w:pPr>
                      <w:rPr>
                        <w:sz w:val="16"/>
                        <w:szCs w:val="16"/>
                      </w:rPr>
                    </w:pPr>
                  </w:p>
                </w:txbxContent>
              </v:textbox>
            </v:rect>
            <v:rect id="_x0000_s1041" style="position:absolute;left:6674;top:5361;width:1896;height:650" o:allowincell="f">
              <v:textbox>
                <w:txbxContent>
                  <w:p w:rsidR="00C83F8F" w:rsidRPr="00371F94" w:rsidRDefault="00C83F8F">
                    <w:pPr>
                      <w:jc w:val="center"/>
                      <w:rPr>
                        <w:sz w:val="16"/>
                        <w:szCs w:val="16"/>
                      </w:rPr>
                    </w:pPr>
                    <w:r w:rsidRPr="00371F94">
                      <w:rPr>
                        <w:sz w:val="16"/>
                        <w:szCs w:val="16"/>
                      </w:rPr>
                      <w:t>Правительство РФ</w:t>
                    </w:r>
                  </w:p>
                </w:txbxContent>
              </v:textbox>
            </v:rect>
            <v:rect id="_x0000_s1042" style="position:absolute;left:9314;top:5101;width:1968;height:1170" o:allowincell="f">
              <v:textbox>
                <w:txbxContent>
                  <w:p w:rsidR="00C83F8F" w:rsidRPr="00371F94" w:rsidRDefault="00C83F8F">
                    <w:pPr>
                      <w:jc w:val="center"/>
                      <w:rPr>
                        <w:sz w:val="16"/>
                        <w:szCs w:val="16"/>
                      </w:rPr>
                    </w:pPr>
                    <w:r w:rsidRPr="00371F94">
                      <w:rPr>
                        <w:sz w:val="16"/>
                        <w:szCs w:val="16"/>
                      </w:rPr>
                      <w:t>Правительства, администрации субъектов Федерации.</w:t>
                    </w:r>
                  </w:p>
                </w:txbxContent>
              </v:textbox>
            </v:rect>
            <v:rect id="_x0000_s1043" style="position:absolute;left:8954;top:6921;width:2849;height:650" o:allowincell="f">
              <v:textbox>
                <w:txbxContent>
                  <w:p w:rsidR="00C83F8F" w:rsidRPr="00371F94" w:rsidRDefault="00C83F8F">
                    <w:pPr>
                      <w:jc w:val="center"/>
                      <w:rPr>
                        <w:sz w:val="16"/>
                        <w:szCs w:val="16"/>
                      </w:rPr>
                    </w:pPr>
                    <w:r w:rsidRPr="00371F94">
                      <w:rPr>
                        <w:sz w:val="16"/>
                        <w:szCs w:val="16"/>
                      </w:rPr>
                      <w:t>Минис</w:t>
                    </w:r>
                    <w:r w:rsidRPr="00371F94">
                      <w:rPr>
                        <w:sz w:val="16"/>
                        <w:szCs w:val="16"/>
                      </w:rPr>
                      <w:softHyphen/>
                      <w:t>терство финансов РФ</w:t>
                    </w:r>
                  </w:p>
                </w:txbxContent>
              </v:textbox>
            </v:rect>
            <v:rect id="_x0000_s1044" style="position:absolute;left:7101;top:10264;width:1920;height:1495">
              <v:textbox style="mso-next-textbox:#_x0000_s1044">
                <w:txbxContent>
                  <w:p w:rsidR="00C83F8F" w:rsidRPr="00371F94" w:rsidRDefault="00C83F8F">
                    <w:pPr>
                      <w:jc w:val="center"/>
                      <w:rPr>
                        <w:sz w:val="16"/>
                        <w:szCs w:val="16"/>
                      </w:rPr>
                    </w:pPr>
                    <w:r w:rsidRPr="00371F94">
                      <w:rPr>
                        <w:sz w:val="16"/>
                        <w:szCs w:val="16"/>
                      </w:rPr>
                      <w:t xml:space="preserve">Федеральная служба по финансовым рынкам </w:t>
                    </w:r>
                  </w:p>
                </w:txbxContent>
              </v:textbox>
            </v:rect>
            <v:rect id="_x0000_s1045" style="position:absolute;left:9403;top:11885;width:2280;height:1320" o:allowincell="f">
              <v:textbox style="mso-next-textbox:#_x0000_s1045">
                <w:txbxContent>
                  <w:p w:rsidR="00C83F8F" w:rsidRPr="00371F94" w:rsidRDefault="00C83F8F" w:rsidP="00371F94">
                    <w:pPr>
                      <w:jc w:val="center"/>
                      <w:rPr>
                        <w:sz w:val="16"/>
                        <w:szCs w:val="16"/>
                      </w:rPr>
                    </w:pPr>
                    <w:r w:rsidRPr="00371F94">
                      <w:rPr>
                        <w:sz w:val="16"/>
                        <w:szCs w:val="16"/>
                      </w:rPr>
                      <w:t xml:space="preserve">Федеральная служба страхового надзора </w:t>
                    </w:r>
                  </w:p>
                </w:txbxContent>
              </v:textbox>
            </v:rect>
            <v:rect id="_x0000_s1046" style="position:absolute;left:7101;top:8824;width:1896;height:1300">
              <v:textbox style="mso-next-textbox:#_x0000_s1046">
                <w:txbxContent>
                  <w:p w:rsidR="00C83F8F" w:rsidRPr="00371F94" w:rsidRDefault="00C83F8F">
                    <w:pPr>
                      <w:jc w:val="center"/>
                      <w:rPr>
                        <w:sz w:val="16"/>
                        <w:szCs w:val="16"/>
                      </w:rPr>
                    </w:pPr>
                    <w:r w:rsidRPr="00371F94">
                      <w:rPr>
                        <w:sz w:val="16"/>
                        <w:szCs w:val="16"/>
                      </w:rPr>
                      <w:t>Федеральная служба по финансовому мониторингу</w:t>
                    </w:r>
                  </w:p>
                </w:txbxContent>
              </v:textbox>
            </v:rect>
            <v:rect id="_x0000_s1047" style="position:absolute;left:9403;top:10805;width:2280;height:960" o:allowincell="f">
              <v:textbox style="mso-next-textbox:#_x0000_s1047">
                <w:txbxContent>
                  <w:p w:rsidR="00C83F8F" w:rsidRPr="00371F94" w:rsidRDefault="00371F94" w:rsidP="00371F94">
                    <w:pPr>
                      <w:jc w:val="center"/>
                      <w:rPr>
                        <w:sz w:val="16"/>
                        <w:szCs w:val="16"/>
                      </w:rPr>
                    </w:pPr>
                    <w:r w:rsidRPr="00371F94">
                      <w:rPr>
                        <w:sz w:val="16"/>
                        <w:szCs w:val="16"/>
                      </w:rPr>
                      <w:t>Федеральное казначейство РФ</w:t>
                    </w:r>
                  </w:p>
                </w:txbxContent>
              </v:textbox>
            </v:rect>
            <v:rect id="_x0000_s1048" style="position:absolute;left:9381;top:9424;width:2280;height:1080">
              <v:textbox>
                <w:txbxContent>
                  <w:p w:rsidR="00C83F8F" w:rsidRPr="00371F94" w:rsidRDefault="00C83F8F" w:rsidP="00371F94">
                    <w:pPr>
                      <w:jc w:val="center"/>
                      <w:rPr>
                        <w:sz w:val="16"/>
                        <w:szCs w:val="16"/>
                      </w:rPr>
                    </w:pPr>
                    <w:r w:rsidRPr="00371F94">
                      <w:rPr>
                        <w:sz w:val="16"/>
                        <w:szCs w:val="16"/>
                      </w:rPr>
                      <w:t>Федеральная налоговая служба</w:t>
                    </w:r>
                    <w:r w:rsidR="00371F94" w:rsidRPr="00371F94">
                      <w:rPr>
                        <w:sz w:val="16"/>
                        <w:szCs w:val="16"/>
                      </w:rPr>
                      <w:t xml:space="preserve"> </w:t>
                    </w:r>
                  </w:p>
                </w:txbxContent>
              </v:textbox>
            </v:rect>
            <v:rect id="_x0000_s1049" style="position:absolute;left:9403;top:13325;width:2280;height:1635" o:allowincell="f">
              <v:textbox style="mso-next-textbox:#_x0000_s1049">
                <w:txbxContent>
                  <w:p w:rsidR="00C83F8F" w:rsidRPr="00371F94" w:rsidRDefault="00C83F8F">
                    <w:pPr>
                      <w:jc w:val="center"/>
                      <w:rPr>
                        <w:sz w:val="16"/>
                        <w:szCs w:val="16"/>
                      </w:rPr>
                    </w:pPr>
                    <w:r w:rsidRPr="00371F94">
                      <w:rPr>
                        <w:sz w:val="16"/>
                        <w:szCs w:val="16"/>
                      </w:rPr>
                      <w:t>Федеральная служба финансово–бюджетного надзора</w:t>
                    </w:r>
                  </w:p>
                </w:txbxContent>
              </v:textbox>
            </v:rect>
            <v:rect id="_x0000_s1050" style="position:absolute;left:7101;top:7624;width:1896;height:1040">
              <v:textbox>
                <w:txbxContent>
                  <w:p w:rsidR="00C83F8F" w:rsidRPr="00371F94" w:rsidRDefault="00C83F8F">
                    <w:pPr>
                      <w:jc w:val="center"/>
                      <w:rPr>
                        <w:sz w:val="16"/>
                        <w:szCs w:val="16"/>
                      </w:rPr>
                    </w:pPr>
                    <w:r w:rsidRPr="00371F94">
                      <w:rPr>
                        <w:sz w:val="16"/>
                        <w:szCs w:val="16"/>
                      </w:rPr>
                      <w:t xml:space="preserve">Федеральная таможенная служба </w:t>
                    </w:r>
                  </w:p>
                </w:txbxContent>
              </v:textbox>
            </v:rect>
            <v:rect id="_x0000_s1051" style="position:absolute;left:9381;top:8104;width:2280;height:780">
              <v:textbox>
                <w:txbxContent>
                  <w:p w:rsidR="00C83F8F" w:rsidRPr="00371F94" w:rsidRDefault="00371F94" w:rsidP="00371F94">
                    <w:pPr>
                      <w:ind w:firstLine="48"/>
                      <w:jc w:val="center"/>
                      <w:rPr>
                        <w:sz w:val="16"/>
                        <w:szCs w:val="16"/>
                      </w:rPr>
                    </w:pPr>
                    <w:r w:rsidRPr="00371F94">
                      <w:rPr>
                        <w:sz w:val="16"/>
                        <w:szCs w:val="16"/>
                      </w:rPr>
                      <w:t>Центральный банк РФ</w:t>
                    </w:r>
                  </w:p>
                </w:txbxContent>
              </v:textbox>
            </v:rect>
            <v:line id="_x0000_s1052" style="position:absolute" from="1221,5944" to="1221,5944"/>
            <v:line id="_x0000_s1053" style="position:absolute" from="1341,5944" to="1341,11824"/>
            <v:line id="_x0000_s1054" style="position:absolute;flip:y" from="1341,11584" to="1341,11704"/>
            <v:line id="_x0000_s1055" style="position:absolute" from="3381,6784" to="3381,15304"/>
            <v:line id="_x0000_s1056" style="position:absolute" from="5661,6424" to="5661,7024"/>
            <v:line id="_x0000_s1057" style="position:absolute" from="9261,7504" to="9261,14104"/>
            <v:line id="_x0000_s1058" style="position:absolute" from="6861,5944" to="6861,10864"/>
            <w10:wrap type="none"/>
            <w10:anchorlock/>
          </v:group>
        </w:pict>
      </w:r>
    </w:p>
    <w:p w:rsidR="00B57C54" w:rsidRDefault="00B57C54" w:rsidP="00B57C54">
      <w:pPr>
        <w:widowControl/>
        <w:suppressAutoHyphens/>
        <w:spacing w:line="360" w:lineRule="auto"/>
        <w:ind w:firstLine="709"/>
        <w:jc w:val="both"/>
        <w:rPr>
          <w:sz w:val="28"/>
          <w:lang w:val="en-US"/>
        </w:rPr>
      </w:pPr>
    </w:p>
    <w:p w:rsidR="003E2F11" w:rsidRPr="00B57C54" w:rsidRDefault="003E2F11" w:rsidP="00B57C54">
      <w:pPr>
        <w:widowControl/>
        <w:suppressAutoHyphens/>
        <w:spacing w:line="360" w:lineRule="auto"/>
        <w:ind w:firstLine="709"/>
        <w:jc w:val="both"/>
        <w:rPr>
          <w:sz w:val="28"/>
        </w:rPr>
      </w:pPr>
      <w:r w:rsidRPr="00B57C54">
        <w:rPr>
          <w:sz w:val="28"/>
        </w:rPr>
        <w:t>Общегосударственный (вневедомственный) контроль осуществляют высшие органы государственной власти, а также специальные органы. Особенности этого контроля - то, что он проводится контролирующими организациями на каждом предприятии и организации.</w:t>
      </w:r>
    </w:p>
    <w:p w:rsidR="003E2F11" w:rsidRPr="00B57C54" w:rsidRDefault="003E2F11" w:rsidP="00B57C54">
      <w:pPr>
        <w:widowControl/>
        <w:suppressAutoHyphens/>
        <w:spacing w:line="360" w:lineRule="auto"/>
        <w:ind w:firstLine="709"/>
        <w:jc w:val="both"/>
        <w:rPr>
          <w:sz w:val="28"/>
        </w:rPr>
      </w:pPr>
      <w:r w:rsidRPr="00B57C54">
        <w:rPr>
          <w:sz w:val="28"/>
        </w:rPr>
        <w:t xml:space="preserve">Важнейшие структуры, осуществляющие вневедомственный контроль: с законодательной стороны - через специально созданный орган - Счетную </w:t>
      </w:r>
      <w:r w:rsidRPr="00B57C54">
        <w:rPr>
          <w:sz w:val="28"/>
        </w:rPr>
        <w:lastRenderedPageBreak/>
        <w:t>Палату РФ. Аналогичные структуры созданы на региональном и местном уровнях (называются - Счетная или Контрольная; например, есть Счетная палата при Московской Думе)</w:t>
      </w:r>
    </w:p>
    <w:p w:rsidR="003E2F11" w:rsidRPr="00B57C54" w:rsidRDefault="003E2F11" w:rsidP="00B57C54">
      <w:pPr>
        <w:widowControl/>
        <w:suppressAutoHyphens/>
        <w:spacing w:line="360" w:lineRule="auto"/>
        <w:ind w:firstLine="709"/>
        <w:jc w:val="both"/>
        <w:rPr>
          <w:sz w:val="28"/>
        </w:rPr>
      </w:pPr>
      <w:r w:rsidRPr="00B57C54">
        <w:rPr>
          <w:sz w:val="28"/>
        </w:rPr>
        <w:t>Местный финансовый контроль осуществляют органы местного самоуправления при утверждении местного бюджета, его исполнении и при утверждении отчета о его исполнении; устанавливают местные налоги и сборы на основе принципов, определенных законодательством России. Главы местной администрации, являющиеся высшими должностными лицами местного самоуправления, осуществляют местный финансовый контроль при исполнении местного бюджета, управлении объектами муниципальной собственности, реализации государственных программ приватизации муниципальных предприятий, объектов социально–культурного и бытового назначения, торговых и иных объектов (имущества), являющихся муниципальной собственностью, и при решении иных вопросов местного значения.</w:t>
      </w:r>
    </w:p>
    <w:p w:rsidR="00B57C54" w:rsidRDefault="003E2F11" w:rsidP="00B57C54">
      <w:pPr>
        <w:widowControl/>
        <w:suppressAutoHyphens/>
        <w:spacing w:line="360" w:lineRule="auto"/>
        <w:ind w:firstLine="709"/>
        <w:jc w:val="both"/>
        <w:rPr>
          <w:sz w:val="28"/>
        </w:rPr>
      </w:pPr>
      <w:r w:rsidRPr="00B57C54">
        <w:rPr>
          <w:sz w:val="28"/>
        </w:rPr>
        <w:t>Банк России также выполняет функцию банковского регулирования и надзора за деятельностью кредитных организаций. Он осуществляет постоянный надзор за соблюдением кредитными организациями банковского законодательства, нормативных актов Банка России, в частности установленных ими обязательных нормативов.</w:t>
      </w:r>
      <w:r w:rsidR="00B57C54" w:rsidRPr="00B57C54">
        <w:rPr>
          <w:sz w:val="28"/>
        </w:rPr>
        <w:t xml:space="preserve"> </w:t>
      </w:r>
      <w:r w:rsidRPr="00B57C54">
        <w:rPr>
          <w:sz w:val="28"/>
        </w:rPr>
        <w:t>Главная цель банковского регулирования и надзора - поддержание стабильности банковской системы, защита интересов вкладчиков и кредиторов. Банк России не вмешивается в оперативную деятельность кредитных организаций, за исключением случаев, предусмотренных федеральными законами. Эту функцию осуществляет непосредственно орган банковского надзора, созданный внутри центрального банка.</w:t>
      </w:r>
      <w:r w:rsidR="00B57C54" w:rsidRPr="00B57C54">
        <w:rPr>
          <w:sz w:val="28"/>
        </w:rPr>
        <w:t xml:space="preserve"> </w:t>
      </w:r>
      <w:r w:rsidRPr="00B57C54">
        <w:rPr>
          <w:sz w:val="28"/>
        </w:rPr>
        <w:t>Центробанк РФ устанавливает обязательные для кредитных организаций правила проведения банковских операций, ведения бухгалтерского учета, составление и предоставление бухгалтерской и статистической отчетности. Для осуществления своих функций Банк России в соответствии с перечнем, установленным Советом директоров, имеет право запрашивать и получать у кредитных организаций необходимую информацию об их деятельности, требовать разъяснений по полученной информации.</w:t>
      </w:r>
    </w:p>
    <w:p w:rsidR="00B57C54" w:rsidRDefault="003E2F11" w:rsidP="00B57C54">
      <w:pPr>
        <w:widowControl/>
        <w:suppressAutoHyphens/>
        <w:spacing w:line="360" w:lineRule="auto"/>
        <w:ind w:firstLine="709"/>
        <w:jc w:val="both"/>
        <w:rPr>
          <w:sz w:val="28"/>
        </w:rPr>
      </w:pPr>
      <w:r w:rsidRPr="00B57C54">
        <w:rPr>
          <w:sz w:val="28"/>
        </w:rPr>
        <w:t>Для подготовки банковской и финансовой статистики, анализа экономической ситуации Банк России имеет право запрашивать и получать необходимую информацию у федеральных органов федеральной власти.</w:t>
      </w:r>
    </w:p>
    <w:p w:rsidR="00B57C54" w:rsidRDefault="003E2F11" w:rsidP="00B57C54">
      <w:pPr>
        <w:widowControl/>
        <w:suppressAutoHyphens/>
        <w:spacing w:line="360" w:lineRule="auto"/>
        <w:ind w:firstLine="709"/>
        <w:jc w:val="both"/>
        <w:rPr>
          <w:sz w:val="28"/>
        </w:rPr>
      </w:pPr>
      <w:r w:rsidRPr="00B57C54">
        <w:rPr>
          <w:sz w:val="28"/>
        </w:rPr>
        <w:t>Поступившие от кредитных организаций данные по конкретным операциям нельзя разглашать без согласия соответствующей организации, за исключением случаев, предусмотренных федеральными законами. Банк России публикует сводную статистическую и аналитическую информацию о банковской системе РФ.</w:t>
      </w:r>
      <w:r w:rsidR="00B57C54" w:rsidRPr="00B57C54">
        <w:rPr>
          <w:sz w:val="28"/>
        </w:rPr>
        <w:t xml:space="preserve"> </w:t>
      </w:r>
      <w:r w:rsidRPr="00B57C54">
        <w:rPr>
          <w:sz w:val="28"/>
        </w:rPr>
        <w:t>Банк России регистрирует кредитные организации в книге государственной регистрации кредитных организаций, выдает кредитным организациям лицензии на осуществление банковских операций и имеет право отозвать их. По закону Центробанк РФ в праве предъявлять квалификационные требования к руководителям исполнительных органов, а также к главному бухгалтеру кредитной организации.</w:t>
      </w:r>
    </w:p>
    <w:p w:rsidR="00B57C54" w:rsidRDefault="003E2F11" w:rsidP="00B57C54">
      <w:pPr>
        <w:widowControl/>
        <w:suppressAutoHyphens/>
        <w:spacing w:line="360" w:lineRule="auto"/>
        <w:ind w:firstLine="709"/>
        <w:jc w:val="both"/>
        <w:rPr>
          <w:sz w:val="28"/>
        </w:rPr>
      </w:pPr>
      <w:r w:rsidRPr="00B57C54">
        <w:rPr>
          <w:sz w:val="28"/>
        </w:rPr>
        <w:t>Необходимо уведомлять Банк России о приобретении в результате одной или нескольких сделок одним или группой юридических и физических лиц, связанных между собой соглашением, либо группой юридических лиц, являющихся дочерними или зависимыми по отношению друг к другу, более 5 % акций кредитной организации, а если более 20 % - требуется предварительное согласие Центробанка. Не позднее 30 дней с момента получения ходатайства он сообщает заявителю в письменной форме о своем решении - согласии или отказе. Отказ должен быть мотивирован. Если Банк не сообщил о принятом решении в течение указанного срока, сделка купли - продажи акций кредитной организации считается разрешенной.</w:t>
      </w:r>
    </w:p>
    <w:p w:rsidR="00B57C54" w:rsidRDefault="003E2F11" w:rsidP="00B57C54">
      <w:pPr>
        <w:widowControl/>
        <w:suppressAutoHyphens/>
        <w:spacing w:line="360" w:lineRule="auto"/>
        <w:ind w:firstLine="709"/>
        <w:jc w:val="both"/>
        <w:rPr>
          <w:sz w:val="28"/>
        </w:rPr>
      </w:pPr>
      <w:r w:rsidRPr="00B57C54">
        <w:rPr>
          <w:sz w:val="28"/>
        </w:rPr>
        <w:t>Банк России в рамках осуществления своих надзорных функций имеет право запрашивать и получать информацию о финансовом положении и деловой репутации участников кредитной организации в случае приобретения ими более 20 % акций кредитной организации. Он также может отказать в даче согласия на совершение сделки купли - продажи более 20 % акций кредитной организации при установлении неудовлетворительного финансового положения приобретателей акций. Приобретение акций кредитной организации за счет средств нерезидентов тоже регулируется федеральными законами.</w:t>
      </w:r>
    </w:p>
    <w:p w:rsidR="00B57C54" w:rsidRDefault="00B57C54" w:rsidP="00B57C54">
      <w:pPr>
        <w:widowControl/>
        <w:suppressAutoHyphens/>
        <w:spacing w:line="360" w:lineRule="auto"/>
        <w:ind w:firstLine="709"/>
        <w:jc w:val="both"/>
        <w:rPr>
          <w:sz w:val="28"/>
        </w:rPr>
      </w:pPr>
      <w:r>
        <w:rPr>
          <w:sz w:val="28"/>
        </w:rPr>
        <w:t>"</w:t>
      </w:r>
      <w:r w:rsidR="003E2F11" w:rsidRPr="00B57C54">
        <w:rPr>
          <w:sz w:val="28"/>
        </w:rPr>
        <w:t>В целях обеспечения устойчивости кредитных организаций Банк России может устанавливать им обязательные нормативы:</w:t>
      </w:r>
    </w:p>
    <w:p w:rsidR="00B57C54" w:rsidRDefault="003E2F11" w:rsidP="00B57C54">
      <w:pPr>
        <w:widowControl/>
        <w:suppressAutoHyphens/>
        <w:spacing w:line="360" w:lineRule="auto"/>
        <w:ind w:firstLine="709"/>
        <w:jc w:val="both"/>
        <w:rPr>
          <w:sz w:val="28"/>
        </w:rPr>
      </w:pPr>
      <w:r w:rsidRPr="00B57C54">
        <w:rPr>
          <w:sz w:val="28"/>
        </w:rPr>
        <w:t>1) минимальный размер уставного капитала для вновь создаваемых кредитных организаций, минимальный размер собственных средств для действующих кредитных организаций;</w:t>
      </w:r>
    </w:p>
    <w:p w:rsidR="00B57C54" w:rsidRDefault="003E2F11" w:rsidP="00B57C54">
      <w:pPr>
        <w:widowControl/>
        <w:suppressAutoHyphens/>
        <w:spacing w:line="360" w:lineRule="auto"/>
        <w:ind w:firstLine="709"/>
        <w:jc w:val="both"/>
        <w:rPr>
          <w:sz w:val="28"/>
        </w:rPr>
      </w:pPr>
      <w:r w:rsidRPr="00B57C54">
        <w:rPr>
          <w:sz w:val="28"/>
        </w:rPr>
        <w:t>2) предельный размер неденежной части уставного капитала;</w:t>
      </w:r>
    </w:p>
    <w:p w:rsidR="00B57C54" w:rsidRDefault="003E2F11" w:rsidP="00B57C54">
      <w:pPr>
        <w:widowControl/>
        <w:suppressAutoHyphens/>
        <w:spacing w:line="360" w:lineRule="auto"/>
        <w:ind w:firstLine="709"/>
        <w:jc w:val="both"/>
        <w:rPr>
          <w:sz w:val="28"/>
        </w:rPr>
      </w:pPr>
      <w:r w:rsidRPr="00B57C54">
        <w:rPr>
          <w:sz w:val="28"/>
        </w:rPr>
        <w:t>3) максимальный размер риска на одного заемщика или группу связанных заемщиков;</w:t>
      </w:r>
    </w:p>
    <w:p w:rsidR="00B57C54" w:rsidRDefault="003E2F11" w:rsidP="00B57C54">
      <w:pPr>
        <w:widowControl/>
        <w:suppressAutoHyphens/>
        <w:spacing w:line="360" w:lineRule="auto"/>
        <w:ind w:firstLine="709"/>
        <w:jc w:val="both"/>
        <w:rPr>
          <w:sz w:val="28"/>
        </w:rPr>
      </w:pPr>
      <w:r w:rsidRPr="00B57C54">
        <w:rPr>
          <w:sz w:val="28"/>
        </w:rPr>
        <w:t>4) максимальный размер крупных кредитных рисков;</w:t>
      </w:r>
    </w:p>
    <w:p w:rsidR="00B57C54" w:rsidRDefault="003E2F11" w:rsidP="00B57C54">
      <w:pPr>
        <w:widowControl/>
        <w:suppressAutoHyphens/>
        <w:spacing w:line="360" w:lineRule="auto"/>
        <w:ind w:firstLine="709"/>
        <w:jc w:val="both"/>
        <w:rPr>
          <w:sz w:val="28"/>
        </w:rPr>
      </w:pPr>
      <w:r w:rsidRPr="00B57C54">
        <w:rPr>
          <w:sz w:val="28"/>
        </w:rPr>
        <w:t>5) максимальный размер риска на одного кредитора (вкладчика);</w:t>
      </w:r>
    </w:p>
    <w:p w:rsidR="00B57C54" w:rsidRDefault="003E2F11" w:rsidP="00B57C54">
      <w:pPr>
        <w:widowControl/>
        <w:suppressAutoHyphens/>
        <w:spacing w:line="360" w:lineRule="auto"/>
        <w:ind w:firstLine="709"/>
        <w:jc w:val="both"/>
        <w:rPr>
          <w:sz w:val="28"/>
        </w:rPr>
      </w:pPr>
      <w:r w:rsidRPr="00B57C54">
        <w:rPr>
          <w:sz w:val="28"/>
        </w:rPr>
        <w:t>6) нормативы ликвидности кредитной организации;</w:t>
      </w:r>
    </w:p>
    <w:p w:rsidR="00B57C54" w:rsidRDefault="003E2F11" w:rsidP="00B57C54">
      <w:pPr>
        <w:widowControl/>
        <w:suppressAutoHyphens/>
        <w:spacing w:line="360" w:lineRule="auto"/>
        <w:ind w:firstLine="709"/>
        <w:jc w:val="both"/>
        <w:rPr>
          <w:sz w:val="28"/>
        </w:rPr>
      </w:pPr>
      <w:r w:rsidRPr="00B57C54">
        <w:rPr>
          <w:sz w:val="28"/>
        </w:rPr>
        <w:t>7) нормативы достаточности капитала;</w:t>
      </w:r>
    </w:p>
    <w:p w:rsidR="00B57C54" w:rsidRDefault="003E2F11" w:rsidP="00B57C54">
      <w:pPr>
        <w:widowControl/>
        <w:suppressAutoHyphens/>
        <w:spacing w:line="360" w:lineRule="auto"/>
        <w:ind w:firstLine="709"/>
        <w:jc w:val="both"/>
        <w:rPr>
          <w:sz w:val="28"/>
        </w:rPr>
      </w:pPr>
      <w:r w:rsidRPr="00B57C54">
        <w:rPr>
          <w:sz w:val="28"/>
        </w:rPr>
        <w:t>8) максимальный размер привлеченных денежных вкладов (депозитов) населения;</w:t>
      </w:r>
    </w:p>
    <w:p w:rsidR="00B57C54" w:rsidRDefault="003E2F11" w:rsidP="00B57C54">
      <w:pPr>
        <w:widowControl/>
        <w:suppressAutoHyphens/>
        <w:spacing w:line="360" w:lineRule="auto"/>
        <w:ind w:firstLine="709"/>
        <w:jc w:val="both"/>
        <w:rPr>
          <w:sz w:val="28"/>
        </w:rPr>
      </w:pPr>
      <w:r w:rsidRPr="00B57C54">
        <w:rPr>
          <w:sz w:val="28"/>
        </w:rPr>
        <w:t>9) размеры валютного, процентного и иных рисков;</w:t>
      </w:r>
    </w:p>
    <w:p w:rsidR="00B57C54" w:rsidRDefault="003E2F11" w:rsidP="00B57C54">
      <w:pPr>
        <w:widowControl/>
        <w:suppressAutoHyphens/>
        <w:spacing w:line="360" w:lineRule="auto"/>
        <w:ind w:firstLine="709"/>
        <w:jc w:val="both"/>
        <w:rPr>
          <w:sz w:val="28"/>
        </w:rPr>
      </w:pPr>
      <w:r w:rsidRPr="00B57C54">
        <w:rPr>
          <w:sz w:val="28"/>
        </w:rPr>
        <w:t>10) минимальный размер резервов, создаваемых под высокорисковые активы;</w:t>
      </w:r>
    </w:p>
    <w:p w:rsidR="00B57C54" w:rsidRDefault="003E2F11" w:rsidP="00B57C54">
      <w:pPr>
        <w:widowControl/>
        <w:suppressAutoHyphens/>
        <w:spacing w:line="360" w:lineRule="auto"/>
        <w:ind w:firstLine="709"/>
        <w:jc w:val="both"/>
        <w:rPr>
          <w:sz w:val="28"/>
        </w:rPr>
      </w:pPr>
      <w:r w:rsidRPr="00B57C54">
        <w:rPr>
          <w:sz w:val="28"/>
        </w:rPr>
        <w:t>11) нормативы использования собственных средств банков для приобретения акций других юридических лиц;</w:t>
      </w:r>
    </w:p>
    <w:p w:rsidR="00B57C54" w:rsidRDefault="003E2F11" w:rsidP="00B57C54">
      <w:pPr>
        <w:widowControl/>
        <w:suppressAutoHyphens/>
        <w:spacing w:line="360" w:lineRule="auto"/>
        <w:ind w:firstLine="709"/>
        <w:jc w:val="both"/>
        <w:rPr>
          <w:sz w:val="28"/>
        </w:rPr>
      </w:pPr>
      <w:r w:rsidRPr="00B57C54">
        <w:rPr>
          <w:sz w:val="28"/>
        </w:rPr>
        <w:t>12) максимальный размер кредитов, гарантий и поручительств, предоставленных банком своим участникам.</w:t>
      </w:r>
    </w:p>
    <w:p w:rsidR="00B57C54" w:rsidRDefault="003E2F11" w:rsidP="00B57C54">
      <w:pPr>
        <w:widowControl/>
        <w:suppressAutoHyphens/>
        <w:spacing w:line="360" w:lineRule="auto"/>
        <w:ind w:firstLine="709"/>
        <w:jc w:val="both"/>
        <w:rPr>
          <w:sz w:val="28"/>
        </w:rPr>
      </w:pPr>
      <w:r w:rsidRPr="00B57C54">
        <w:rPr>
          <w:sz w:val="28"/>
        </w:rPr>
        <w:t>Для осуществления своих функций в области банковского надзора и регулирования Банк России проводит проверки кредитных организаций и их филиалов, направляет им обязательные для исполнения предписания об устранении выявленных в их деятельности нарушений и применяет определенные санкции по отношению к нарушителям. Проверки могут осуществляться уполномоченными Советом директоров и по его поручению - аудиторскими фирмами.</w:t>
      </w:r>
      <w:r w:rsidR="00B57C54" w:rsidRPr="00B57C54">
        <w:rPr>
          <w:sz w:val="28"/>
        </w:rPr>
        <w:t xml:space="preserve"> </w:t>
      </w:r>
      <w:r w:rsidRPr="00B57C54">
        <w:rPr>
          <w:sz w:val="28"/>
        </w:rPr>
        <w:t>Банк России осуществляет также анализ деятельности кредитных организаций с целью выявления ситуаций, угрожающих законным интересам кредиторов, стабильности банковской системы в целом.</w:t>
      </w:r>
    </w:p>
    <w:p w:rsidR="00377D05" w:rsidRPr="00B57C54" w:rsidRDefault="00377D05" w:rsidP="00B57C54">
      <w:pPr>
        <w:widowControl/>
        <w:shd w:val="clear" w:color="auto" w:fill="FFFFFF"/>
        <w:tabs>
          <w:tab w:val="left" w:pos="0"/>
        </w:tabs>
        <w:suppressAutoHyphens/>
        <w:spacing w:line="360" w:lineRule="auto"/>
        <w:ind w:firstLine="709"/>
        <w:jc w:val="both"/>
        <w:rPr>
          <w:sz w:val="28"/>
        </w:rPr>
      </w:pPr>
    </w:p>
    <w:p w:rsidR="00B57C54" w:rsidRDefault="00367580" w:rsidP="00B57C54">
      <w:pPr>
        <w:widowControl/>
        <w:shd w:val="clear" w:color="auto" w:fill="FFFFFF"/>
        <w:tabs>
          <w:tab w:val="left" w:pos="0"/>
        </w:tabs>
        <w:suppressAutoHyphens/>
        <w:spacing w:line="360" w:lineRule="auto"/>
        <w:ind w:firstLine="709"/>
        <w:jc w:val="both"/>
        <w:rPr>
          <w:b/>
          <w:sz w:val="28"/>
        </w:rPr>
      </w:pPr>
      <w:r w:rsidRPr="00B57C54">
        <w:rPr>
          <w:b/>
          <w:sz w:val="28"/>
        </w:rPr>
        <w:t>3</w:t>
      </w:r>
      <w:r w:rsidR="00377D05" w:rsidRPr="00B57C54">
        <w:rPr>
          <w:b/>
          <w:sz w:val="28"/>
        </w:rPr>
        <w:t>.</w:t>
      </w:r>
      <w:r w:rsidR="00B57C54" w:rsidRPr="00B57C54">
        <w:rPr>
          <w:b/>
          <w:sz w:val="28"/>
        </w:rPr>
        <w:t xml:space="preserve"> </w:t>
      </w:r>
      <w:r w:rsidR="003E2F11" w:rsidRPr="00B57C54">
        <w:rPr>
          <w:b/>
          <w:sz w:val="28"/>
        </w:rPr>
        <w:t>Составьте схему всех налоговых платежей, уплачиваемых в бюджеты и внебюджетные фонды юридическими лицами. Разграничьте налоги по объекту налогообложения и уровням бюджетной системы.</w:t>
      </w:r>
    </w:p>
    <w:p w:rsidR="003E2F11" w:rsidRPr="00B57C54" w:rsidRDefault="003E2F11" w:rsidP="00B57C54">
      <w:pPr>
        <w:widowControl/>
        <w:shd w:val="clear" w:color="auto" w:fill="FFFFFF"/>
        <w:tabs>
          <w:tab w:val="left" w:pos="0"/>
        </w:tabs>
        <w:suppressAutoHyphens/>
        <w:spacing w:line="360" w:lineRule="auto"/>
        <w:ind w:firstLine="709"/>
        <w:jc w:val="both"/>
        <w:rPr>
          <w:b/>
          <w:sz w:val="28"/>
        </w:rPr>
      </w:pPr>
    </w:p>
    <w:p w:rsidR="003E2F11" w:rsidRPr="00B57C54" w:rsidRDefault="003917DB" w:rsidP="00B57C54">
      <w:pPr>
        <w:widowControl/>
        <w:suppressAutoHyphens/>
        <w:autoSpaceDE/>
        <w:autoSpaceDN/>
        <w:adjustRightInd/>
        <w:spacing w:line="360" w:lineRule="auto"/>
        <w:ind w:firstLine="709"/>
        <w:jc w:val="both"/>
        <w:rPr>
          <w:sz w:val="28"/>
        </w:rPr>
      </w:pPr>
      <w:r>
        <w:rPr>
          <w:sz w:val="28"/>
        </w:rPr>
      </w:r>
      <w:r>
        <w:rPr>
          <w:sz w:val="28"/>
        </w:rPr>
        <w:pict>
          <v:group id="_x0000_s1059" style="width:298.45pt;height:302.25pt;mso-position-horizontal-relative:char;mso-position-vertical-relative:line" coordorigin="2186,1430" coordsize="8328,7800">
            <v:rect id="_x0000_s1060" style="position:absolute;left:3722;top:1430;width:5785;height:585">
              <v:textbox style="mso-next-textbox:#_x0000_s1060">
                <w:txbxContent>
                  <w:p w:rsidR="00C83F8F" w:rsidRPr="00B57C54" w:rsidRDefault="00C83F8F" w:rsidP="003E2F11">
                    <w:pPr>
                      <w:jc w:val="center"/>
                      <w:rPr>
                        <w:sz w:val="16"/>
                        <w:szCs w:val="16"/>
                      </w:rPr>
                    </w:pPr>
                    <w:r w:rsidRPr="00B57C54">
                      <w:rPr>
                        <w:sz w:val="16"/>
                        <w:szCs w:val="16"/>
                      </w:rPr>
                      <w:t>Федеральные налоги</w:t>
                    </w:r>
                  </w:p>
                </w:txbxContent>
              </v:textbox>
            </v:rect>
            <v:rect id="_x0000_s1061" style="position:absolute;left:2210;top:2470;width:3744;height:1152">
              <v:textbox>
                <w:txbxContent>
                  <w:p w:rsidR="00C83F8F" w:rsidRPr="00B57C54" w:rsidRDefault="00C83F8F" w:rsidP="003E2F11">
                    <w:pPr>
                      <w:jc w:val="center"/>
                      <w:rPr>
                        <w:sz w:val="16"/>
                        <w:szCs w:val="16"/>
                      </w:rPr>
                    </w:pPr>
                    <w:r w:rsidRPr="00B57C54">
                      <w:rPr>
                        <w:sz w:val="16"/>
                        <w:szCs w:val="16"/>
                      </w:rPr>
                      <w:t xml:space="preserve">НДС </w:t>
                    </w:r>
                  </w:p>
                  <w:p w:rsidR="00C83F8F" w:rsidRPr="00B57C54" w:rsidRDefault="00C83F8F" w:rsidP="003E2F11">
                    <w:pPr>
                      <w:jc w:val="center"/>
                      <w:rPr>
                        <w:sz w:val="16"/>
                        <w:szCs w:val="16"/>
                      </w:rPr>
                    </w:pPr>
                    <w:r w:rsidRPr="00B57C54">
                      <w:rPr>
                        <w:sz w:val="16"/>
                        <w:szCs w:val="16"/>
                      </w:rPr>
                      <w:t>Реализация товара, ввоз товара на таможенную территорию, операции по реализации земельных участков</w:t>
                    </w:r>
                  </w:p>
                </w:txbxContent>
              </v:textbox>
            </v:rect>
            <v:rect id="_x0000_s1062" style="position:absolute;left:6290;top:2340;width:4173;height:1170">
              <v:textbox>
                <w:txbxContent>
                  <w:p w:rsidR="00C83F8F" w:rsidRPr="00B57C54" w:rsidRDefault="00C83F8F" w:rsidP="003E2F11">
                    <w:pPr>
                      <w:widowControl/>
                      <w:autoSpaceDE/>
                      <w:autoSpaceDN/>
                      <w:adjustRightInd/>
                      <w:jc w:val="center"/>
                      <w:rPr>
                        <w:sz w:val="16"/>
                        <w:szCs w:val="16"/>
                      </w:rPr>
                    </w:pPr>
                    <w:r w:rsidRPr="00B57C54">
                      <w:rPr>
                        <w:sz w:val="16"/>
                        <w:szCs w:val="16"/>
                      </w:rPr>
                      <w:t>Налог на прибыль предприятий и организаций</w:t>
                    </w:r>
                  </w:p>
                  <w:p w:rsidR="00C83F8F" w:rsidRPr="00B57C54" w:rsidRDefault="00C83F8F" w:rsidP="003E2F11">
                    <w:pPr>
                      <w:widowControl/>
                      <w:autoSpaceDE/>
                      <w:autoSpaceDN/>
                      <w:adjustRightInd/>
                      <w:jc w:val="center"/>
                      <w:rPr>
                        <w:sz w:val="16"/>
                        <w:szCs w:val="16"/>
                      </w:rPr>
                    </w:pPr>
                    <w:r w:rsidRPr="00B57C54">
                      <w:rPr>
                        <w:sz w:val="16"/>
                        <w:szCs w:val="16"/>
                      </w:rPr>
                      <w:t>Прибыль, полученная налогоплательщиком.</w:t>
                    </w:r>
                  </w:p>
                  <w:p w:rsidR="00C83F8F" w:rsidRPr="00B57C54" w:rsidRDefault="00C83F8F" w:rsidP="003E2F11">
                    <w:pPr>
                      <w:widowControl/>
                      <w:autoSpaceDE/>
                      <w:autoSpaceDN/>
                      <w:adjustRightInd/>
                      <w:jc w:val="center"/>
                      <w:rPr>
                        <w:sz w:val="16"/>
                        <w:szCs w:val="16"/>
                      </w:rPr>
                    </w:pPr>
                    <w:r w:rsidRPr="00B57C54">
                      <w:rPr>
                        <w:sz w:val="16"/>
                        <w:szCs w:val="16"/>
                      </w:rPr>
                      <w:t>(гл. 25 НК КФ)</w:t>
                    </w:r>
                  </w:p>
                  <w:p w:rsidR="00C83F8F" w:rsidRPr="00B57C54" w:rsidRDefault="00C83F8F" w:rsidP="003E2F11">
                    <w:pPr>
                      <w:widowControl/>
                      <w:autoSpaceDE/>
                      <w:autoSpaceDN/>
                      <w:adjustRightInd/>
                      <w:spacing w:before="100" w:after="100"/>
                      <w:jc w:val="center"/>
                      <w:rPr>
                        <w:sz w:val="16"/>
                        <w:szCs w:val="16"/>
                      </w:rPr>
                    </w:pPr>
                  </w:p>
                  <w:p w:rsidR="00C83F8F" w:rsidRPr="00B57C54" w:rsidRDefault="00C83F8F" w:rsidP="003E2F11">
                    <w:pPr>
                      <w:widowControl/>
                      <w:autoSpaceDE/>
                      <w:autoSpaceDN/>
                      <w:adjustRightInd/>
                      <w:spacing w:before="100" w:after="100"/>
                      <w:jc w:val="center"/>
                      <w:rPr>
                        <w:sz w:val="16"/>
                        <w:szCs w:val="16"/>
                      </w:rPr>
                    </w:pPr>
                  </w:p>
                  <w:p w:rsidR="00C83F8F" w:rsidRPr="00B57C54" w:rsidRDefault="00C83F8F" w:rsidP="003E2F11">
                    <w:pPr>
                      <w:widowControl/>
                      <w:autoSpaceDE/>
                      <w:autoSpaceDN/>
                      <w:adjustRightInd/>
                      <w:spacing w:before="100" w:after="100"/>
                      <w:jc w:val="center"/>
                      <w:rPr>
                        <w:sz w:val="16"/>
                        <w:szCs w:val="16"/>
                      </w:rPr>
                    </w:pPr>
                  </w:p>
                  <w:p w:rsidR="00C83F8F" w:rsidRPr="00B57C54" w:rsidRDefault="00C83F8F" w:rsidP="003E2F11">
                    <w:pPr>
                      <w:widowControl/>
                      <w:autoSpaceDE/>
                      <w:autoSpaceDN/>
                      <w:adjustRightInd/>
                      <w:spacing w:before="100" w:after="100"/>
                      <w:jc w:val="center"/>
                      <w:rPr>
                        <w:sz w:val="16"/>
                        <w:szCs w:val="16"/>
                      </w:rPr>
                    </w:pPr>
                  </w:p>
                  <w:p w:rsidR="00C83F8F" w:rsidRPr="00B57C54" w:rsidRDefault="00C83F8F" w:rsidP="003E2F11">
                    <w:pPr>
                      <w:widowControl/>
                      <w:autoSpaceDE/>
                      <w:autoSpaceDN/>
                      <w:adjustRightInd/>
                      <w:spacing w:before="100" w:after="100"/>
                      <w:jc w:val="center"/>
                      <w:rPr>
                        <w:sz w:val="16"/>
                        <w:szCs w:val="16"/>
                      </w:rPr>
                    </w:pPr>
                  </w:p>
                  <w:p w:rsidR="00C83F8F" w:rsidRPr="00B57C54" w:rsidRDefault="00C83F8F" w:rsidP="003E2F11">
                    <w:pPr>
                      <w:widowControl/>
                      <w:autoSpaceDE/>
                      <w:autoSpaceDN/>
                      <w:adjustRightInd/>
                      <w:spacing w:before="100" w:after="100"/>
                      <w:jc w:val="center"/>
                      <w:rPr>
                        <w:sz w:val="16"/>
                        <w:szCs w:val="16"/>
                      </w:rPr>
                    </w:pPr>
                    <w:r w:rsidRPr="00B57C54">
                      <w:rPr>
                        <w:sz w:val="16"/>
                        <w:szCs w:val="16"/>
                      </w:rPr>
                      <w:t>П</w:t>
                    </w:r>
                  </w:p>
                  <w:p w:rsidR="00C83F8F" w:rsidRPr="00B57C54" w:rsidRDefault="00C83F8F" w:rsidP="003E2F11">
                    <w:pPr>
                      <w:jc w:val="center"/>
                      <w:rPr>
                        <w:sz w:val="16"/>
                        <w:szCs w:val="16"/>
                      </w:rPr>
                    </w:pPr>
                  </w:p>
                </w:txbxContent>
              </v:textbox>
            </v:rect>
            <v:rect id="_x0000_s1063" style="position:absolute;left:2210;top:3965;width:3744;height:864">
              <v:textbox>
                <w:txbxContent>
                  <w:p w:rsidR="00C83F8F" w:rsidRPr="00B57C54" w:rsidRDefault="00C83F8F" w:rsidP="003E2F11">
                    <w:pPr>
                      <w:jc w:val="center"/>
                      <w:rPr>
                        <w:sz w:val="16"/>
                        <w:szCs w:val="16"/>
                      </w:rPr>
                    </w:pPr>
                    <w:r w:rsidRPr="00B57C54">
                      <w:rPr>
                        <w:sz w:val="16"/>
                        <w:szCs w:val="16"/>
                      </w:rPr>
                      <w:t xml:space="preserve">акцизы </w:t>
                    </w:r>
                  </w:p>
                  <w:p w:rsidR="00C83F8F" w:rsidRPr="00B57C54" w:rsidRDefault="00C83F8F" w:rsidP="003E2F11">
                    <w:pPr>
                      <w:jc w:val="center"/>
                      <w:rPr>
                        <w:sz w:val="16"/>
                        <w:szCs w:val="16"/>
                      </w:rPr>
                    </w:pPr>
                    <w:r w:rsidRPr="00B57C54">
                      <w:rPr>
                        <w:sz w:val="16"/>
                        <w:szCs w:val="16"/>
                      </w:rPr>
                      <w:t xml:space="preserve"> вино-водочные изделия, пиво, табачные , ювелирные, меховые и т.д.</w:t>
                    </w:r>
                  </w:p>
                </w:txbxContent>
              </v:textbox>
            </v:rect>
            <v:rect id="_x0000_s1064" style="position:absolute;left:2186;top:7930;width:3768;height:1105">
              <v:textbox>
                <w:txbxContent>
                  <w:p w:rsidR="00C83F8F" w:rsidRPr="00B57C54" w:rsidRDefault="00C83F8F" w:rsidP="003E2F11">
                    <w:pPr>
                      <w:jc w:val="center"/>
                      <w:rPr>
                        <w:sz w:val="16"/>
                        <w:szCs w:val="16"/>
                      </w:rPr>
                    </w:pPr>
                    <w:r w:rsidRPr="00B57C54">
                      <w:rPr>
                        <w:sz w:val="16"/>
                        <w:szCs w:val="16"/>
                      </w:rPr>
                      <w:t>Платежи за пользование природными ресурсами</w:t>
                    </w:r>
                  </w:p>
                  <w:p w:rsidR="00C83F8F" w:rsidRPr="00B57C54" w:rsidRDefault="00C83F8F" w:rsidP="003E2F11">
                    <w:pPr>
                      <w:jc w:val="center"/>
                      <w:rPr>
                        <w:sz w:val="16"/>
                        <w:szCs w:val="16"/>
                      </w:rPr>
                    </w:pPr>
                    <w:r w:rsidRPr="00B57C54">
                      <w:rPr>
                        <w:sz w:val="16"/>
                        <w:szCs w:val="16"/>
                      </w:rPr>
                      <w:t>Платежи за право пользования недрами</w:t>
                    </w:r>
                  </w:p>
                  <w:p w:rsidR="00C83F8F" w:rsidRPr="00B57C54" w:rsidRDefault="00C83F8F" w:rsidP="003E2F11">
                    <w:pPr>
                      <w:jc w:val="center"/>
                      <w:rPr>
                        <w:sz w:val="16"/>
                        <w:szCs w:val="16"/>
                      </w:rPr>
                    </w:pPr>
                  </w:p>
                </w:txbxContent>
              </v:textbox>
            </v:rect>
            <v:rect id="_x0000_s1065" style="position:absolute;left:6314;top:5135;width:4176;height:1105">
              <v:textbox>
                <w:txbxContent>
                  <w:p w:rsidR="00C83F8F" w:rsidRPr="00B57C54" w:rsidRDefault="00C83F8F" w:rsidP="003E2F11">
                    <w:pPr>
                      <w:jc w:val="center"/>
                      <w:rPr>
                        <w:sz w:val="16"/>
                        <w:szCs w:val="16"/>
                      </w:rPr>
                    </w:pPr>
                    <w:r w:rsidRPr="00B57C54">
                      <w:rPr>
                        <w:sz w:val="16"/>
                        <w:szCs w:val="16"/>
                      </w:rPr>
                      <w:t>Таможенные пошлины</w:t>
                    </w:r>
                  </w:p>
                  <w:p w:rsidR="00C83F8F" w:rsidRPr="00B57C54" w:rsidRDefault="00C83F8F" w:rsidP="003E2F11">
                    <w:pPr>
                      <w:jc w:val="center"/>
                      <w:rPr>
                        <w:sz w:val="16"/>
                        <w:szCs w:val="16"/>
                      </w:rPr>
                    </w:pPr>
                    <w:r w:rsidRPr="00B57C54">
                      <w:rPr>
                        <w:sz w:val="16"/>
                        <w:szCs w:val="16"/>
                      </w:rPr>
                      <w:t>Товары, перемещаемые через таможенную границу. (ст. 5 Закона  «О таможенном тарифе»)</w:t>
                    </w:r>
                  </w:p>
                </w:txbxContent>
              </v:textbox>
            </v:rect>
            <v:rect id="_x0000_s1066" style="position:absolute;left:6314;top:3770;width:4152;height:1235">
              <v:textbox style="mso-next-textbox:#_x0000_s1066">
                <w:txbxContent>
                  <w:p w:rsidR="00C83F8F" w:rsidRPr="00B57C54" w:rsidRDefault="00C83F8F" w:rsidP="003E2F11">
                    <w:pPr>
                      <w:widowControl/>
                      <w:autoSpaceDE/>
                      <w:autoSpaceDN/>
                      <w:adjustRightInd/>
                      <w:jc w:val="center"/>
                      <w:rPr>
                        <w:sz w:val="16"/>
                        <w:szCs w:val="16"/>
                      </w:rPr>
                    </w:pPr>
                    <w:r w:rsidRPr="00B57C54">
                      <w:rPr>
                        <w:sz w:val="16"/>
                        <w:szCs w:val="16"/>
                      </w:rPr>
                      <w:t>Налог с имущества, переходящего в порядке наследования или дарения.</w:t>
                    </w:r>
                  </w:p>
                  <w:p w:rsidR="00C83F8F" w:rsidRPr="00B57C54" w:rsidRDefault="00C83F8F" w:rsidP="003E2F11">
                    <w:pPr>
                      <w:widowControl/>
                      <w:autoSpaceDE/>
                      <w:autoSpaceDN/>
                      <w:adjustRightInd/>
                      <w:jc w:val="center"/>
                      <w:rPr>
                        <w:sz w:val="16"/>
                        <w:szCs w:val="16"/>
                      </w:rPr>
                    </w:pPr>
                    <w:r w:rsidRPr="00B57C54">
                      <w:rPr>
                        <w:sz w:val="16"/>
                        <w:szCs w:val="16"/>
                      </w:rPr>
                      <w:t>(ст. 15 НК РФ)</w:t>
                    </w:r>
                  </w:p>
                  <w:p w:rsidR="00C83F8F" w:rsidRPr="00B57C54" w:rsidRDefault="00C83F8F" w:rsidP="003E2F11">
                    <w:pPr>
                      <w:widowControl/>
                      <w:autoSpaceDE/>
                      <w:autoSpaceDN/>
                      <w:adjustRightInd/>
                      <w:spacing w:before="100" w:after="100"/>
                      <w:jc w:val="center"/>
                      <w:rPr>
                        <w:sz w:val="16"/>
                        <w:szCs w:val="16"/>
                      </w:rPr>
                    </w:pPr>
                  </w:p>
                  <w:p w:rsidR="00C83F8F" w:rsidRPr="00B57C54" w:rsidRDefault="00C83F8F" w:rsidP="003E2F11">
                    <w:pPr>
                      <w:widowControl/>
                      <w:autoSpaceDE/>
                      <w:autoSpaceDN/>
                      <w:adjustRightInd/>
                      <w:spacing w:before="100" w:after="100"/>
                      <w:jc w:val="center"/>
                      <w:rPr>
                        <w:sz w:val="16"/>
                        <w:szCs w:val="16"/>
                      </w:rPr>
                    </w:pPr>
                  </w:p>
                  <w:p w:rsidR="00C83F8F" w:rsidRPr="00B57C54" w:rsidRDefault="00C83F8F" w:rsidP="003E2F11">
                    <w:pPr>
                      <w:jc w:val="center"/>
                      <w:rPr>
                        <w:sz w:val="16"/>
                        <w:szCs w:val="16"/>
                      </w:rPr>
                    </w:pPr>
                  </w:p>
                </w:txbxContent>
              </v:textbox>
            </v:rect>
            <v:rect id="_x0000_s1067" style="position:absolute;left:2210;top:6630;width:3768;height:1105">
              <v:textbox>
                <w:txbxContent>
                  <w:p w:rsidR="00C83F8F" w:rsidRPr="00B57C54" w:rsidRDefault="00C83F8F" w:rsidP="003E2F11">
                    <w:pPr>
                      <w:jc w:val="center"/>
                      <w:rPr>
                        <w:sz w:val="16"/>
                        <w:szCs w:val="16"/>
                      </w:rPr>
                    </w:pPr>
                    <w:r w:rsidRPr="00B57C54">
                      <w:rPr>
                        <w:sz w:val="16"/>
                        <w:szCs w:val="16"/>
                      </w:rPr>
                      <w:t>Единый социальный налог</w:t>
                    </w:r>
                  </w:p>
                  <w:p w:rsidR="00C83F8F" w:rsidRPr="00B57C54" w:rsidRDefault="00C83F8F" w:rsidP="003E2F11">
                    <w:pPr>
                      <w:jc w:val="center"/>
                      <w:rPr>
                        <w:sz w:val="16"/>
                        <w:szCs w:val="16"/>
                      </w:rPr>
                    </w:pPr>
                    <w:r w:rsidRPr="00B57C54">
                      <w:rPr>
                        <w:sz w:val="16"/>
                        <w:szCs w:val="16"/>
                      </w:rPr>
                      <w:t>Источник формирования государственных социальных внебюджетных фондов</w:t>
                    </w:r>
                  </w:p>
                  <w:p w:rsidR="00C83F8F" w:rsidRPr="00B57C54" w:rsidRDefault="00C83F8F" w:rsidP="003E2F11">
                    <w:pPr>
                      <w:jc w:val="center"/>
                      <w:rPr>
                        <w:sz w:val="16"/>
                        <w:szCs w:val="16"/>
                      </w:rPr>
                    </w:pPr>
                    <w:r w:rsidRPr="00B57C54">
                      <w:rPr>
                        <w:sz w:val="16"/>
                        <w:szCs w:val="16"/>
                      </w:rPr>
                      <w:t>(ч. 2 НК РФ)</w:t>
                    </w:r>
                  </w:p>
                </w:txbxContent>
              </v:textbox>
            </v:rect>
            <v:rect id="_x0000_s1068" style="position:absolute;left:6338;top:6370;width:4176;height:1105">
              <v:textbox>
                <w:txbxContent>
                  <w:p w:rsidR="00C83F8F" w:rsidRPr="00B57C54" w:rsidRDefault="00C83F8F" w:rsidP="003E2F11">
                    <w:pPr>
                      <w:widowControl/>
                      <w:autoSpaceDE/>
                      <w:autoSpaceDN/>
                      <w:adjustRightInd/>
                      <w:jc w:val="center"/>
                      <w:rPr>
                        <w:sz w:val="16"/>
                        <w:szCs w:val="16"/>
                      </w:rPr>
                    </w:pPr>
                    <w:r w:rsidRPr="00B57C54">
                      <w:rPr>
                        <w:sz w:val="16"/>
                        <w:szCs w:val="16"/>
                      </w:rPr>
                      <w:t>Водный налог</w:t>
                    </w:r>
                  </w:p>
                  <w:p w:rsidR="00C83F8F" w:rsidRPr="00B57C54" w:rsidRDefault="00C83F8F" w:rsidP="003E2F11">
                    <w:pPr>
                      <w:widowControl/>
                      <w:autoSpaceDE/>
                      <w:autoSpaceDN/>
                      <w:adjustRightInd/>
                      <w:jc w:val="center"/>
                      <w:rPr>
                        <w:sz w:val="16"/>
                        <w:szCs w:val="16"/>
                      </w:rPr>
                    </w:pPr>
                    <w:r w:rsidRPr="00B57C54">
                      <w:rPr>
                        <w:sz w:val="16"/>
                        <w:szCs w:val="16"/>
                      </w:rPr>
                      <w:t>Различные виды пользования водными объектами</w:t>
                    </w:r>
                  </w:p>
                  <w:p w:rsidR="00C83F8F" w:rsidRPr="00B57C54" w:rsidRDefault="00C83F8F" w:rsidP="003E2F11">
                    <w:pPr>
                      <w:widowControl/>
                      <w:autoSpaceDE/>
                      <w:autoSpaceDN/>
                      <w:adjustRightInd/>
                      <w:jc w:val="center"/>
                      <w:rPr>
                        <w:sz w:val="16"/>
                        <w:szCs w:val="16"/>
                      </w:rPr>
                    </w:pPr>
                    <w:r w:rsidRPr="00B57C54">
                      <w:rPr>
                        <w:sz w:val="16"/>
                        <w:szCs w:val="16"/>
                      </w:rPr>
                      <w:t xml:space="preserve">(ст.13 НК РФ) </w:t>
                    </w:r>
                  </w:p>
                  <w:p w:rsidR="00C83F8F" w:rsidRPr="00B57C54" w:rsidRDefault="00C83F8F" w:rsidP="003E2F11">
                    <w:pPr>
                      <w:widowControl/>
                      <w:autoSpaceDE/>
                      <w:autoSpaceDN/>
                      <w:adjustRightInd/>
                      <w:spacing w:before="100" w:after="100"/>
                      <w:jc w:val="center"/>
                      <w:rPr>
                        <w:sz w:val="16"/>
                        <w:szCs w:val="16"/>
                      </w:rPr>
                    </w:pPr>
                  </w:p>
                  <w:p w:rsidR="00C83F8F" w:rsidRPr="00B57C54" w:rsidRDefault="00C83F8F" w:rsidP="003E2F11">
                    <w:pPr>
                      <w:jc w:val="center"/>
                      <w:rPr>
                        <w:sz w:val="16"/>
                        <w:szCs w:val="16"/>
                      </w:rPr>
                    </w:pPr>
                  </w:p>
                </w:txbxContent>
              </v:textbox>
            </v:rect>
            <v:rect id="_x0000_s1069" style="position:absolute;left:2210;top:5135;width:3744;height:1170">
              <v:textbox>
                <w:txbxContent>
                  <w:p w:rsidR="00C83F8F" w:rsidRPr="00B57C54" w:rsidRDefault="00C83F8F" w:rsidP="003E2F11">
                    <w:pPr>
                      <w:pStyle w:val="a5"/>
                      <w:rPr>
                        <w:b w:val="0"/>
                        <w:sz w:val="16"/>
                        <w:szCs w:val="16"/>
                      </w:rPr>
                    </w:pPr>
                    <w:r w:rsidRPr="00B57C54">
                      <w:rPr>
                        <w:b w:val="0"/>
                        <w:sz w:val="16"/>
                        <w:szCs w:val="16"/>
                      </w:rPr>
                      <w:t>Налог на операции с ценными бумагами</w:t>
                    </w:r>
                  </w:p>
                  <w:p w:rsidR="00C83F8F" w:rsidRPr="00B57C54" w:rsidRDefault="00C83F8F" w:rsidP="003E2F11">
                    <w:pPr>
                      <w:pStyle w:val="a5"/>
                      <w:rPr>
                        <w:b w:val="0"/>
                        <w:sz w:val="16"/>
                        <w:szCs w:val="16"/>
                      </w:rPr>
                    </w:pPr>
                    <w:r w:rsidRPr="00B57C54">
                      <w:rPr>
                        <w:b w:val="0"/>
                        <w:sz w:val="16"/>
                        <w:szCs w:val="16"/>
                      </w:rPr>
                      <w:t>Номинальная сумма выпуска ценных бумаг</w:t>
                    </w:r>
                  </w:p>
                </w:txbxContent>
              </v:textbox>
            </v:rect>
            <v:rect id="_x0000_s1070" style="position:absolute;left:6218;top:7735;width:4224;height:1495">
              <v:textbox>
                <w:txbxContent>
                  <w:p w:rsidR="00C83F8F" w:rsidRPr="00B57C54" w:rsidRDefault="00C83F8F" w:rsidP="003E2F11">
                    <w:pPr>
                      <w:jc w:val="center"/>
                      <w:rPr>
                        <w:sz w:val="16"/>
                        <w:szCs w:val="16"/>
                      </w:rPr>
                    </w:pPr>
                    <w:r w:rsidRPr="00B57C54">
                      <w:rPr>
                        <w:sz w:val="16"/>
                        <w:szCs w:val="16"/>
                      </w:rPr>
                      <w:t>Сборы за пользование объектами животного мира и за пользование объектами водных биологических ресурсов</w:t>
                    </w:r>
                  </w:p>
                  <w:p w:rsidR="00C83F8F" w:rsidRPr="00B57C54" w:rsidRDefault="00C83F8F" w:rsidP="003E2F11">
                    <w:pPr>
                      <w:jc w:val="center"/>
                      <w:rPr>
                        <w:sz w:val="16"/>
                        <w:szCs w:val="16"/>
                      </w:rPr>
                    </w:pPr>
                    <w:r w:rsidRPr="00B57C54">
                      <w:rPr>
                        <w:sz w:val="16"/>
                        <w:szCs w:val="16"/>
                      </w:rPr>
                      <w:t>(гл. 25 НК РФ)</w:t>
                    </w:r>
                  </w:p>
                </w:txbxContent>
              </v:textbox>
            </v:rect>
            <w10:wrap type="none"/>
            <w10:anchorlock/>
          </v:group>
        </w:pict>
      </w:r>
    </w:p>
    <w:p w:rsidR="00B57C54" w:rsidRDefault="00B57C54" w:rsidP="00B57C54">
      <w:pPr>
        <w:widowControl/>
        <w:suppressAutoHyphens/>
        <w:autoSpaceDE/>
        <w:autoSpaceDN/>
        <w:adjustRightInd/>
        <w:spacing w:line="360" w:lineRule="auto"/>
        <w:ind w:firstLine="709"/>
        <w:jc w:val="both"/>
        <w:rPr>
          <w:sz w:val="28"/>
        </w:rPr>
      </w:pPr>
    </w:p>
    <w:p w:rsidR="003E2F11" w:rsidRPr="00B57C54" w:rsidRDefault="00B57C54" w:rsidP="00B57C54">
      <w:pPr>
        <w:widowControl/>
        <w:suppressAutoHyphens/>
        <w:autoSpaceDE/>
        <w:autoSpaceDN/>
        <w:adjustRightInd/>
        <w:spacing w:line="360" w:lineRule="auto"/>
        <w:ind w:firstLine="709"/>
        <w:jc w:val="both"/>
        <w:rPr>
          <w:sz w:val="28"/>
        </w:rPr>
      </w:pPr>
      <w:r>
        <w:rPr>
          <w:sz w:val="28"/>
        </w:rPr>
        <w:br w:type="page"/>
      </w:r>
      <w:r w:rsidR="003917DB">
        <w:rPr>
          <w:sz w:val="28"/>
        </w:rPr>
      </w:r>
      <w:r w:rsidR="003917DB">
        <w:rPr>
          <w:sz w:val="28"/>
        </w:rPr>
        <w:pict>
          <v:group id="_x0000_s1071" style="width:364.75pt;height:226.35pt;mso-position-horizontal-relative:char;mso-position-vertical-relative:line" coordorigin="2301,9557" coordsize="8232,5520">
            <v:rect id="_x0000_s1072" style="position:absolute;left:6861;top:10277;width:3648;height:975">
              <v:textbox style="mso-next-textbox:#_x0000_s1072">
                <w:txbxContent>
                  <w:p w:rsidR="00C83F8F" w:rsidRPr="00B57C54" w:rsidRDefault="00C83F8F" w:rsidP="003E2F11">
                    <w:pPr>
                      <w:jc w:val="center"/>
                      <w:rPr>
                        <w:sz w:val="16"/>
                        <w:szCs w:val="16"/>
                      </w:rPr>
                    </w:pPr>
                    <w:r w:rsidRPr="00B57C54">
                      <w:rPr>
                        <w:sz w:val="16"/>
                        <w:szCs w:val="16"/>
                      </w:rPr>
                      <w:t>Транспортный налог</w:t>
                    </w:r>
                  </w:p>
                  <w:p w:rsidR="00C83F8F" w:rsidRPr="00B57C54" w:rsidRDefault="00C83F8F" w:rsidP="003E2F11">
                    <w:pPr>
                      <w:jc w:val="center"/>
                      <w:rPr>
                        <w:sz w:val="16"/>
                        <w:szCs w:val="16"/>
                      </w:rPr>
                    </w:pPr>
                    <w:r w:rsidRPr="00B57C54">
                      <w:rPr>
                        <w:sz w:val="16"/>
                        <w:szCs w:val="16"/>
                      </w:rPr>
                      <w:t>Транспортные средства</w:t>
                    </w:r>
                  </w:p>
                  <w:p w:rsidR="00C83F8F" w:rsidRPr="00B57C54" w:rsidRDefault="00C83F8F" w:rsidP="003E2F11">
                    <w:pPr>
                      <w:jc w:val="center"/>
                      <w:rPr>
                        <w:sz w:val="16"/>
                        <w:szCs w:val="16"/>
                      </w:rPr>
                    </w:pPr>
                    <w:r w:rsidRPr="00B57C54">
                      <w:rPr>
                        <w:sz w:val="16"/>
                        <w:szCs w:val="16"/>
                      </w:rPr>
                      <w:t>(гл. 28 НК РФ)</w:t>
                    </w:r>
                  </w:p>
                </w:txbxContent>
              </v:textbox>
            </v:rect>
            <v:rect id="_x0000_s1073" style="position:absolute;left:2301;top:11357;width:4272;height:1170">
              <v:textbox>
                <w:txbxContent>
                  <w:p w:rsidR="00C83F8F" w:rsidRPr="00B57C54" w:rsidRDefault="00C83F8F" w:rsidP="003E2F11">
                    <w:pPr>
                      <w:widowControl/>
                      <w:autoSpaceDE/>
                      <w:autoSpaceDN/>
                      <w:adjustRightInd/>
                      <w:jc w:val="center"/>
                      <w:rPr>
                        <w:sz w:val="16"/>
                        <w:szCs w:val="16"/>
                      </w:rPr>
                    </w:pPr>
                    <w:r w:rsidRPr="00B57C54">
                      <w:rPr>
                        <w:sz w:val="16"/>
                        <w:szCs w:val="16"/>
                      </w:rPr>
                      <w:t>Налог на игорный бизнес</w:t>
                    </w:r>
                  </w:p>
                  <w:p w:rsidR="00C83F8F" w:rsidRPr="00B57C54" w:rsidRDefault="00C83F8F" w:rsidP="003E2F11">
                    <w:pPr>
                      <w:widowControl/>
                      <w:autoSpaceDE/>
                      <w:autoSpaceDN/>
                      <w:adjustRightInd/>
                      <w:jc w:val="center"/>
                      <w:rPr>
                        <w:sz w:val="16"/>
                        <w:szCs w:val="16"/>
                      </w:rPr>
                    </w:pPr>
                    <w:r w:rsidRPr="00B57C54">
                      <w:rPr>
                        <w:sz w:val="16"/>
                        <w:szCs w:val="16"/>
                      </w:rPr>
                      <w:t>Игровой стол, игровой автомат, касса тотализатора, касса букмекерской конторы</w:t>
                    </w:r>
                  </w:p>
                  <w:p w:rsidR="00C83F8F" w:rsidRPr="00B57C54" w:rsidRDefault="00C83F8F" w:rsidP="003E2F11">
                    <w:pPr>
                      <w:widowControl/>
                      <w:autoSpaceDE/>
                      <w:autoSpaceDN/>
                      <w:adjustRightInd/>
                      <w:jc w:val="center"/>
                      <w:rPr>
                        <w:sz w:val="16"/>
                        <w:szCs w:val="16"/>
                      </w:rPr>
                    </w:pPr>
                    <w:r w:rsidRPr="00B57C54">
                      <w:rPr>
                        <w:sz w:val="16"/>
                        <w:szCs w:val="16"/>
                      </w:rPr>
                      <w:t>(гл. 29 НК РФ)</w:t>
                    </w:r>
                  </w:p>
                  <w:p w:rsidR="00C83F8F" w:rsidRPr="00B57C54" w:rsidRDefault="00C83F8F" w:rsidP="003E2F11">
                    <w:pPr>
                      <w:jc w:val="center"/>
                      <w:rPr>
                        <w:sz w:val="16"/>
                        <w:szCs w:val="16"/>
                      </w:rPr>
                    </w:pPr>
                  </w:p>
                </w:txbxContent>
              </v:textbox>
            </v:rect>
            <v:rect id="_x0000_s1074" style="position:absolute;left:6861;top:11357;width:3672;height:1105">
              <v:textbox>
                <w:txbxContent>
                  <w:p w:rsidR="00C83F8F" w:rsidRPr="00B57C54" w:rsidRDefault="00C83F8F" w:rsidP="003E2F11">
                    <w:pPr>
                      <w:widowControl/>
                      <w:autoSpaceDE/>
                      <w:autoSpaceDN/>
                      <w:adjustRightInd/>
                      <w:jc w:val="center"/>
                      <w:rPr>
                        <w:sz w:val="16"/>
                        <w:szCs w:val="16"/>
                      </w:rPr>
                    </w:pPr>
                    <w:r w:rsidRPr="00B57C54">
                      <w:rPr>
                        <w:sz w:val="16"/>
                        <w:szCs w:val="16"/>
                      </w:rPr>
                      <w:t>Лесной  налог</w:t>
                    </w:r>
                  </w:p>
                  <w:p w:rsidR="00C83F8F" w:rsidRPr="00B57C54" w:rsidRDefault="00C83F8F" w:rsidP="00B57C54">
                    <w:pPr>
                      <w:widowControl/>
                      <w:autoSpaceDE/>
                      <w:autoSpaceDN/>
                      <w:adjustRightInd/>
                      <w:jc w:val="center"/>
                      <w:rPr>
                        <w:sz w:val="16"/>
                        <w:szCs w:val="16"/>
                      </w:rPr>
                    </w:pPr>
                    <w:r w:rsidRPr="00B57C54">
                      <w:rPr>
                        <w:sz w:val="16"/>
                        <w:szCs w:val="16"/>
                      </w:rPr>
                      <w:t>Объем древесины на корню отпускаемый лесопользователям</w:t>
                    </w:r>
                  </w:p>
                </w:txbxContent>
              </v:textbox>
            </v:rect>
            <v:rect id="_x0000_s1075" style="position:absolute;left:3981;top:12797;width:3940;height:600">
              <v:textbox>
                <w:txbxContent>
                  <w:p w:rsidR="00C83F8F" w:rsidRPr="00B57C54" w:rsidRDefault="00C83F8F" w:rsidP="003E2F11">
                    <w:pPr>
                      <w:jc w:val="center"/>
                      <w:rPr>
                        <w:sz w:val="16"/>
                        <w:szCs w:val="16"/>
                      </w:rPr>
                    </w:pPr>
                    <w:r w:rsidRPr="00B57C54">
                      <w:rPr>
                        <w:sz w:val="16"/>
                        <w:szCs w:val="16"/>
                      </w:rPr>
                      <w:t>Местные налоги</w:t>
                    </w:r>
                  </w:p>
                </w:txbxContent>
              </v:textbox>
            </v:rect>
            <v:rect id="_x0000_s1076" style="position:absolute;left:3501;top:13637;width:4800;height:1440">
              <v:textbox>
                <w:txbxContent>
                  <w:p w:rsidR="00C83F8F" w:rsidRPr="00B57C54" w:rsidRDefault="00C83F8F" w:rsidP="003E2F11">
                    <w:pPr>
                      <w:widowControl/>
                      <w:autoSpaceDE/>
                      <w:autoSpaceDN/>
                      <w:adjustRightInd/>
                      <w:spacing w:before="100" w:after="100"/>
                      <w:jc w:val="center"/>
                      <w:rPr>
                        <w:sz w:val="16"/>
                        <w:szCs w:val="16"/>
                      </w:rPr>
                    </w:pPr>
                    <w:r w:rsidRPr="00B57C54">
                      <w:rPr>
                        <w:sz w:val="16"/>
                        <w:szCs w:val="16"/>
                      </w:rPr>
                      <w:t>Земельный налог</w:t>
                    </w:r>
                  </w:p>
                  <w:p w:rsidR="00C83F8F" w:rsidRPr="00B57C54" w:rsidRDefault="00C83F8F" w:rsidP="003E2F11">
                    <w:pPr>
                      <w:widowControl/>
                      <w:autoSpaceDE/>
                      <w:autoSpaceDN/>
                      <w:adjustRightInd/>
                      <w:spacing w:before="100" w:after="100"/>
                      <w:jc w:val="center"/>
                      <w:rPr>
                        <w:sz w:val="16"/>
                        <w:szCs w:val="16"/>
                      </w:rPr>
                    </w:pPr>
                    <w:r w:rsidRPr="00B57C54">
                      <w:rPr>
                        <w:sz w:val="16"/>
                        <w:szCs w:val="16"/>
                      </w:rPr>
                      <w:t xml:space="preserve"> (в зависимости от владения землей)</w:t>
                    </w:r>
                  </w:p>
                  <w:p w:rsidR="00C83F8F" w:rsidRPr="00B57C54" w:rsidRDefault="00C83F8F" w:rsidP="003E2F11">
                    <w:pPr>
                      <w:widowControl/>
                      <w:autoSpaceDE/>
                      <w:autoSpaceDN/>
                      <w:adjustRightInd/>
                      <w:jc w:val="center"/>
                      <w:rPr>
                        <w:sz w:val="16"/>
                        <w:szCs w:val="16"/>
                      </w:rPr>
                    </w:pPr>
                    <w:r w:rsidRPr="00B57C54">
                      <w:rPr>
                        <w:sz w:val="16"/>
                        <w:szCs w:val="16"/>
                      </w:rPr>
                      <w:t>(ст. 15 НК РФ)</w:t>
                    </w:r>
                  </w:p>
                </w:txbxContent>
              </v:textbox>
            </v:rect>
            <v:rect id="_x0000_s1077" style="position:absolute;left:4581;top:9557;width:3264;height:576;rotation:180">
              <v:textbox>
                <w:txbxContent>
                  <w:p w:rsidR="00C83F8F" w:rsidRPr="00B57C54" w:rsidRDefault="00C83F8F" w:rsidP="003E2F11">
                    <w:pPr>
                      <w:jc w:val="center"/>
                      <w:rPr>
                        <w:sz w:val="16"/>
                        <w:szCs w:val="16"/>
                      </w:rPr>
                    </w:pPr>
                    <w:r w:rsidRPr="00B57C54">
                      <w:rPr>
                        <w:sz w:val="16"/>
                        <w:szCs w:val="16"/>
                      </w:rPr>
                      <w:t xml:space="preserve">Региональные налоги </w:t>
                    </w:r>
                  </w:p>
                </w:txbxContent>
              </v:textbox>
            </v:rect>
            <v:rect id="_x0000_s1078" style="position:absolute;left:2301;top:10277;width:4248;height:975">
              <v:textbox>
                <w:txbxContent>
                  <w:p w:rsidR="00C83F8F" w:rsidRPr="00B57C54" w:rsidRDefault="00C83F8F" w:rsidP="003E2F11">
                    <w:pPr>
                      <w:jc w:val="center"/>
                      <w:rPr>
                        <w:sz w:val="16"/>
                        <w:szCs w:val="16"/>
                      </w:rPr>
                    </w:pPr>
                    <w:r w:rsidRPr="00B57C54">
                      <w:rPr>
                        <w:sz w:val="16"/>
                        <w:szCs w:val="16"/>
                      </w:rPr>
                      <w:t>Налог на имущество предприятий</w:t>
                    </w:r>
                  </w:p>
                  <w:p w:rsidR="00C83F8F" w:rsidRPr="00B57C54" w:rsidRDefault="00C83F8F" w:rsidP="003E2F11">
                    <w:pPr>
                      <w:jc w:val="center"/>
                      <w:rPr>
                        <w:sz w:val="16"/>
                        <w:szCs w:val="16"/>
                      </w:rPr>
                    </w:pPr>
                    <w:r w:rsidRPr="00B57C54">
                      <w:rPr>
                        <w:sz w:val="16"/>
                        <w:szCs w:val="16"/>
                      </w:rPr>
                      <w:t>движимое, недвижимое имущество</w:t>
                    </w:r>
                  </w:p>
                  <w:p w:rsidR="00C83F8F" w:rsidRPr="00B57C54" w:rsidRDefault="00C83F8F" w:rsidP="003E2F11">
                    <w:pPr>
                      <w:jc w:val="center"/>
                      <w:rPr>
                        <w:sz w:val="16"/>
                        <w:szCs w:val="16"/>
                      </w:rPr>
                    </w:pPr>
                    <w:r w:rsidRPr="00B57C54">
                      <w:rPr>
                        <w:sz w:val="16"/>
                        <w:szCs w:val="16"/>
                      </w:rPr>
                      <w:t>(гл. 30 НК РФ)</w:t>
                    </w:r>
                  </w:p>
                </w:txbxContent>
              </v:textbox>
            </v:rect>
            <w10:wrap type="none"/>
            <w10:anchorlock/>
          </v:group>
        </w:pict>
      </w:r>
    </w:p>
    <w:p w:rsidR="00B57C54" w:rsidRDefault="00B57C54" w:rsidP="00B57C54">
      <w:pPr>
        <w:widowControl/>
        <w:shd w:val="clear" w:color="auto" w:fill="FFFFFF"/>
        <w:tabs>
          <w:tab w:val="left" w:pos="0"/>
        </w:tabs>
        <w:suppressAutoHyphens/>
        <w:spacing w:line="360" w:lineRule="auto"/>
        <w:ind w:firstLine="709"/>
        <w:jc w:val="both"/>
        <w:rPr>
          <w:i/>
          <w:sz w:val="28"/>
          <w:lang w:val="en-US"/>
        </w:rPr>
      </w:pPr>
    </w:p>
    <w:p w:rsidR="00B57C54" w:rsidRDefault="003E2F11" w:rsidP="00B57C54">
      <w:pPr>
        <w:widowControl/>
        <w:shd w:val="clear" w:color="auto" w:fill="FFFFFF"/>
        <w:tabs>
          <w:tab w:val="left" w:pos="0"/>
        </w:tabs>
        <w:suppressAutoHyphens/>
        <w:spacing w:line="360" w:lineRule="auto"/>
        <w:ind w:firstLine="709"/>
        <w:jc w:val="both"/>
        <w:rPr>
          <w:sz w:val="28"/>
        </w:rPr>
      </w:pPr>
      <w:r w:rsidRPr="00B57C54">
        <w:rPr>
          <w:sz w:val="28"/>
        </w:rPr>
        <w:t>Из фонда оплаты труда организаций-работодателей будет уплачен Единый Социальный</w:t>
      </w:r>
      <w:r w:rsidR="00B57C54">
        <w:rPr>
          <w:sz w:val="28"/>
        </w:rPr>
        <w:t xml:space="preserve"> </w:t>
      </w:r>
      <w:r w:rsidRPr="00B57C54">
        <w:rPr>
          <w:sz w:val="28"/>
        </w:rPr>
        <w:t>Налог.</w:t>
      </w:r>
    </w:p>
    <w:p w:rsidR="00B57C54" w:rsidRDefault="003E2F11" w:rsidP="00B57C54">
      <w:pPr>
        <w:widowControl/>
        <w:shd w:val="clear" w:color="auto" w:fill="FFFFFF"/>
        <w:tabs>
          <w:tab w:val="left" w:pos="0"/>
        </w:tabs>
        <w:suppressAutoHyphens/>
        <w:spacing w:line="360" w:lineRule="auto"/>
        <w:ind w:firstLine="709"/>
        <w:jc w:val="both"/>
        <w:rPr>
          <w:sz w:val="28"/>
        </w:rPr>
      </w:pPr>
      <w:r w:rsidRPr="00B57C54">
        <w:rPr>
          <w:sz w:val="28"/>
        </w:rPr>
        <w:t>Объектом ЕСН для организаций и индивидуальных предпринимателей будут являться выплаты и иные вознаграждения, начисляемые налогоплательщиками в пользу физических лиц: по трудовым, гражданско-правовым договорам</w:t>
      </w:r>
      <w:r w:rsidR="00B57C54">
        <w:rPr>
          <w:sz w:val="28"/>
        </w:rPr>
        <w:t xml:space="preserve"> </w:t>
      </w:r>
      <w:r w:rsidRPr="00B57C54">
        <w:rPr>
          <w:sz w:val="28"/>
        </w:rPr>
        <w:t>о выполнении работ, оказании услуг.( НК РФ ч. 2 ст.235)</w:t>
      </w:r>
    </w:p>
    <w:p w:rsidR="003E2F11" w:rsidRPr="00B57C54" w:rsidRDefault="003E2F11" w:rsidP="00B57C54">
      <w:pPr>
        <w:widowControl/>
        <w:suppressAutoHyphens/>
        <w:spacing w:line="360" w:lineRule="auto"/>
        <w:ind w:firstLine="709"/>
        <w:jc w:val="both"/>
        <w:rPr>
          <w:sz w:val="28"/>
        </w:rPr>
      </w:pPr>
      <w:r w:rsidRPr="00B57C54">
        <w:rPr>
          <w:sz w:val="28"/>
        </w:rPr>
        <w:t>Косвенные налоги взымаются с ограниченного круга товаров не первой жизненной потребности и подобно системе акцизов, облагаемая база - разница между розничной ценой и ценой реализации изготовителя. Косвенные налоги устанавливаются в виде надбавки к цене реализуемых товаров и не связаны непосредственно с доходом или имуществом фактического плательщика, поскольку юридическая обязанность по уплате налога возложена на лицо, производящее или реализующее товары, оказывающее услуги, выполняющее работы (например, налог на добавленную стоимость, акцизы)(НК РФ ст. 143)</w:t>
      </w:r>
    </w:p>
    <w:p w:rsidR="00FF0726" w:rsidRPr="00B57C54" w:rsidRDefault="00FF0726" w:rsidP="00B57C54">
      <w:pPr>
        <w:widowControl/>
        <w:suppressAutoHyphens/>
        <w:spacing w:line="360" w:lineRule="auto"/>
        <w:ind w:firstLine="709"/>
        <w:jc w:val="both"/>
        <w:rPr>
          <w:sz w:val="28"/>
        </w:rPr>
      </w:pPr>
    </w:p>
    <w:p w:rsidR="00FF0726" w:rsidRPr="00B57C54" w:rsidRDefault="00B57C54" w:rsidP="00B57C54">
      <w:pPr>
        <w:widowControl/>
        <w:suppressAutoHyphens/>
        <w:spacing w:line="360" w:lineRule="auto"/>
        <w:ind w:firstLine="709"/>
        <w:jc w:val="both"/>
        <w:rPr>
          <w:b/>
          <w:sz w:val="28"/>
          <w:szCs w:val="28"/>
        </w:rPr>
      </w:pPr>
      <w:r>
        <w:rPr>
          <w:sz w:val="28"/>
        </w:rPr>
        <w:br w:type="page"/>
      </w:r>
      <w:r w:rsidR="00FF0726" w:rsidRPr="00B57C54">
        <w:rPr>
          <w:b/>
          <w:sz w:val="28"/>
          <w:szCs w:val="28"/>
        </w:rPr>
        <w:t>Литература</w:t>
      </w:r>
    </w:p>
    <w:p w:rsidR="00FF0726" w:rsidRPr="00B57C54" w:rsidRDefault="00FF0726" w:rsidP="00B57C54">
      <w:pPr>
        <w:widowControl/>
        <w:suppressAutoHyphens/>
        <w:spacing w:line="360" w:lineRule="auto"/>
        <w:ind w:firstLine="709"/>
        <w:jc w:val="both"/>
        <w:rPr>
          <w:sz w:val="28"/>
          <w:szCs w:val="28"/>
        </w:rPr>
      </w:pPr>
    </w:p>
    <w:p w:rsidR="00B57C54" w:rsidRDefault="00FF0726" w:rsidP="00B57C54">
      <w:pPr>
        <w:widowControl/>
        <w:suppressAutoHyphens/>
        <w:spacing w:line="360" w:lineRule="auto"/>
        <w:rPr>
          <w:sz w:val="28"/>
          <w:szCs w:val="28"/>
        </w:rPr>
      </w:pPr>
      <w:r w:rsidRPr="00B57C54">
        <w:rPr>
          <w:sz w:val="28"/>
          <w:szCs w:val="28"/>
        </w:rPr>
        <w:t>Химичева Н.И., Покачалова Е.В.</w:t>
      </w:r>
      <w:r w:rsidR="00B57C54" w:rsidRPr="00B57C54">
        <w:rPr>
          <w:sz w:val="28"/>
          <w:szCs w:val="28"/>
        </w:rPr>
        <w:t xml:space="preserve"> </w:t>
      </w:r>
      <w:r w:rsidRPr="00B57C54">
        <w:rPr>
          <w:sz w:val="28"/>
          <w:szCs w:val="28"/>
        </w:rPr>
        <w:t>Финансовое право/ Отв. ред. д.ю.н., проф. Н.И. Химичева.- М.: Норма,2005.</w:t>
      </w:r>
    </w:p>
    <w:p w:rsidR="00FF0726" w:rsidRPr="00B57C54" w:rsidRDefault="00FF0726" w:rsidP="00B57C54">
      <w:pPr>
        <w:widowControl/>
        <w:suppressAutoHyphens/>
        <w:spacing w:line="360" w:lineRule="auto"/>
        <w:rPr>
          <w:sz w:val="28"/>
          <w:szCs w:val="28"/>
        </w:rPr>
      </w:pPr>
      <w:r w:rsidRPr="00B57C54">
        <w:rPr>
          <w:sz w:val="28"/>
          <w:szCs w:val="28"/>
        </w:rPr>
        <w:t>Финансовое право: Учебник/ Отв. ред. д.ю.н., проф. Н.И. Химичева.- 3-е изд., перераб и доп.- М.: Юристъ,2003</w:t>
      </w:r>
    </w:p>
    <w:p w:rsidR="00FF0726" w:rsidRPr="00B57C54" w:rsidRDefault="00FF0726" w:rsidP="00B57C54">
      <w:pPr>
        <w:widowControl/>
        <w:suppressAutoHyphens/>
        <w:spacing w:line="360" w:lineRule="auto"/>
        <w:rPr>
          <w:sz w:val="28"/>
          <w:szCs w:val="28"/>
        </w:rPr>
      </w:pPr>
      <w:r w:rsidRPr="00B57C54">
        <w:rPr>
          <w:sz w:val="28"/>
          <w:szCs w:val="28"/>
        </w:rPr>
        <w:t>Парыгина В.А., Тедеев А.А.</w:t>
      </w:r>
      <w:r w:rsidR="00B57C54" w:rsidRPr="00B57C54">
        <w:rPr>
          <w:sz w:val="28"/>
          <w:szCs w:val="28"/>
        </w:rPr>
        <w:t xml:space="preserve"> </w:t>
      </w:r>
      <w:r w:rsidRPr="00B57C54">
        <w:rPr>
          <w:sz w:val="28"/>
          <w:szCs w:val="28"/>
        </w:rPr>
        <w:t>Государственные и муниципальные финансы: Учебное пособие в схемах и таблицах/ Парыгина В.А., Тедеев А.А., под ред. д-ра экономических наук, проф. А.Ю. Коваленко. – М.: Изд-во Эксмо, 2005.</w:t>
      </w:r>
    </w:p>
    <w:p w:rsidR="00FF0726" w:rsidRPr="00B57C54" w:rsidRDefault="00FF0726" w:rsidP="00B57C54">
      <w:pPr>
        <w:widowControl/>
        <w:suppressAutoHyphens/>
        <w:spacing w:line="360" w:lineRule="auto"/>
        <w:rPr>
          <w:sz w:val="28"/>
          <w:szCs w:val="28"/>
        </w:rPr>
      </w:pPr>
      <w:r w:rsidRPr="00B57C54">
        <w:rPr>
          <w:sz w:val="28"/>
          <w:szCs w:val="28"/>
        </w:rPr>
        <w:t xml:space="preserve">Федеральный закон </w:t>
      </w:r>
      <w:r w:rsidR="00B57C54">
        <w:rPr>
          <w:sz w:val="28"/>
          <w:szCs w:val="28"/>
        </w:rPr>
        <w:t>"</w:t>
      </w:r>
      <w:r w:rsidRPr="00B57C54">
        <w:rPr>
          <w:sz w:val="28"/>
          <w:szCs w:val="28"/>
        </w:rPr>
        <w:t>О бюджетной квалификации Российской Федерации</w:t>
      </w:r>
      <w:r w:rsidR="00B57C54">
        <w:rPr>
          <w:sz w:val="28"/>
          <w:szCs w:val="28"/>
        </w:rPr>
        <w:t>"</w:t>
      </w:r>
      <w:r w:rsidR="00B57C54" w:rsidRPr="00B57C54">
        <w:rPr>
          <w:sz w:val="28"/>
          <w:szCs w:val="28"/>
        </w:rPr>
        <w:t xml:space="preserve"> </w:t>
      </w:r>
      <w:r w:rsidRPr="00B57C54">
        <w:rPr>
          <w:sz w:val="28"/>
          <w:szCs w:val="28"/>
        </w:rPr>
        <w:t>СЗ РФ.2000. №32.Ст.3338;2003. № 19. Ст. 1751.</w:t>
      </w:r>
      <w:bookmarkStart w:id="0" w:name="_GoBack"/>
      <w:bookmarkEnd w:id="0"/>
    </w:p>
    <w:sectPr w:rsidR="00FF0726" w:rsidRPr="00B57C54" w:rsidSect="00B57C54">
      <w:headerReference w:type="even" r:id="rId7"/>
      <w:pgSz w:w="11909" w:h="16834"/>
      <w:pgMar w:top="1134" w:right="850" w:bottom="1134" w:left="1701" w:header="709" w:footer="709"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F8F" w:rsidRDefault="00C83F8F">
      <w:r>
        <w:separator/>
      </w:r>
    </w:p>
  </w:endnote>
  <w:endnote w:type="continuationSeparator" w:id="0">
    <w:p w:rsidR="00C83F8F" w:rsidRDefault="00C83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F8F" w:rsidRDefault="00C83F8F">
      <w:r>
        <w:separator/>
      </w:r>
    </w:p>
  </w:footnote>
  <w:footnote w:type="continuationSeparator" w:id="0">
    <w:p w:rsidR="00C83F8F" w:rsidRDefault="00C83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F8F" w:rsidRDefault="00C83F8F" w:rsidP="00C83F8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83F8F" w:rsidRDefault="00C83F8F" w:rsidP="00FF0726">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6C577B"/>
    <w:multiLevelType w:val="hybridMultilevel"/>
    <w:tmpl w:val="91086746"/>
    <w:lvl w:ilvl="0" w:tplc="FFFFFFFF">
      <w:start w:val="1"/>
      <w:numFmt w:val="decimal"/>
      <w:lvlText w:val="%1."/>
      <w:lvlJc w:val="left"/>
      <w:pPr>
        <w:tabs>
          <w:tab w:val="num" w:pos="360"/>
        </w:tabs>
        <w:ind w:left="360" w:hanging="360"/>
      </w:pPr>
      <w:rPr>
        <w:rFonts w:cs="Times New Roman" w:hint="default"/>
        <w:b/>
      </w:rPr>
    </w:lvl>
    <w:lvl w:ilvl="1" w:tplc="FFFFFFFF" w:tentative="1">
      <w:start w:val="1"/>
      <w:numFmt w:val="lowerLetter"/>
      <w:lvlText w:val="%2."/>
      <w:lvlJc w:val="left"/>
      <w:pPr>
        <w:tabs>
          <w:tab w:val="num" w:pos="796"/>
        </w:tabs>
        <w:ind w:left="796" w:hanging="360"/>
      </w:pPr>
      <w:rPr>
        <w:rFonts w:cs="Times New Roman"/>
      </w:rPr>
    </w:lvl>
    <w:lvl w:ilvl="2" w:tplc="FFFFFFFF" w:tentative="1">
      <w:start w:val="1"/>
      <w:numFmt w:val="lowerRoman"/>
      <w:lvlText w:val="%3."/>
      <w:lvlJc w:val="right"/>
      <w:pPr>
        <w:tabs>
          <w:tab w:val="num" w:pos="1516"/>
        </w:tabs>
        <w:ind w:left="1516" w:hanging="180"/>
      </w:pPr>
      <w:rPr>
        <w:rFonts w:cs="Times New Roman"/>
      </w:rPr>
    </w:lvl>
    <w:lvl w:ilvl="3" w:tplc="FFFFFFFF" w:tentative="1">
      <w:start w:val="1"/>
      <w:numFmt w:val="decimal"/>
      <w:lvlText w:val="%4."/>
      <w:lvlJc w:val="left"/>
      <w:pPr>
        <w:tabs>
          <w:tab w:val="num" w:pos="2236"/>
        </w:tabs>
        <w:ind w:left="2236" w:hanging="360"/>
      </w:pPr>
      <w:rPr>
        <w:rFonts w:cs="Times New Roman"/>
      </w:rPr>
    </w:lvl>
    <w:lvl w:ilvl="4" w:tplc="FFFFFFFF" w:tentative="1">
      <w:start w:val="1"/>
      <w:numFmt w:val="lowerLetter"/>
      <w:lvlText w:val="%5."/>
      <w:lvlJc w:val="left"/>
      <w:pPr>
        <w:tabs>
          <w:tab w:val="num" w:pos="2956"/>
        </w:tabs>
        <w:ind w:left="2956" w:hanging="360"/>
      </w:pPr>
      <w:rPr>
        <w:rFonts w:cs="Times New Roman"/>
      </w:rPr>
    </w:lvl>
    <w:lvl w:ilvl="5" w:tplc="FFFFFFFF" w:tentative="1">
      <w:start w:val="1"/>
      <w:numFmt w:val="lowerRoman"/>
      <w:lvlText w:val="%6."/>
      <w:lvlJc w:val="right"/>
      <w:pPr>
        <w:tabs>
          <w:tab w:val="num" w:pos="3676"/>
        </w:tabs>
        <w:ind w:left="3676" w:hanging="180"/>
      </w:pPr>
      <w:rPr>
        <w:rFonts w:cs="Times New Roman"/>
      </w:rPr>
    </w:lvl>
    <w:lvl w:ilvl="6" w:tplc="FFFFFFFF" w:tentative="1">
      <w:start w:val="1"/>
      <w:numFmt w:val="decimal"/>
      <w:lvlText w:val="%7."/>
      <w:lvlJc w:val="left"/>
      <w:pPr>
        <w:tabs>
          <w:tab w:val="num" w:pos="4396"/>
        </w:tabs>
        <w:ind w:left="4396" w:hanging="360"/>
      </w:pPr>
      <w:rPr>
        <w:rFonts w:cs="Times New Roman"/>
      </w:rPr>
    </w:lvl>
    <w:lvl w:ilvl="7" w:tplc="FFFFFFFF" w:tentative="1">
      <w:start w:val="1"/>
      <w:numFmt w:val="lowerLetter"/>
      <w:lvlText w:val="%8."/>
      <w:lvlJc w:val="left"/>
      <w:pPr>
        <w:tabs>
          <w:tab w:val="num" w:pos="5116"/>
        </w:tabs>
        <w:ind w:left="5116" w:hanging="360"/>
      </w:pPr>
      <w:rPr>
        <w:rFonts w:cs="Times New Roman"/>
      </w:rPr>
    </w:lvl>
    <w:lvl w:ilvl="8" w:tplc="FFFFFFFF" w:tentative="1">
      <w:start w:val="1"/>
      <w:numFmt w:val="lowerRoman"/>
      <w:lvlText w:val="%9."/>
      <w:lvlJc w:val="right"/>
      <w:pPr>
        <w:tabs>
          <w:tab w:val="num" w:pos="5836"/>
        </w:tabs>
        <w:ind w:left="5836"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7D05"/>
    <w:rsid w:val="000E48EB"/>
    <w:rsid w:val="002C5396"/>
    <w:rsid w:val="00367580"/>
    <w:rsid w:val="00371F94"/>
    <w:rsid w:val="00377D05"/>
    <w:rsid w:val="003917DB"/>
    <w:rsid w:val="003E2F11"/>
    <w:rsid w:val="005A0715"/>
    <w:rsid w:val="0068523D"/>
    <w:rsid w:val="00754BB6"/>
    <w:rsid w:val="00B11E2C"/>
    <w:rsid w:val="00B57C54"/>
    <w:rsid w:val="00C83F8F"/>
    <w:rsid w:val="00FF0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0"/>
    <o:shapelayout v:ext="edit">
      <o:idmap v:ext="edit" data="1"/>
    </o:shapelayout>
  </w:shapeDefaults>
  <w:decimalSymbol w:val=","/>
  <w:listSeparator w:val=";"/>
  <w14:defaultImageDpi w14:val="0"/>
  <w15:docId w15:val="{CDF37929-68CD-47F4-B0C7-EDD319E89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shd w:val="clear" w:color="auto" w:fill="FFFFFF"/>
      <w:tabs>
        <w:tab w:val="left" w:pos="0"/>
      </w:tabs>
      <w:spacing w:before="19" w:line="360" w:lineRule="auto"/>
      <w:jc w:val="both"/>
      <w:outlineLvl w:val="0"/>
    </w:pPr>
    <w:rPr>
      <w:spacing w:val="-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Normal (Web)"/>
    <w:basedOn w:val="a"/>
    <w:uiPriority w:val="99"/>
    <w:pPr>
      <w:widowControl/>
      <w:autoSpaceDE/>
      <w:autoSpaceDN/>
      <w:adjustRightInd/>
      <w:spacing w:before="100" w:beforeAutospacing="1" w:after="100" w:afterAutospacing="1"/>
    </w:pPr>
    <w:rPr>
      <w:sz w:val="24"/>
      <w:szCs w:val="24"/>
    </w:rPr>
  </w:style>
  <w:style w:type="paragraph" w:styleId="a4">
    <w:name w:val="Block Text"/>
    <w:basedOn w:val="a"/>
    <w:uiPriority w:val="99"/>
    <w:pPr>
      <w:shd w:val="clear" w:color="auto" w:fill="FFFFFF"/>
      <w:tabs>
        <w:tab w:val="left" w:pos="0"/>
      </w:tabs>
      <w:spacing w:before="221" w:line="360" w:lineRule="auto"/>
      <w:ind w:left="-284" w:right="221"/>
      <w:jc w:val="both"/>
    </w:pPr>
    <w:rPr>
      <w:sz w:val="28"/>
    </w:rPr>
  </w:style>
  <w:style w:type="paragraph" w:styleId="a5">
    <w:name w:val="Body Text"/>
    <w:basedOn w:val="a"/>
    <w:link w:val="a6"/>
    <w:uiPriority w:val="99"/>
    <w:rsid w:val="003E2F11"/>
    <w:pPr>
      <w:jc w:val="center"/>
    </w:pPr>
    <w:rPr>
      <w:b/>
    </w:rPr>
  </w:style>
  <w:style w:type="paragraph" w:styleId="a7">
    <w:name w:val="header"/>
    <w:basedOn w:val="a"/>
    <w:link w:val="a8"/>
    <w:uiPriority w:val="99"/>
    <w:rsid w:val="00FF0726"/>
    <w:pPr>
      <w:tabs>
        <w:tab w:val="center" w:pos="4677"/>
        <w:tab w:val="right" w:pos="9355"/>
      </w:tabs>
    </w:pPr>
  </w:style>
  <w:style w:type="character" w:customStyle="1" w:styleId="a6">
    <w:name w:val="Основний текст Знак"/>
    <w:basedOn w:val="a0"/>
    <w:link w:val="a5"/>
    <w:uiPriority w:val="99"/>
    <w:semiHidden/>
    <w:locked/>
    <w:rPr>
      <w:rFonts w:cs="Times New Roman"/>
    </w:rPr>
  </w:style>
  <w:style w:type="character" w:styleId="a9">
    <w:name w:val="page number"/>
    <w:basedOn w:val="a0"/>
    <w:uiPriority w:val="99"/>
    <w:rsid w:val="00FF0726"/>
    <w:rPr>
      <w:rFonts w:cs="Times New Roman"/>
    </w:rPr>
  </w:style>
  <w:style w:type="character" w:customStyle="1" w:styleId="a8">
    <w:name w:val="Верхній колонтитул Знак"/>
    <w:basedOn w:val="a0"/>
    <w:link w:val="a7"/>
    <w:uiPriority w:val="99"/>
    <w:semiHidden/>
    <w:locked/>
    <w:rPr>
      <w:rFonts w:cs="Times New Roman"/>
    </w:rPr>
  </w:style>
  <w:style w:type="paragraph" w:styleId="aa">
    <w:name w:val="footer"/>
    <w:basedOn w:val="a"/>
    <w:link w:val="ab"/>
    <w:uiPriority w:val="99"/>
    <w:rsid w:val="00B57C54"/>
    <w:pPr>
      <w:tabs>
        <w:tab w:val="center" w:pos="4819"/>
        <w:tab w:val="right" w:pos="9639"/>
      </w:tabs>
    </w:pPr>
  </w:style>
  <w:style w:type="character" w:customStyle="1" w:styleId="ab">
    <w:name w:val="Нижній колонтитул Знак"/>
    <w:basedOn w:val="a0"/>
    <w:link w:val="aa"/>
    <w:uiPriority w:val="99"/>
    <w:locked/>
    <w:rsid w:val="00B57C5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1674</Words>
  <Characters>9544</Characters>
  <Application>Microsoft Office Word</Application>
  <DocSecurity>0</DocSecurity>
  <Lines>79</Lines>
  <Paragraphs>22</Paragraphs>
  <ScaleCrop>false</ScaleCrop>
  <Company>Dnsoft</Company>
  <LinksUpToDate>false</LinksUpToDate>
  <CharactersWithSpaces>11196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www.PHILka.RU</dc:creator>
  <cp:keywords/>
  <dc:description>JU$t bEEn CAPuted!</dc:description>
  <cp:lastModifiedBy>Irina</cp:lastModifiedBy>
  <cp:revision>2</cp:revision>
  <dcterms:created xsi:type="dcterms:W3CDTF">2014-08-19T15:53:00Z</dcterms:created>
  <dcterms:modified xsi:type="dcterms:W3CDTF">2014-08-19T15:53:00Z</dcterms:modified>
</cp:coreProperties>
</file>