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8E" w:rsidRDefault="0074448E">
      <w:pPr>
        <w:pStyle w:val="a3"/>
        <w:jc w:val="center"/>
        <w:rPr>
          <w:b/>
          <w:sz w:val="52"/>
          <w:szCs w:val="52"/>
          <w:lang w:val="ru-RU"/>
        </w:rPr>
      </w:pPr>
    </w:p>
    <w:p w:rsidR="0074448E" w:rsidRDefault="0074448E">
      <w:pPr>
        <w:pStyle w:val="a3"/>
        <w:jc w:val="center"/>
        <w:rPr>
          <w:b/>
          <w:sz w:val="52"/>
          <w:szCs w:val="52"/>
          <w:lang w:val="ru-RU"/>
        </w:rPr>
      </w:pPr>
    </w:p>
    <w:p w:rsidR="0074448E" w:rsidRDefault="0074448E">
      <w:pPr>
        <w:pStyle w:val="a3"/>
        <w:jc w:val="center"/>
        <w:rPr>
          <w:b/>
          <w:sz w:val="52"/>
          <w:szCs w:val="52"/>
          <w:lang w:val="ru-RU"/>
        </w:rPr>
      </w:pPr>
    </w:p>
    <w:p w:rsidR="0074448E" w:rsidRDefault="0074448E">
      <w:pPr>
        <w:pStyle w:val="a3"/>
        <w:jc w:val="center"/>
        <w:rPr>
          <w:b/>
          <w:sz w:val="52"/>
          <w:szCs w:val="52"/>
          <w:lang w:val="ru-RU"/>
        </w:rPr>
      </w:pPr>
    </w:p>
    <w:p w:rsidR="0074448E" w:rsidRDefault="0074448E">
      <w:pPr>
        <w:pStyle w:val="a3"/>
        <w:jc w:val="center"/>
        <w:rPr>
          <w:b/>
          <w:sz w:val="52"/>
          <w:szCs w:val="52"/>
          <w:lang w:val="ru-RU"/>
        </w:rPr>
      </w:pPr>
    </w:p>
    <w:p w:rsidR="0074448E" w:rsidRDefault="0074448E">
      <w:pPr>
        <w:pStyle w:val="a3"/>
        <w:jc w:val="center"/>
        <w:rPr>
          <w:b/>
          <w:sz w:val="52"/>
          <w:szCs w:val="52"/>
          <w:lang w:val="ru-RU"/>
        </w:rPr>
      </w:pPr>
    </w:p>
    <w:p w:rsidR="0074448E" w:rsidRDefault="000A4604">
      <w:pPr>
        <w:pStyle w:val="a3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Реферат на тему:</w:t>
      </w:r>
    </w:p>
    <w:p w:rsidR="0074448E" w:rsidRDefault="0074448E">
      <w:pPr>
        <w:pStyle w:val="a3"/>
        <w:jc w:val="center"/>
        <w:rPr>
          <w:rFonts w:ascii="Arial" w:hAnsi="Arial" w:cs="Arial"/>
          <w:b/>
          <w:sz w:val="52"/>
          <w:szCs w:val="52"/>
          <w:lang w:val="ru-RU"/>
        </w:rPr>
      </w:pPr>
    </w:p>
    <w:p w:rsidR="0074448E" w:rsidRDefault="000A4604">
      <w:pPr>
        <w:pStyle w:val="a3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  <w:lang w:val="ru-RU"/>
        </w:rPr>
        <w:t>Викладання гри на скрипці</w:t>
      </w:r>
    </w:p>
    <w:p w:rsidR="0074448E" w:rsidRDefault="0074448E">
      <w:pPr>
        <w:pStyle w:val="a3"/>
        <w:jc w:val="both"/>
        <w:rPr>
          <w:lang w:val="ru-RU"/>
        </w:rPr>
        <w:sectPr w:rsidR="0074448E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74448E" w:rsidRDefault="0074448E">
      <w:pPr>
        <w:pStyle w:val="a3"/>
        <w:jc w:val="both"/>
        <w:rPr>
          <w:lang w:val="ru-RU"/>
        </w:rPr>
      </w:pPr>
    </w:p>
    <w:p w:rsidR="0074448E" w:rsidRDefault="000A4604">
      <w:pPr>
        <w:pStyle w:val="a3"/>
        <w:jc w:val="both"/>
      </w:pPr>
      <w:r>
        <w:t>Професійне володіння скрипкою розкриває перед учите</w:t>
      </w:r>
      <w:r>
        <w:rPr>
          <w:lang w:val="ru-RU"/>
        </w:rPr>
        <w:t>л</w:t>
      </w:r>
      <w:r>
        <w:t>ем музики, музичним вихователем широкі можливості для музично-естетичноговиховання дітей.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Скрипка, як ніякий інший інструмент, впливає на почуття людини. З іншої сторони – людське вухо гостріше реагує на нетомперований стрій, яким наділена скрипка. Небиякий  ітой факт, що учень – скрипаль під час навчання у коледжі отримує навики володіння фіортепіано, а за бажанням – баяном чи акордеоном, що у подальшому відіграє позитивну роль у педагагічній діяльності.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Організовуючи роботу з учнями, педагогу потрібно враховувати різний рівень підготовки при вступі в коледж та чітко визначити індивідуальні напрямки їх професійного розвитку.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Важливим фактором успішного розвитку музично-виконавської майстерності учня є виховання у нього правильної постановки як правої так і лівої рук, при належній свободі та відсутності надмірних затиснень у всіх її ланках – плече, передпліччя, кисть, пальці; оволодіння рухами, викликаними художньо-виконавськими намірами, розвиток відчуття пластичної організованості рухів.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Велику увагу потрібно приділяти роботі над інтонацією, звуковидобуванню, різноманітніст динаміки.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Робота над розвитком техніки гри повинна бути систематичною і постійно контролюватися педагогом. Важливим засобом зростання зацікавленості до праці над техніко є зв‘язок вправ і етюдівз зхудожнім музичним матеріалом, а також є теоретичними знаннями. Але в цій роботі не можна обмежуватися вузькотехнічними завданнями. Не можна забувати, що робота над засобами виразності (звук, динаміка, фразування, ритм, вібрація тощо) зв‘язана не тільки з звуковим контролем, але і з відповідними рухами.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У повсякденній роботі педагогу слід виходити х індивідуальних даних учня, уникати фолрсового розвитку, оскільки такий метод роботи приводить до перенапруги сил учня, повної його безпорадності, невміння працювати самостійно, байдужості до суті музики та інше.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Дуже корисною формою розвитку в учнів виконавської майстерності є звітні концерти, де беруть участь кращі виконавці – солісти, ансамблі.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Велику користь приносить гра в ансамблі скрипалів, організація якого можлива в рамках гурткової роботи.</w:t>
      </w:r>
    </w:p>
    <w:p w:rsidR="0074448E" w:rsidRDefault="000A4604">
      <w:pPr>
        <w:ind w:firstLine="567"/>
        <w:jc w:val="center"/>
        <w:rPr>
          <w:lang w:val="uk-UA"/>
        </w:rPr>
      </w:pPr>
      <w:r>
        <w:rPr>
          <w:lang w:val="uk-UA"/>
        </w:rPr>
        <w:t>ІІ. Зміст навчальної дисципліни.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ГАММИ І АРПЕДЖІО. Вивчають протягом семи сеестрів.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Сюди включено вивчення трьох і чотирьох – октавних гам, різноманітних штрихів, арпеджіо та його видів. Рекомендується за семестр вивчити дві гами – мажорну і мінорну. Обов‘язково для всіх учнів – скрипалів, є гра  гам терціями, секстами та октавами, починаючи з другого курсу.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ЕТЮДИ. Також вивчаються протягом семи семестрів.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Слід планувати вивчення одного етюда протягом місяця. Таким чином учень оволодіє різноманітними видами техніки набазі чотирьох – п‘яти етюдів за семестр. Дацільно вивчити штрихи на етюдах Р. Крецера №1 та 2.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Наприкінці</w:t>
      </w:r>
      <w:r>
        <w:t xml:space="preserve"> </w:t>
      </w:r>
      <w:r>
        <w:rPr>
          <w:lang w:val="uk-UA"/>
        </w:rPr>
        <w:t>учбового семестру на заліку або екзамену учень виконує напам‘ять один етюд або каприз.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ВПРАВИ. Слід вивчати протягом чотирьох семестрів. Особливу увагу слід звернути на техніку смичка (Г. Шрадік. Вправи, т.1). у процесі вивчення художніх творів технічні труднощі можуть бути використані як вправи.</w:t>
      </w:r>
    </w:p>
    <w:p w:rsidR="0074448E" w:rsidRDefault="000A4604">
      <w:pPr>
        <w:ind w:firstLine="567"/>
        <w:jc w:val="center"/>
        <w:rPr>
          <w:lang w:val="uk-UA"/>
        </w:rPr>
      </w:pPr>
      <w:r>
        <w:rPr>
          <w:lang w:val="uk-UA"/>
        </w:rPr>
        <w:t>ІІІ. Залікові вимоги.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4448E">
        <w:tc>
          <w:tcPr>
            <w:tcW w:w="4927" w:type="dxa"/>
          </w:tcPr>
          <w:p w:rsidR="0074448E" w:rsidRDefault="000A4604">
            <w:pPr>
              <w:pStyle w:val="1"/>
            </w:pPr>
            <w:r>
              <w:t>І півріччя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півріччя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Технічний 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Гама, арпеджіо, штрихи, етюд, дві пісні дошк. репертуару (жовтень - листопад)</w:t>
            </w: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Технічний 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Гама, арпеджіо, штрихи, етюд, дві пісні дошк. репертуару ( поч. Лютий)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Дві різні за характером п‘єси, дві пісні дошк. репертуару (кінець грудня)</w:t>
            </w: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Академічний концерт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Дві різні за характером п‘єси, дві пісні дошк. репертуару (березень, квітень)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Твір великої форми і п‘єса або дві різних за характером п‘єси (червень)</w:t>
            </w: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Твір великої форми і п‘єса або дві різних за характером п‘єси (червень)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Технічний 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 xml:space="preserve">Гама, штрихи, етюд, 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(жовтень - листопад)</w:t>
            </w: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Технічний 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Гама, арпеджіо, штрихи, етюд, дві пісні дошк. репертуару (лютий)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Академічний концерт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Дві різні за характером п‘єси, дві пісні дошк. репертуару (грудень)</w:t>
            </w: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Академічний концерт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Дві різні за характером п‘єси, (березень, квітень)</w:t>
            </w:r>
          </w:p>
        </w:tc>
      </w:tr>
      <w:tr w:rsidR="0074448E">
        <w:tc>
          <w:tcPr>
            <w:tcW w:w="4927" w:type="dxa"/>
          </w:tcPr>
          <w:p w:rsidR="0074448E" w:rsidRDefault="0074448E">
            <w:pPr>
              <w:rPr>
                <w:lang w:val="uk-UA"/>
              </w:rPr>
            </w:pP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Іспит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Твір великої форми і п‘єса або дві п‘єси для слабо підготовлених учнів (червень)</w:t>
            </w:r>
          </w:p>
        </w:tc>
      </w:tr>
      <w:tr w:rsidR="0074448E">
        <w:trPr>
          <w:cantSplit/>
        </w:trPr>
        <w:tc>
          <w:tcPr>
            <w:tcW w:w="9854" w:type="dxa"/>
            <w:gridSpan w:val="2"/>
          </w:tcPr>
          <w:p w:rsidR="0074448E" w:rsidRDefault="000A4604">
            <w:pPr>
              <w:pStyle w:val="1"/>
            </w:pPr>
            <w:r>
              <w:t>ІІІ-й курс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Технічний 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Гама, арпеджіо, подвійні звуки, етюд або каприс (жовтень)</w:t>
            </w: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Технічний 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Гама, арпеджіо, подвійні звуки, етюд або каприс, дві пісні дошк. репертуару (лютий)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Академічний концерт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Дві різні за характером п‘єси, дві пісні дошк. репертуару (грудень)</w:t>
            </w: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Іспит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Велика форма і поліфонічний твір (замість поліфонії для учнів зі слабкою підготовкою можна грати одну п‘єсу)(травень)</w:t>
            </w:r>
          </w:p>
        </w:tc>
      </w:tr>
      <w:tr w:rsidR="0074448E">
        <w:trPr>
          <w:cantSplit/>
        </w:trPr>
        <w:tc>
          <w:tcPr>
            <w:tcW w:w="9854" w:type="dxa"/>
            <w:gridSpan w:val="2"/>
          </w:tcPr>
          <w:p w:rsidR="0074448E" w:rsidRDefault="000A4604">
            <w:pPr>
              <w:pStyle w:val="1"/>
            </w:pPr>
            <w:r>
              <w:t>IV. курс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Технічний 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Гама, арпеджіо, подвійні етюд або каприс дві пісні дошк. репертуару (жовтень)</w:t>
            </w:r>
          </w:p>
        </w:tc>
        <w:tc>
          <w:tcPr>
            <w:tcW w:w="4927" w:type="dxa"/>
          </w:tcPr>
          <w:p w:rsidR="0074448E" w:rsidRDefault="000A460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Технічний залік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Прослуховування всієї програми державного іспиту, дві п‘єси, в тому числі один поліфонічний твір (березень - квітень)</w:t>
            </w:r>
          </w:p>
          <w:p w:rsidR="0074448E" w:rsidRDefault="0074448E">
            <w:pPr>
              <w:rPr>
                <w:lang w:val="uk-UA"/>
              </w:rPr>
            </w:pPr>
          </w:p>
        </w:tc>
      </w:tr>
      <w:tr w:rsidR="0074448E">
        <w:tc>
          <w:tcPr>
            <w:tcW w:w="4927" w:type="dxa"/>
          </w:tcPr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Прослуховування прогами частини державного іспиту.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Твір великої форми або дві п‘єси (грудень)</w:t>
            </w:r>
          </w:p>
        </w:tc>
        <w:tc>
          <w:tcPr>
            <w:tcW w:w="4927" w:type="dxa"/>
          </w:tcPr>
          <w:p w:rsidR="0074448E" w:rsidRDefault="000A4604">
            <w:pPr>
              <w:pStyle w:val="2"/>
            </w:pPr>
            <w:r>
              <w:t>Державний іспит</w:t>
            </w:r>
          </w:p>
          <w:p w:rsidR="0074448E" w:rsidRDefault="000A4604">
            <w:pPr>
              <w:rPr>
                <w:lang w:val="uk-UA"/>
              </w:rPr>
            </w:pPr>
            <w:r>
              <w:rPr>
                <w:lang w:val="uk-UA"/>
              </w:rPr>
              <w:t>Поліфонічний твір (може бути замінений п‘єсою), твір великої форми, п‘єса великого автора (червень)</w:t>
            </w:r>
          </w:p>
        </w:tc>
      </w:tr>
    </w:tbl>
    <w:p w:rsidR="0074448E" w:rsidRDefault="0074448E">
      <w:pPr>
        <w:ind w:firstLine="567"/>
        <w:rPr>
          <w:lang w:val="uk-UA"/>
        </w:rPr>
      </w:pPr>
    </w:p>
    <w:p w:rsidR="0074448E" w:rsidRDefault="000A4604">
      <w:pPr>
        <w:ind w:firstLine="567"/>
        <w:jc w:val="center"/>
        <w:rPr>
          <w:lang w:val="uk-UA"/>
        </w:rPr>
      </w:pPr>
      <w:r>
        <w:rPr>
          <w:lang w:val="uk-UA"/>
        </w:rPr>
        <w:tab/>
        <w:t>РОБОТА НАД ШКІЛЬНИМ І ДОШКІЛЬНИМ РЕПЕРТУАРОМ.</w:t>
      </w:r>
    </w:p>
    <w:p w:rsidR="0074448E" w:rsidRDefault="000A4604">
      <w:pPr>
        <w:pStyle w:val="20"/>
      </w:pPr>
      <w:r>
        <w:t>Робота над шкільним репертуаром – особливість професійного навчання на музичному відділі педагогічного училища. Учні скрипалі вивчають та нагромаджують репертуар на основі визначеного плану на кожного учня.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Важливою частиною праці майбутнього вчителя є образний показ музичного твору. Учень – скрипаль використовує скрипку під ознайомлення з новою піснею , розуучує пісню, інтонуючи найтрудніші місця на інструменті, ілюструє музику для слухання.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Викладачеві необхідно поставити штрихи, які відповідають артикуляції ( в даному випадку підпорядкувати їх тексту), аплікатуру. Слуд загострити увагу на особливо важких щодо інтонації місцях, на характерних інтервалах, хроматизмах.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 xml:space="preserve">Індивідуальний план – мінімум на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rPr>
          <w:lang w:val="uk-UA"/>
        </w:rPr>
        <w:t xml:space="preserve"> семестри для учнів з базою восьмирічної школи (курс навчання чотири роки), включає чотири твори дошкільного репертуару, два твори шкільного репертуару.</w:t>
      </w:r>
    </w:p>
    <w:p w:rsidR="0074448E" w:rsidRDefault="000A4604">
      <w:pPr>
        <w:ind w:firstLine="567"/>
        <w:jc w:val="both"/>
      </w:pPr>
      <w:r>
        <w:rPr>
          <w:lang w:val="uk-UA"/>
        </w:rPr>
        <w:t xml:space="preserve">З </w:t>
      </w:r>
      <w:r>
        <w:rPr>
          <w:lang w:val="en-US"/>
        </w:rPr>
        <w:t>V</w:t>
      </w:r>
      <w:r>
        <w:t>-го семестру починається практика в дитячому садку. В скрипкових класах на оцінку грають матеріал, потрібний для проведення чергового уроку чи музичного навчання.</w:t>
      </w:r>
    </w:p>
    <w:p w:rsidR="0074448E" w:rsidRDefault="000A4604">
      <w:pPr>
        <w:ind w:firstLine="567"/>
        <w:jc w:val="both"/>
      </w:pPr>
      <w:r>
        <w:t>Індивідуальний план – мінімум на семестр для учнів з базою середньої школи включає 6 творів дошкільного репертуару та три з шкільного.</w:t>
      </w:r>
    </w:p>
    <w:p w:rsidR="0074448E" w:rsidRDefault="000A4604">
      <w:pPr>
        <w:ind w:firstLine="567"/>
        <w:jc w:val="both"/>
      </w:pPr>
      <w:r>
        <w:t>Примітка:нотний матеріал для слухання музики слід використовувати з хрестоматії для скрипки, випуски 2, 3,4, 5, 6 вид “Музика”, збірник видавництва “Музична Україна”, взірці обрядово-пісенного та танцювального фольклору українського народу та інших народів, що проживають на Україні.</w:t>
      </w:r>
    </w:p>
    <w:p w:rsidR="0074448E" w:rsidRDefault="000A4604">
      <w:pPr>
        <w:ind w:firstLine="567"/>
        <w:jc w:val="center"/>
      </w:pPr>
      <w:r>
        <w:t>РЕКОМЕНДОВАНИЙ РЕПЕРТУАР.</w:t>
      </w:r>
    </w:p>
    <w:p w:rsidR="0074448E" w:rsidRDefault="000A4604">
      <w:pPr>
        <w:ind w:firstLine="567"/>
        <w:jc w:val="center"/>
      </w:pPr>
      <w:r>
        <w:t>І – ІІ курси</w:t>
      </w:r>
    </w:p>
    <w:p w:rsidR="0074448E" w:rsidRDefault="000A4604">
      <w:pPr>
        <w:ind w:firstLine="567"/>
        <w:jc w:val="center"/>
      </w:pPr>
      <w:r>
        <w:t>П‘єси.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Зноско – Боровський О.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ВЕСЕЛИЙ ТАНОК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Лисенко М.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Елегія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Косенко В.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Гавот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Ревуцький Л.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Інтермеццо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Скорик М.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Лірник, Простенька мелодія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Глушков П.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Пісня без слів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Вериківський М.   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Пісня  з “Української сюїти”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Січинський Д., І. Левицький 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Дума про Нечая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Глієр Р.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Романс до – мінор, Прелюдія, Вальс, Пастораль, Гумореска</w:t>
            </w:r>
          </w:p>
          <w:p w:rsidR="0074448E" w:rsidRDefault="0074448E">
            <w:pPr>
              <w:jc w:val="center"/>
              <w:rPr>
                <w:lang w:val="uk-UA"/>
              </w:rPr>
            </w:pP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Прокоф‘єв С.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Гавот з “Класичної симфонії”, Вокаліз, тарантелла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Мострас К.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Сарабанда, І фуга, етюд ля-мінор, Східний танок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Іполітов – Іванов М.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Мелодія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Львов О.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Народна мелодія, Етюд №3,4,6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Хандошкін І. 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Канцона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Кюї Ц.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Безперервний рух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Лядов О.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Маленький вальс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Яншинов О.</w:t>
            </w:r>
          </w:p>
        </w:tc>
        <w:tc>
          <w:tcPr>
            <w:tcW w:w="4927" w:type="dxa"/>
          </w:tcPr>
          <w:p w:rsidR="0074448E" w:rsidRDefault="000A46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Пряля</w:t>
            </w:r>
          </w:p>
        </w:tc>
      </w:tr>
    </w:tbl>
    <w:p w:rsidR="0074448E" w:rsidRDefault="0074448E">
      <w:pPr>
        <w:ind w:firstLine="567"/>
        <w:jc w:val="center"/>
        <w:rPr>
          <w:lang w:val="uk-UA"/>
        </w:rPr>
      </w:pPr>
    </w:p>
    <w:p w:rsidR="0074448E" w:rsidRDefault="000A4604">
      <w:pPr>
        <w:ind w:firstLine="567"/>
        <w:jc w:val="center"/>
        <w:rPr>
          <w:caps/>
          <w:lang w:val="uk-UA"/>
        </w:rPr>
      </w:pPr>
      <w:r>
        <w:rPr>
          <w:caps/>
          <w:lang w:val="uk-UA"/>
        </w:rPr>
        <w:t>Державні екзамени.</w:t>
      </w:r>
    </w:p>
    <w:p w:rsidR="0074448E" w:rsidRDefault="000A4604">
      <w:pPr>
        <w:pStyle w:val="20"/>
      </w:pPr>
      <w:r>
        <w:t>На державному екзамені зі спецінструменту виявляються професійні(виконавські і акомпаніаторські навики і уміння випускників)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Підготовка до державного екзамену пердбачає обговорення екземенаційних програм випускників предметною комісією на початку остеннього року навчання, часткове прослуховування програм в кінці 7-го семестру та слухання всієї випускної програми за місяць до державного екзамену всіма членами предметної комісії.</w:t>
      </w:r>
    </w:p>
    <w:p w:rsidR="0074448E" w:rsidRDefault="000A4604">
      <w:pPr>
        <w:ind w:firstLine="567"/>
        <w:jc w:val="both"/>
        <w:rPr>
          <w:lang w:val="uk-UA"/>
        </w:rPr>
      </w:pPr>
      <w:r>
        <w:rPr>
          <w:lang w:val="uk-UA"/>
        </w:rPr>
        <w:t>Необхідно диференційовано підходити до складання випускних програм для студентів з різним рівнем музичної підготовки. Різниця в програмах може стосуватись тільки обсягу виконуваних творів, в усьому іншому – вимоги до виконуваних програм державного екзамену єдині. Програма для державного екзамену повинна бути складена із різних творів різних за змістом, стилем, фактурою і формою, максимальновідображати рівень виконавський його навиків і умінь випускника, рівень його музичної культури. У програму державного екзамену повинні бути:</w:t>
      </w:r>
    </w:p>
    <w:p w:rsidR="0074448E" w:rsidRDefault="000A4604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Твір великої форми (концерт, соната, варіації)</w:t>
      </w:r>
    </w:p>
    <w:p w:rsidR="0074448E" w:rsidRDefault="000A4604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Поліфонвічний твір</w:t>
      </w:r>
    </w:p>
    <w:p w:rsidR="0074448E" w:rsidRDefault="000A4604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П‘єса українського композитора</w:t>
      </w:r>
      <w:r>
        <w:rPr>
          <w:lang w:val="uk-UA"/>
        </w:rPr>
        <w:tab/>
        <w:t>акомпонемент – пісня з дитячого репертуару під власний супровід, або супровід соліста (ансамблю) за вибором студента.</w:t>
      </w:r>
    </w:p>
    <w:p w:rsidR="0074448E" w:rsidRDefault="000A4604">
      <w:pPr>
        <w:ind w:left="567"/>
        <w:jc w:val="center"/>
        <w:rPr>
          <w:lang w:val="uk-UA"/>
        </w:rPr>
      </w:pPr>
      <w:r>
        <w:rPr>
          <w:lang w:val="uk-UA"/>
        </w:rPr>
        <w:t>РОЗПОДІЛ НАВЧАЛЬНОГО ЧАСУ.</w:t>
      </w:r>
    </w:p>
    <w:p w:rsidR="0074448E" w:rsidRDefault="000A4604">
      <w:pPr>
        <w:ind w:left="567"/>
        <w:jc w:val="both"/>
        <w:rPr>
          <w:lang w:val="uk-UA"/>
        </w:rPr>
      </w:pPr>
      <w:r>
        <w:rPr>
          <w:lang w:val="uk-UA"/>
        </w:rPr>
        <w:t xml:space="preserve"> Заняття у класі спеціального інструменту – скрипки за спеціальністю 5.020207 на базі неповної середньої освіти проводиться індивідуально впродовж всього періоду навчання. Кількість годин за навчальним планом розподіляються за схемою: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47"/>
        <w:gridCol w:w="1347"/>
        <w:gridCol w:w="1726"/>
        <w:gridCol w:w="1727"/>
        <w:gridCol w:w="2463"/>
      </w:tblGrid>
      <w:tr w:rsidR="0074448E">
        <w:trPr>
          <w:cantSplit/>
        </w:trPr>
        <w:tc>
          <w:tcPr>
            <w:tcW w:w="1242" w:type="dxa"/>
            <w:vMerge w:val="restart"/>
          </w:tcPr>
          <w:p w:rsidR="0074448E" w:rsidRDefault="000A4604">
            <w:pPr>
              <w:pStyle w:val="1"/>
            </w:pPr>
            <w:r>
              <w:t>Курс</w:t>
            </w:r>
          </w:p>
        </w:tc>
        <w:tc>
          <w:tcPr>
            <w:tcW w:w="2694" w:type="dxa"/>
            <w:gridSpan w:val="2"/>
          </w:tcPr>
          <w:p w:rsidR="0074448E" w:rsidRDefault="000A46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К-сть тижнів</w:t>
            </w:r>
          </w:p>
        </w:tc>
        <w:tc>
          <w:tcPr>
            <w:tcW w:w="3453" w:type="dxa"/>
            <w:gridSpan w:val="2"/>
          </w:tcPr>
          <w:p w:rsidR="0074448E" w:rsidRDefault="000A46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Аудиторних годин</w:t>
            </w:r>
          </w:p>
        </w:tc>
        <w:tc>
          <w:tcPr>
            <w:tcW w:w="2463" w:type="dxa"/>
            <w:vMerge w:val="restart"/>
          </w:tcPr>
          <w:p w:rsidR="0074448E" w:rsidRDefault="000A46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74448E">
        <w:trPr>
          <w:cantSplit/>
        </w:trPr>
        <w:tc>
          <w:tcPr>
            <w:tcW w:w="1242" w:type="dxa"/>
            <w:vMerge/>
          </w:tcPr>
          <w:p w:rsidR="0074448E" w:rsidRDefault="0074448E">
            <w:pPr>
              <w:jc w:val="both"/>
              <w:rPr>
                <w:lang w:val="uk-UA"/>
              </w:rPr>
            </w:pP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сем.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2сем.</w:t>
            </w:r>
          </w:p>
        </w:tc>
        <w:tc>
          <w:tcPr>
            <w:tcW w:w="1726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сем.</w:t>
            </w:r>
          </w:p>
        </w:tc>
        <w:tc>
          <w:tcPr>
            <w:tcW w:w="172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2сем</w:t>
            </w:r>
          </w:p>
        </w:tc>
        <w:tc>
          <w:tcPr>
            <w:tcW w:w="2463" w:type="dxa"/>
            <w:vMerge/>
          </w:tcPr>
          <w:p w:rsidR="0074448E" w:rsidRDefault="0074448E">
            <w:pPr>
              <w:jc w:val="both"/>
              <w:rPr>
                <w:lang w:val="uk-UA"/>
              </w:rPr>
            </w:pPr>
          </w:p>
        </w:tc>
      </w:tr>
      <w:tr w:rsidR="0074448E">
        <w:trPr>
          <w:cantSplit/>
        </w:trPr>
        <w:tc>
          <w:tcPr>
            <w:tcW w:w="1242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726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72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463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</w:tr>
      <w:tr w:rsidR="0074448E">
        <w:trPr>
          <w:cantSplit/>
        </w:trPr>
        <w:tc>
          <w:tcPr>
            <w:tcW w:w="1242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726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72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463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</w:tr>
      <w:tr w:rsidR="0074448E">
        <w:trPr>
          <w:cantSplit/>
        </w:trPr>
        <w:tc>
          <w:tcPr>
            <w:tcW w:w="1242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726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72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463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</w:tr>
      <w:tr w:rsidR="0074448E">
        <w:trPr>
          <w:cantSplit/>
        </w:trPr>
        <w:tc>
          <w:tcPr>
            <w:tcW w:w="1242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34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726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727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463" w:type="dxa"/>
          </w:tcPr>
          <w:p w:rsidR="0074448E" w:rsidRDefault="000A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</w:tbl>
    <w:p w:rsidR="0074448E" w:rsidRDefault="000A4604">
      <w:pPr>
        <w:pStyle w:val="20"/>
      </w:pPr>
      <w:r>
        <w:t>Опанування спецінструментом скрипкою необхідно поєднувати з активною навчально-педагогічною практикою: на 3-му курсі – музичні заняття у дитячому садку, на 4-му курсі – практичні заняття у школі. Викладачам слід періодично відвідувати своїх студентів під час заняття у садках і школах і надаватиїм необхідну методичну допомогу</w:t>
      </w: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0A4604">
      <w:pPr>
        <w:pStyle w:val="20"/>
        <w:jc w:val="center"/>
      </w:pPr>
      <w:r>
        <w:t>ЗРАЗКИ ПРОГРАМ ДЕРЖАВНОГО ІСПИТУ ЗІ СПЕЦІАЛЬНІСТЮ “СКРИПКА”.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11"/>
        <w:gridCol w:w="3285"/>
      </w:tblGrid>
      <w:tr w:rsidR="0074448E">
        <w:tc>
          <w:tcPr>
            <w:tcW w:w="959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І.</w:t>
            </w: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Г. Телеман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2 частини з Фантазії для скрипки соло</w:t>
            </w:r>
          </w:p>
        </w:tc>
      </w:tr>
      <w:tr w:rsidR="0074448E">
        <w:tc>
          <w:tcPr>
            <w:tcW w:w="959" w:type="dxa"/>
          </w:tcPr>
          <w:p w:rsidR="0074448E" w:rsidRDefault="0074448E">
            <w:pPr>
              <w:pStyle w:val="20"/>
              <w:ind w:firstLine="0"/>
              <w:jc w:val="left"/>
            </w:pP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Ш. Беріо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№9 ( №7), І частина</w:t>
            </w:r>
          </w:p>
        </w:tc>
      </w:tr>
      <w:tr w:rsidR="0074448E">
        <w:tc>
          <w:tcPr>
            <w:tcW w:w="959" w:type="dxa"/>
          </w:tcPr>
          <w:p w:rsidR="0074448E" w:rsidRDefault="0074448E">
            <w:pPr>
              <w:pStyle w:val="20"/>
              <w:ind w:firstLine="0"/>
              <w:jc w:val="left"/>
            </w:pP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М. Скорик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Мелодія</w:t>
            </w:r>
          </w:p>
        </w:tc>
      </w:tr>
      <w:tr w:rsidR="0074448E">
        <w:tc>
          <w:tcPr>
            <w:tcW w:w="959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ІІ</w:t>
            </w: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Й. С. Бах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2 частина з Партіти Мі-мажор</w:t>
            </w:r>
          </w:p>
        </w:tc>
      </w:tr>
      <w:tr w:rsidR="0074448E">
        <w:tc>
          <w:tcPr>
            <w:tcW w:w="959" w:type="dxa"/>
          </w:tcPr>
          <w:p w:rsidR="0074448E" w:rsidRDefault="0074448E">
            <w:pPr>
              <w:pStyle w:val="20"/>
              <w:ind w:firstLine="0"/>
              <w:jc w:val="left"/>
            </w:pP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В. Моцарт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Концерт№4, частина1</w:t>
            </w:r>
          </w:p>
        </w:tc>
      </w:tr>
      <w:tr w:rsidR="0074448E">
        <w:tc>
          <w:tcPr>
            <w:tcW w:w="959" w:type="dxa"/>
          </w:tcPr>
          <w:p w:rsidR="0074448E" w:rsidRDefault="0074448E">
            <w:pPr>
              <w:pStyle w:val="20"/>
              <w:ind w:firstLine="0"/>
              <w:jc w:val="left"/>
            </w:pP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Б. Лятошинський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Мелодія</w:t>
            </w:r>
          </w:p>
        </w:tc>
      </w:tr>
      <w:tr w:rsidR="0074448E">
        <w:tc>
          <w:tcPr>
            <w:tcW w:w="959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ІІІ</w:t>
            </w: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Й.С. Бах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№2, І ч.</w:t>
            </w:r>
          </w:p>
        </w:tc>
      </w:tr>
      <w:tr w:rsidR="0074448E">
        <w:tc>
          <w:tcPr>
            <w:tcW w:w="959" w:type="dxa"/>
          </w:tcPr>
          <w:p w:rsidR="0074448E" w:rsidRDefault="0074448E">
            <w:pPr>
              <w:pStyle w:val="20"/>
              <w:ind w:firstLine="0"/>
              <w:jc w:val="left"/>
            </w:pP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Л. Ревуцький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Інтермеццо</w:t>
            </w:r>
          </w:p>
        </w:tc>
      </w:tr>
      <w:tr w:rsidR="0074448E">
        <w:tc>
          <w:tcPr>
            <w:tcW w:w="959" w:type="dxa"/>
          </w:tcPr>
          <w:p w:rsidR="0074448E" w:rsidRDefault="0074448E">
            <w:pPr>
              <w:pStyle w:val="20"/>
              <w:ind w:firstLine="0"/>
              <w:jc w:val="left"/>
            </w:pPr>
          </w:p>
        </w:tc>
        <w:tc>
          <w:tcPr>
            <w:tcW w:w="5611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Ф. Шуберт</w:t>
            </w:r>
          </w:p>
        </w:tc>
        <w:tc>
          <w:tcPr>
            <w:tcW w:w="3285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Бджілка</w:t>
            </w:r>
          </w:p>
        </w:tc>
      </w:tr>
    </w:tbl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74448E">
      <w:pPr>
        <w:pStyle w:val="20"/>
        <w:jc w:val="left"/>
      </w:pPr>
    </w:p>
    <w:p w:rsidR="0074448E" w:rsidRDefault="000A4604">
      <w:pPr>
        <w:pStyle w:val="20"/>
        <w:jc w:val="center"/>
        <w:rPr>
          <w:caps/>
        </w:rPr>
      </w:pPr>
      <w:r>
        <w:rPr>
          <w:lang w:val="en-US"/>
        </w:rPr>
        <w:t>IV</w:t>
      </w:r>
      <w:r>
        <w:t xml:space="preserve">. </w:t>
      </w:r>
      <w:r>
        <w:rPr>
          <w:caps/>
        </w:rPr>
        <w:t>Основна і додаткова література.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Спендіаров О. – Блок М.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Колискова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Обер В,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Метелики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Шостакович Д.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Романс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Шостакович Д.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Збірник п‘єс для скрипки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Чайковський П.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Збірник п‘єс для скрипки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Бах Й.С.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Арія. Жіга. Бурре. Сарабанда (обр. Хейфеца). Аллегро (обр. Фортунатова)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Верачінні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Сарабанда (обр. Моффата). Лярго. Лярго і алегро.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Гендель Г.Ф.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Арія (обр. Мостраса )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Госсек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Жіга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Кореллі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Арія Ре-мажор. Сарабанда. Жіга. Куранта. 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Обер Л.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Тамбурін (обр. Мостраса)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Телеман Г.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Бурре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Глюк Х.В.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Мелодія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Беріо Ш.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Раріації ре-мінор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Порпора Н.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Менует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Крейслер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Арія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Шуман Р.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Мрії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Леклер 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Арія. Алегро. Престіссімо.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Вівальді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Анданте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Гайн Й.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Менует ре-мажор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Граціолі Дж.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Адажіо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Давід Ф,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Етюд соль - мінор</w:t>
            </w:r>
          </w:p>
        </w:tc>
      </w:tr>
      <w:tr w:rsidR="0074448E">
        <w:trPr>
          <w:cantSplit/>
        </w:trPr>
        <w:tc>
          <w:tcPr>
            <w:tcW w:w="9854" w:type="dxa"/>
            <w:gridSpan w:val="2"/>
          </w:tcPr>
          <w:p w:rsidR="0074448E" w:rsidRDefault="000A4604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ТВОРИ ВЕЛИКОЇ ФОРМИ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Комаровський О.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Ля мажор, Варіації соль-мінор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Лапінський М.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№2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Аляб‘єв О. – В‘єтан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Фантазія нат тему рос. народної пісні “Соловей”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Акколаї 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ля-мінор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Вівальді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соль-мажор, Концерт ля-мажор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Гендель Г.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Тема з варіаціями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Віотті Дж.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№23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Данкля Ш.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Варіації ля-мажор, мі-мінор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Кореллі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Соната ля-мажор, мі – 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Мазас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Тема з варіаціями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Холлендер 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Концерт ля-мінор 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Бах Й.С.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ля-мінор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Баріо Ш.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№9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Вівальді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Сонати 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Джемініані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Соната ре-мінор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Роде П.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№9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Шопр Л.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№2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Сенайє Ж.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Соната соль – 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Моцарт В.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№1</w:t>
            </w:r>
          </w:p>
        </w:tc>
      </w:tr>
      <w:tr w:rsidR="0074448E">
        <w:trPr>
          <w:cantSplit/>
        </w:trPr>
        <w:tc>
          <w:tcPr>
            <w:tcW w:w="9854" w:type="dxa"/>
            <w:gridSpan w:val="2"/>
          </w:tcPr>
          <w:p w:rsidR="0074448E" w:rsidRDefault="000A4604">
            <w:pPr>
              <w:pStyle w:val="2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III-IV</w:t>
            </w:r>
            <w:r>
              <w:rPr>
                <w:b/>
                <w:i/>
              </w:rPr>
              <w:t xml:space="preserve"> курси</w:t>
            </w:r>
          </w:p>
        </w:tc>
      </w:tr>
      <w:tr w:rsidR="0074448E">
        <w:trPr>
          <w:cantSplit/>
        </w:trPr>
        <w:tc>
          <w:tcPr>
            <w:tcW w:w="9854" w:type="dxa"/>
            <w:gridSpan w:val="2"/>
          </w:tcPr>
          <w:p w:rsidR="0074448E" w:rsidRDefault="000A4604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Поліфонічні твори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Телеман Г.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Фантазії для скрипки соло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Бах Й.С.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Сонати і партріти для скрипки соло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Збірник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Поліфонічні твори для скрипки соло</w:t>
            </w:r>
          </w:p>
        </w:tc>
      </w:tr>
      <w:tr w:rsidR="0074448E">
        <w:trPr>
          <w:cantSplit/>
        </w:trPr>
        <w:tc>
          <w:tcPr>
            <w:tcW w:w="9854" w:type="dxa"/>
            <w:gridSpan w:val="2"/>
          </w:tcPr>
          <w:p w:rsidR="0074448E" w:rsidRDefault="000A4604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П‘єси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Лисенко М.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Скерцо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Зноско – Боровський О.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Коломийка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Шуровський Ю.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Романс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Ревуцький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Мелодія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Косенко В.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Мрії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Штогаренко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Пісня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Лятошинський Б.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Мелодія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Домінчек І.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Пісня і танок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Левицький І.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Україннська рапсодія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Барвінський В.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Гумореска на народні теми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Коляда М.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Скерцо 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Косанатольський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Куявяк і оберек із балету “Сойчине крило”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Скорик М.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Колискова. Вальс. Скерцо. Мелодія. Народний танок.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Александров Ан.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Арія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Гліер Р.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Романс ре-мажор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Людкевич 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Аріетта з концерту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Сімоновивч Р.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Колискова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Солтис А.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На полонині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Таранов Г.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На полонині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Таранов Г.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Дві п‘єси на грузинські теми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Кюї Ц. – Мострас К.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Східна мелодія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Львов О.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 Етюд №24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Чайковський П.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Збірник п‘єс для скрипки. Мелодія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Аренський О.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Серенада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Балакірєв М.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Експромт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Глінка М.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Жайворонок (обробка Л. Ауера ). Ноктюрн “Розлука”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Рахманінов 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Вокаліз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 Хачатурян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Ноктюрн. Соло із балету “Спартак”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Дваріонас 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Елегія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Кабалевський Д.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Імпровізація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Прокоф‘єв 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Збірник п‘єс для скрипки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Шнітке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Сюїта в старовинному стилі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Вівальді А.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Лагретто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Бенда Й.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Граве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В‘єнтан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Дві російські народні пісні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Гайдн Й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Серенада. Адажіо і престо.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Гендель Г.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Лагретто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Тартіні Дж.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Фуга ля-мажор. Варіації на тему Кореллі.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Тореллі Дж.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для двох скрипок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Телеман Г.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для чотирьох скрипок без супроводу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Моцарт В.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Адажіо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Парадіз М.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Серенада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Дворжак А. – Крейслер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Дві п‘єси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Сен – Санс К.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Лебідь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Жілінський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Мазурка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Венявський Г.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Мазурка тв. №67, №4. Етюд тв. 25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Куявяк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Легенда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Паганіні Н.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Сонатіни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Брамс Й – йсахім Й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Угорський танок №2 ре-мінор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Рафф Й.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Кавантіна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Массне Р.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Роздум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Лауб Ф.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Канцонета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Монті В.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Чардаш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Таусенд Л.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Колискова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Форе Г. – Ельман М.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Пробудження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Барток Б.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Румунскі народні танці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Крейслер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Скерцо (в стилі Дітерсдорфа). Перлюдія і алегро. Граве. В темпі менуета. Андантіно. Менует в стилі Порпора.сіціліана з рагодон</w:t>
            </w:r>
          </w:p>
        </w:tc>
      </w:tr>
      <w:tr w:rsidR="0074448E">
        <w:trPr>
          <w:cantSplit/>
        </w:trPr>
        <w:tc>
          <w:tcPr>
            <w:tcW w:w="9854" w:type="dxa"/>
            <w:gridSpan w:val="2"/>
          </w:tcPr>
          <w:p w:rsidR="0074448E" w:rsidRDefault="000A4604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Твори велакої форми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Кабалевський Д.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 Шпор Л.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Концерти №7, 8, 9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Бах Й.С.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Концерти мі-мажор, ре-мінор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Гайди Й.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соль-мажор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Віталі Дж.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Чакона. Концерти №24, 22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 xml:space="preserve">Брух М. 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соль-мінор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Венявський Г.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№2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Мендельвор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 мі-мінор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Тартіні дж.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Сонати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Кореллі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Сонати соль-мінор, ре-мажор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Верачіні Ф.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Вибрані сонати в двох томах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Леклер 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Сонати ре-мінор, соль-мінор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Рамо Ж.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Варіаціїї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Кореллі 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Фолія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Гендель Г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Сонати ре-мажор, фа-мажор, мі-мажор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Моцарт В.А.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Концерти №3, 4, 5.</w:t>
            </w:r>
          </w:p>
        </w:tc>
      </w:tr>
      <w:tr w:rsidR="0074448E"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Лало Е.</w:t>
            </w:r>
          </w:p>
        </w:tc>
        <w:tc>
          <w:tcPr>
            <w:tcW w:w="4927" w:type="dxa"/>
          </w:tcPr>
          <w:p w:rsidR="0074448E" w:rsidRDefault="000A4604">
            <w:pPr>
              <w:pStyle w:val="20"/>
              <w:ind w:firstLine="0"/>
              <w:jc w:val="left"/>
            </w:pPr>
            <w:r>
              <w:t>Іспанська симфонія ч.1. , ч.4</w:t>
            </w:r>
          </w:p>
        </w:tc>
      </w:tr>
    </w:tbl>
    <w:p w:rsidR="0074448E" w:rsidRDefault="0074448E">
      <w:pPr>
        <w:pStyle w:val="20"/>
        <w:jc w:val="left"/>
      </w:pPr>
    </w:p>
    <w:p w:rsidR="0074448E" w:rsidRDefault="000A4604">
      <w:pPr>
        <w:pStyle w:val="20"/>
      </w:pPr>
      <w:r>
        <w:t>Значна роль скрипки у відродженні сучасної національної школи.скрипкове мистецтво є складовою частиною комплексного виховання в учнівськохї молоді морально-етичних принципів та культурно-освітнього набутку.</w:t>
      </w:r>
    </w:p>
    <w:p w:rsidR="0074448E" w:rsidRDefault="000A4604">
      <w:pPr>
        <w:pStyle w:val="20"/>
      </w:pPr>
      <w:r>
        <w:t>Джерелом повинен стати фольклор. Сучасний учитель музики і музичний вихователь покликані донести до широких прошарків народних мас кращі взірці народної музики, виховувати почуття глибокої поваги до традицій свого народу.</w:t>
      </w:r>
    </w:p>
    <w:p w:rsidR="0074448E" w:rsidRDefault="000A4604">
      <w:pPr>
        <w:pStyle w:val="20"/>
      </w:pPr>
      <w:r>
        <w:t>З цією метою доцільно внести в індивідуальний план учня, як п‘єсу для слухання, одини із взірців обрядово-пісенного або танцювального фольклору українського народу та інших народів, що проживають в Україні. Нотним матеріалом для складання програми можуть служити такі книги, як напрклад:</w:t>
      </w:r>
    </w:p>
    <w:p w:rsidR="0074448E" w:rsidRDefault="000A4604">
      <w:pPr>
        <w:pStyle w:val="20"/>
        <w:numPr>
          <w:ilvl w:val="0"/>
          <w:numId w:val="2"/>
        </w:numPr>
      </w:pPr>
      <w:r>
        <w:t>“Укаїнські танці”. К., “Наукова думка” 1969р. (упор. А.І. Гуменюк )</w:t>
      </w:r>
    </w:p>
    <w:p w:rsidR="0074448E" w:rsidRDefault="000A4604">
      <w:pPr>
        <w:pStyle w:val="20"/>
        <w:numPr>
          <w:ilvl w:val="0"/>
          <w:numId w:val="2"/>
        </w:numPr>
      </w:pPr>
      <w:r>
        <w:t>“Інструментальна музика”К., “Наукова думка” (упор. А.І. Гуменюк )</w:t>
      </w:r>
    </w:p>
    <w:p w:rsidR="0074448E" w:rsidRDefault="000A4604">
      <w:pPr>
        <w:pStyle w:val="20"/>
        <w:numPr>
          <w:ilvl w:val="0"/>
          <w:numId w:val="2"/>
        </w:numPr>
      </w:pPr>
      <w:r>
        <w:t>С. Мерчинський “Музика Гуцульщини”. Польське видавництво музичне, 1965р.</w:t>
      </w:r>
    </w:p>
    <w:p w:rsidR="0074448E" w:rsidRDefault="000A4604">
      <w:pPr>
        <w:pStyle w:val="20"/>
        <w:numPr>
          <w:ilvl w:val="0"/>
          <w:numId w:val="2"/>
        </w:numPr>
      </w:pPr>
      <w:r>
        <w:t>“Веснянки” К., “Музична Україна” 1988р.</w:t>
      </w:r>
    </w:p>
    <w:p w:rsidR="0074448E" w:rsidRDefault="000A4604">
      <w:pPr>
        <w:pStyle w:val="20"/>
        <w:numPr>
          <w:ilvl w:val="0"/>
          <w:numId w:val="2"/>
        </w:numPr>
      </w:pPr>
      <w:r>
        <w:t>“Весняночки”. Ігри з піснями для дітей дошкільного віку та молодших школярів. (упор. В. Верховинець). К., “Музична Україна” 1979</w:t>
      </w:r>
    </w:p>
    <w:p w:rsidR="0074448E" w:rsidRDefault="000A4604">
      <w:pPr>
        <w:pStyle w:val="20"/>
        <w:numPr>
          <w:ilvl w:val="0"/>
          <w:numId w:val="2"/>
        </w:numPr>
      </w:pPr>
      <w:r>
        <w:t>“Думи”. К., “Музична україна”1974р.</w:t>
      </w:r>
    </w:p>
    <w:p w:rsidR="0074448E" w:rsidRDefault="000A4604">
      <w:pPr>
        <w:pStyle w:val="20"/>
        <w:numPr>
          <w:ilvl w:val="0"/>
          <w:numId w:val="2"/>
        </w:numPr>
      </w:pPr>
      <w:r>
        <w:t>“Коломийки”, Наукова думка. 1969р.</w:t>
      </w:r>
    </w:p>
    <w:p w:rsidR="0074448E" w:rsidRDefault="000A4604">
      <w:pPr>
        <w:pStyle w:val="20"/>
        <w:numPr>
          <w:ilvl w:val="0"/>
          <w:numId w:val="2"/>
        </w:numPr>
      </w:pPr>
      <w:r>
        <w:t>“Колядки та щедрівки”. К. наукова думка. 1965р.</w:t>
      </w:r>
    </w:p>
    <w:p w:rsidR="0074448E" w:rsidRDefault="000A4604">
      <w:pPr>
        <w:pStyle w:val="20"/>
        <w:numPr>
          <w:ilvl w:val="0"/>
          <w:numId w:val="2"/>
        </w:numPr>
      </w:pPr>
      <w:r>
        <w:t>Сто українських пісень. К. “Муз. Україна”1967р.</w:t>
      </w:r>
    </w:p>
    <w:p w:rsidR="0074448E" w:rsidRDefault="000A4604">
      <w:pPr>
        <w:pStyle w:val="20"/>
        <w:numPr>
          <w:ilvl w:val="0"/>
          <w:numId w:val="2"/>
        </w:numPr>
      </w:pPr>
      <w:r>
        <w:t xml:space="preserve"> Пісні з Волині. К. “Муз. Україна” 1970р.</w:t>
      </w:r>
    </w:p>
    <w:p w:rsidR="0074448E" w:rsidRDefault="000A4604">
      <w:pPr>
        <w:pStyle w:val="20"/>
        <w:numPr>
          <w:ilvl w:val="0"/>
          <w:numId w:val="2"/>
        </w:numPr>
      </w:pPr>
      <w:r>
        <w:t xml:space="preserve"> Пісні з лбвівщини. К. “Муз. Україна”1988р.</w:t>
      </w:r>
    </w:p>
    <w:p w:rsidR="0074448E" w:rsidRDefault="000A4604">
      <w:pPr>
        <w:pStyle w:val="20"/>
        <w:numPr>
          <w:ilvl w:val="0"/>
          <w:numId w:val="2"/>
        </w:numPr>
      </w:pPr>
      <w:r>
        <w:t xml:space="preserve"> Пісні з Поділля.К., “Нукова думка”1976р.</w:t>
      </w:r>
    </w:p>
    <w:p w:rsidR="0074448E" w:rsidRDefault="000A4604">
      <w:pPr>
        <w:pStyle w:val="20"/>
        <w:numPr>
          <w:ilvl w:val="0"/>
          <w:numId w:val="2"/>
        </w:numPr>
      </w:pPr>
      <w:r>
        <w:t xml:space="preserve"> Фольклорна веселка. К., “Муз. Україна”1984р.</w:t>
      </w:r>
    </w:p>
    <w:p w:rsidR="0074448E" w:rsidRDefault="000A4604">
      <w:pPr>
        <w:pStyle w:val="20"/>
        <w:numPr>
          <w:ilvl w:val="0"/>
          <w:numId w:val="2"/>
        </w:numPr>
      </w:pPr>
      <w:r>
        <w:t>Фольклорна веселка. К., “Муз. Україна”1984р.</w:t>
      </w:r>
    </w:p>
    <w:p w:rsidR="0074448E" w:rsidRDefault="000A4604">
      <w:pPr>
        <w:pStyle w:val="20"/>
        <w:numPr>
          <w:ilvl w:val="0"/>
          <w:numId w:val="2"/>
        </w:numPr>
      </w:pPr>
      <w:r>
        <w:t xml:space="preserve"> ЧЯервона калинонька. Пісеник. К. “Муз. Україна” 1988р.</w:t>
      </w: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74448E">
      <w:pPr>
        <w:pStyle w:val="20"/>
      </w:pPr>
    </w:p>
    <w:p w:rsidR="0074448E" w:rsidRDefault="000A4604">
      <w:pPr>
        <w:pStyle w:val="20"/>
        <w:jc w:val="center"/>
      </w:pPr>
      <w:r>
        <w:rPr>
          <w:b/>
        </w:rPr>
        <w:t>МЕТОДИЧНА ЛІТЕРАТУРА.</w:t>
      </w:r>
    </w:p>
    <w:p w:rsidR="0074448E" w:rsidRDefault="000A4604">
      <w:pPr>
        <w:pStyle w:val="20"/>
        <w:numPr>
          <w:ilvl w:val="0"/>
          <w:numId w:val="3"/>
        </w:numPr>
      </w:pPr>
      <w:r>
        <w:t>Ауер Л. Моя школа игр</w:t>
      </w:r>
      <w:r>
        <w:rPr>
          <w:lang w:val="ru-RU"/>
        </w:rPr>
        <w:t>ы на скрипке. – М. «Музыка». 1965г.</w:t>
      </w:r>
    </w:p>
    <w:p w:rsidR="0074448E" w:rsidRDefault="000A4604">
      <w:pPr>
        <w:pStyle w:val="20"/>
        <w:numPr>
          <w:ilvl w:val="0"/>
          <w:numId w:val="3"/>
        </w:numPr>
      </w:pPr>
      <w:r>
        <w:rPr>
          <w:lang w:val="ru-RU"/>
        </w:rPr>
        <w:t>Вопросы скрипичного испольнительства и педагогики. Сост. С. Сапожников. «Музыка»1968г.</w:t>
      </w:r>
    </w:p>
    <w:p w:rsidR="0074448E" w:rsidRDefault="000A4604">
      <w:pPr>
        <w:pStyle w:val="20"/>
        <w:numPr>
          <w:ilvl w:val="0"/>
          <w:numId w:val="3"/>
        </w:numPr>
      </w:pPr>
      <w:r>
        <w:rPr>
          <w:lang w:val="ru-RU"/>
        </w:rPr>
        <w:t>Вопросы музыкальной педагогики. Сост.В. Руденко. М. «Музыка»1980г. вып. 2.</w:t>
      </w:r>
    </w:p>
    <w:p w:rsidR="0074448E" w:rsidRDefault="000A4604">
      <w:pPr>
        <w:pStyle w:val="20"/>
        <w:numPr>
          <w:ilvl w:val="0"/>
          <w:numId w:val="3"/>
        </w:numPr>
      </w:pPr>
      <w:r>
        <w:rPr>
          <w:lang w:val="ru-RU"/>
        </w:rPr>
        <w:t>Вопросы музыкальной педагогики. Сост.В. Руденко. М. «Музыка»1986г. вып. 7.</w:t>
      </w:r>
    </w:p>
    <w:p w:rsidR="0074448E" w:rsidRDefault="000A4604">
      <w:pPr>
        <w:pStyle w:val="20"/>
        <w:numPr>
          <w:ilvl w:val="0"/>
          <w:numId w:val="3"/>
        </w:numPr>
      </w:pPr>
      <w:r>
        <w:t>Либерман М., Берлянчик М. Культура звука скрипача. М. “Музгиз”1964г.</w:t>
      </w:r>
    </w:p>
    <w:p w:rsidR="0074448E" w:rsidRDefault="000A4604">
      <w:pPr>
        <w:pStyle w:val="20"/>
        <w:numPr>
          <w:ilvl w:val="0"/>
          <w:numId w:val="3"/>
        </w:numPr>
      </w:pPr>
      <w:r>
        <w:t>Агарков О. Вибрато в игре на скрипке. М. “Музгиз”1956г.</w:t>
      </w:r>
    </w:p>
    <w:p w:rsidR="0074448E" w:rsidRDefault="000A4604">
      <w:pPr>
        <w:pStyle w:val="20"/>
        <w:numPr>
          <w:ilvl w:val="0"/>
          <w:numId w:val="3"/>
        </w:numPr>
      </w:pPr>
      <w:r>
        <w:t>Музыкальное воспитание в СССр. Вып.2. М.”Советский композитор”1985г.</w:t>
      </w:r>
    </w:p>
    <w:p w:rsidR="0074448E" w:rsidRDefault="000A4604">
      <w:pPr>
        <w:pStyle w:val="20"/>
        <w:numPr>
          <w:ilvl w:val="0"/>
          <w:numId w:val="3"/>
        </w:numPr>
      </w:pPr>
      <w:r>
        <w:t>Мострас . Интоанция на скрипке. М. “Музгиз”1962г.</w:t>
      </w:r>
    </w:p>
    <w:p w:rsidR="0074448E" w:rsidRDefault="000A4604">
      <w:pPr>
        <w:pStyle w:val="20"/>
        <w:numPr>
          <w:ilvl w:val="0"/>
          <w:numId w:val="3"/>
        </w:numPr>
      </w:pPr>
      <w:r>
        <w:t>Мострас К. Система домашних занятий скрипача. М. “Музгиз”1956г.</w:t>
      </w:r>
    </w:p>
    <w:p w:rsidR="0074448E" w:rsidRDefault="000A4604">
      <w:pPr>
        <w:pStyle w:val="20"/>
        <w:numPr>
          <w:ilvl w:val="0"/>
          <w:numId w:val="3"/>
        </w:numPr>
      </w:pPr>
      <w:r>
        <w:t>Очерки по методике обучения игры на скрипке: вопросы техгники левой руки скрипача. М. “Музгиз”1960г.</w:t>
      </w:r>
    </w:p>
    <w:p w:rsidR="0074448E" w:rsidRDefault="000A4604">
      <w:pPr>
        <w:pStyle w:val="20"/>
        <w:numPr>
          <w:ilvl w:val="0"/>
          <w:numId w:val="3"/>
        </w:numPr>
      </w:pPr>
      <w:r>
        <w:t>Раабен Л. истрия руского и советского скрипичного искуства. М., “Советский композитор” 1978г.</w:t>
      </w:r>
    </w:p>
    <w:p w:rsidR="0074448E" w:rsidRDefault="000A4604">
      <w:pPr>
        <w:pStyle w:val="20"/>
        <w:numPr>
          <w:ilvl w:val="0"/>
          <w:numId w:val="3"/>
        </w:numPr>
      </w:pPr>
      <w:r>
        <w:t>Стеценко В. Закономірності інтонування на скрипці. К. “Муз. Україна”1977р.</w:t>
      </w:r>
    </w:p>
    <w:p w:rsidR="0074448E" w:rsidRDefault="000A4604">
      <w:pPr>
        <w:pStyle w:val="20"/>
        <w:numPr>
          <w:ilvl w:val="0"/>
          <w:numId w:val="3"/>
        </w:numPr>
      </w:pPr>
      <w:r>
        <w:t>Стеценко В. Методика навчання гри на скрипці Ч.І-ІІ. К., “Муз. Україна</w:t>
      </w:r>
    </w:p>
    <w:p w:rsidR="0074448E" w:rsidRDefault="000A4604">
      <w:pPr>
        <w:pStyle w:val="20"/>
        <w:numPr>
          <w:ilvl w:val="0"/>
          <w:numId w:val="3"/>
        </w:numPr>
      </w:pPr>
      <w:r>
        <w:t>Стеценко В. Джереле скрипкового концерту. К., 1980р.</w:t>
      </w:r>
    </w:p>
    <w:p w:rsidR="0074448E" w:rsidRDefault="000A4604">
      <w:pPr>
        <w:pStyle w:val="20"/>
        <w:numPr>
          <w:ilvl w:val="0"/>
          <w:numId w:val="3"/>
        </w:numPr>
      </w:pPr>
      <w:r>
        <w:rPr>
          <w:lang w:val="ru-RU"/>
        </w:rPr>
        <w:t>Гутников Б. Об искустве скрипичной игры. Л., «Музыка» 1988г.</w:t>
      </w:r>
    </w:p>
    <w:p w:rsidR="0074448E" w:rsidRDefault="000A4604">
      <w:pPr>
        <w:pStyle w:val="20"/>
        <w:numPr>
          <w:ilvl w:val="0"/>
          <w:numId w:val="3"/>
        </w:numPr>
      </w:pPr>
      <w:r>
        <w:rPr>
          <w:lang w:val="ru-RU"/>
        </w:rPr>
        <w:t>Гинзбург Л., Григоръев В. История скрипичного искуства. М., «Музыка» 1990г.</w:t>
      </w:r>
    </w:p>
    <w:p w:rsidR="0074448E" w:rsidRDefault="000A4604">
      <w:pPr>
        <w:pStyle w:val="20"/>
        <w:numPr>
          <w:ilvl w:val="0"/>
          <w:numId w:val="3"/>
        </w:numPr>
      </w:pPr>
      <w:r>
        <w:t>Юр‘єв виражальні можливості скрипкових штрихів. К., “Муз. Україна” 1974р.</w:t>
      </w:r>
    </w:p>
    <w:p w:rsidR="0074448E" w:rsidRDefault="000A4604">
      <w:pPr>
        <w:pStyle w:val="20"/>
        <w:numPr>
          <w:ilvl w:val="0"/>
          <w:numId w:val="3"/>
        </w:numPr>
      </w:pPr>
      <w:r>
        <w:rPr>
          <w:lang w:val="ru-RU"/>
        </w:rPr>
        <w:t xml:space="preserve"> Яимпольский И. Основы скрипической апликатуры. М., «Музыка»1977г.</w:t>
      </w:r>
    </w:p>
    <w:p w:rsidR="0074448E" w:rsidRDefault="000A4604">
      <w:pPr>
        <w:pStyle w:val="20"/>
        <w:numPr>
          <w:ilvl w:val="0"/>
          <w:numId w:val="3"/>
        </w:numPr>
      </w:pPr>
      <w:r>
        <w:rPr>
          <w:lang w:val="ru-RU"/>
        </w:rPr>
        <w:t xml:space="preserve"> Янкелевич Ю. Педагогическое наследие. М., «Музыка» 1983г.</w:t>
      </w:r>
      <w:bookmarkStart w:id="0" w:name="_GoBack"/>
      <w:bookmarkEnd w:id="0"/>
    </w:p>
    <w:sectPr w:rsidR="0074448E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7DE"/>
    <w:multiLevelType w:val="singleLevel"/>
    <w:tmpl w:val="4C084C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F2D6FA0"/>
    <w:multiLevelType w:val="singleLevel"/>
    <w:tmpl w:val="4C084C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9251D75"/>
    <w:multiLevelType w:val="singleLevel"/>
    <w:tmpl w:val="7B12ED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604"/>
    <w:rsid w:val="0000314D"/>
    <w:rsid w:val="000A4604"/>
    <w:rsid w:val="007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F747A-C113-47D6-935D-C554EFB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Pr>
      <w:rFonts w:ascii="Lucida Console" w:hAnsi="Lucida Console"/>
      <w:b/>
      <w:smallCaps/>
      <w:dstrike w:val="0"/>
      <w:emboss/>
      <w:noProof w:val="0"/>
      <w:vanish/>
      <w:lang w:val="uk-UA"/>
    </w:rPr>
  </w:style>
  <w:style w:type="paragraph" w:styleId="a3">
    <w:name w:val="Body Text Indent"/>
    <w:basedOn w:val="a"/>
    <w:semiHidden/>
    <w:pPr>
      <w:ind w:firstLine="567"/>
    </w:pPr>
    <w:rPr>
      <w:lang w:val="uk-UA"/>
    </w:rPr>
  </w:style>
  <w:style w:type="paragraph" w:styleId="20">
    <w:name w:val="Body Text Indent 2"/>
    <w:basedOn w:val="a"/>
    <w:semiHidden/>
    <w:pPr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16275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2014-04-23T14:59:00Z</dcterms:created>
  <dcterms:modified xsi:type="dcterms:W3CDTF">2014-04-23T14:59:00Z</dcterms:modified>
  <cp:category>Гуманітарні науки</cp:category>
</cp:coreProperties>
</file>