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7A" w:rsidRDefault="0082397A">
      <w:pPr>
        <w:pStyle w:val="2"/>
        <w:jc w:val="both"/>
      </w:pPr>
    </w:p>
    <w:p w:rsidR="00283BDC" w:rsidRDefault="00283BDC">
      <w:pPr>
        <w:pStyle w:val="2"/>
        <w:jc w:val="both"/>
      </w:pPr>
      <w:r>
        <w:t>Стихотворение М.Ю.Лермонтова "Нет, не тебя так пылко я люблю..." (Восприятие, истолкование, оценка.)</w:t>
      </w:r>
    </w:p>
    <w:p w:rsidR="00283BDC" w:rsidRDefault="00283B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283BDC" w:rsidRPr="0082397A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фоне глубокой внутренней борьбы между двумя противоположными стихиями — небом и землей, переход от безусловного признания приоритета первого над вторым через осмысление их равноправности, к радостному ощущению возможности их примирения, их слияния, синтеза между ними, — таков был тяжелый путь жизни и творчества М.Ю.Лермонтова.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тебя так пылко я люблю,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меня красы твоей блистанье;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в тебе я прошлое страданье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молодость погибшую мою.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путь далеко еще не был закончен: его оборвала преждевременная гибель и то, что поэту открылось в лучшие мгновения, к чему он так упорно шел, что лишь манило его своим счастьем, но еще не переродило его душу до последних оснований. Оттого и возможны были частые перебои, отзвучия прежних тяжелых переживаний.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таких стихотворениях, как "Гляжу на будущность с боязнью", "Нет, не тебя так пылко я люблю...", "И скучно и грустно...", "Благодарность", "Дубовый листок оторвался от ветки родимой...", тоска опять обостряется до прежней нестерпимой боли, и снова рыдает в них безнадежность крайнего, абсолютного отрицания всякого смысла жизни.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"И жизнь, как посмотришь с холодным вниманьем вокруг, такая пустая и глупая шутка" — вот основной мотив всех этих элегий.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порой я на тебя смотрю,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 глаза вникая долгим взором: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Таинственным я занят разговором,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с тобой я сердцем говорю.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болезнь духа сказывается также в том, что он вновь возвращается к "Демону", пишет свой последний, пятый очерк, в котором опять ставит с прежней остротой прежнюю проблему о назначении жизни, об отношении человека к Богу, земли к небу. Здесь Лермонтов уже окончательно сливается со своим демоном, сделав его похожим "на вечер ясный: ни день, ни ночь, ни мрак, ни свет". Следы тяжелых настроений заметны и в "Сказке для детей", и в "Беглеце", и в прекрасном по своей безыскусное™ "Валерике", рисующем картины военной походной жизни, и в пророческом "Сне", в котором он предугадал свой преждевременный конец. И все-таки это не более как отзвучия, еще резче подчеркивающие основную тенденцию его творчества: "У Бога счастья не прошу и молча зло переношу". </w:t>
      </w:r>
    </w:p>
    <w:p w:rsidR="00283BDC" w:rsidRDefault="00283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Оттого и пугают его те "сумерки души, когда предмет желаний мрачен, меж радостью и горем полусвет"; когда жизнь ненавистна, и смерть страшна. И с первых же годов творчества, одновременно и параллельно с этими небесными звуками, звучат звуки страстные, земные, грешные, и в них чувствуется гораздо больше глубины, силы напряжения.</w:t>
      </w:r>
      <w:bookmarkStart w:id="0" w:name="_GoBack"/>
      <w:bookmarkEnd w:id="0"/>
    </w:p>
    <w:sectPr w:rsidR="0028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97A"/>
    <w:rsid w:val="00283BDC"/>
    <w:rsid w:val="0082397A"/>
    <w:rsid w:val="008C07F0"/>
    <w:rsid w:val="00F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673C0-1687-4B38-B3CD-7F7A7332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М.Ю.Лермонтова "Нет, не тебя так пылко я люблю..." (Восприятие, истолкование, оценка.) - CoolReferat.com</vt:lpstr>
    </vt:vector>
  </TitlesOfParts>
  <Company>*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М.Ю.Лермонтова "Нет, не тебя так пылко я люблю..."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2014-08-14T18:38:00Z</dcterms:created>
  <dcterms:modified xsi:type="dcterms:W3CDTF">2014-08-14T18:38:00Z</dcterms:modified>
</cp:coreProperties>
</file>