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19" w:rsidRPr="00D14F19" w:rsidRDefault="00091115" w:rsidP="000E72BA">
      <w:pPr>
        <w:pStyle w:val="2"/>
        <w:rPr>
          <w:lang w:val="uk-UA"/>
        </w:rPr>
      </w:pPr>
      <w:r w:rsidRPr="00D14F19">
        <w:rPr>
          <w:lang w:val="uk-UA"/>
        </w:rPr>
        <w:t>Ф</w:t>
      </w:r>
      <w:r w:rsidR="00741900" w:rsidRPr="00D14F19">
        <w:rPr>
          <w:lang w:val="uk-UA"/>
        </w:rPr>
        <w:t>орм</w:t>
      </w:r>
      <w:r w:rsidRPr="00D14F19">
        <w:t>ы</w:t>
      </w:r>
      <w:r w:rsidR="00D14F19" w:rsidRPr="00D14F19">
        <w:rPr>
          <w:lang w:val="uk-UA"/>
        </w:rPr>
        <w:t xml:space="preserve"> </w:t>
      </w:r>
      <w:r w:rsidR="00741900" w:rsidRPr="00D14F19">
        <w:rPr>
          <w:lang w:val="uk-UA"/>
        </w:rPr>
        <w:t>моб</w:t>
      </w:r>
      <w:r w:rsidRPr="00D14F19">
        <w:rPr>
          <w:lang w:val="uk-UA"/>
        </w:rPr>
        <w:t>и</w:t>
      </w:r>
      <w:r w:rsidR="00741900" w:rsidRPr="00D14F19">
        <w:rPr>
          <w:lang w:val="uk-UA"/>
        </w:rPr>
        <w:t>л</w:t>
      </w:r>
      <w:r w:rsidRPr="00D14F19">
        <w:rPr>
          <w:lang w:val="uk-UA"/>
        </w:rPr>
        <w:t>и</w:t>
      </w:r>
      <w:r w:rsidR="00741900" w:rsidRPr="00D14F19">
        <w:rPr>
          <w:lang w:val="uk-UA"/>
        </w:rPr>
        <w:t>зац</w:t>
      </w:r>
      <w:r w:rsidRPr="00D14F19">
        <w:rPr>
          <w:lang w:val="uk-UA"/>
        </w:rPr>
        <w:t>ии</w:t>
      </w:r>
      <w:r w:rsidR="00D14F19" w:rsidRPr="00D14F19">
        <w:rPr>
          <w:lang w:val="uk-UA"/>
        </w:rPr>
        <w:t xml:space="preserve"> </w:t>
      </w:r>
      <w:r w:rsidRPr="00D14F19">
        <w:rPr>
          <w:lang w:val="uk-UA"/>
        </w:rPr>
        <w:t>и</w:t>
      </w:r>
      <w:r w:rsidR="00741900" w:rsidRPr="00D14F19">
        <w:rPr>
          <w:lang w:val="uk-UA"/>
        </w:rPr>
        <w:t>нвестиц</w:t>
      </w:r>
      <w:r w:rsidRPr="00D14F19">
        <w:rPr>
          <w:lang w:val="uk-UA"/>
        </w:rPr>
        <w:t>и</w:t>
      </w:r>
      <w:r w:rsidR="00741900" w:rsidRPr="00D14F19">
        <w:rPr>
          <w:lang w:val="uk-UA"/>
        </w:rPr>
        <w:t>й</w:t>
      </w:r>
      <w:r w:rsidR="00D14F19" w:rsidRPr="00D14F19">
        <w:rPr>
          <w:lang w:val="uk-UA"/>
        </w:rPr>
        <w:t xml:space="preserve"> </w:t>
      </w:r>
      <w:r w:rsidR="00741900" w:rsidRPr="00D14F19">
        <w:rPr>
          <w:lang w:val="uk-UA"/>
        </w:rPr>
        <w:t>для</w:t>
      </w:r>
      <w:r w:rsidR="00D14F19" w:rsidRPr="00D14F19">
        <w:rPr>
          <w:lang w:val="uk-UA"/>
        </w:rPr>
        <w:t xml:space="preserve"> </w:t>
      </w:r>
      <w:r w:rsidRPr="00D14F19">
        <w:rPr>
          <w:lang w:val="uk-UA"/>
        </w:rPr>
        <w:t>э</w:t>
      </w:r>
      <w:r w:rsidR="00741900" w:rsidRPr="00D14F19">
        <w:rPr>
          <w:lang w:val="uk-UA"/>
        </w:rPr>
        <w:t>коном</w:t>
      </w:r>
      <w:r w:rsidRPr="00D14F19">
        <w:rPr>
          <w:lang w:val="uk-UA"/>
        </w:rPr>
        <w:t>и</w:t>
      </w:r>
      <w:r w:rsidR="00741900" w:rsidRPr="00D14F19">
        <w:rPr>
          <w:lang w:val="uk-UA"/>
        </w:rPr>
        <w:t>ч</w:t>
      </w:r>
      <w:r w:rsidRPr="00D14F19">
        <w:rPr>
          <w:lang w:val="uk-UA"/>
        </w:rPr>
        <w:t>еского развития государства</w:t>
      </w:r>
    </w:p>
    <w:p w:rsidR="000E72BA" w:rsidRDefault="000E72BA" w:rsidP="00D14F1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Создание благоприятного инвестиционного климата в стране связано с четким правовым регулированием инвестиционной деятельности</w:t>
      </w:r>
      <w:r w:rsidR="00D14F19" w:rsidRPr="00D14F19">
        <w:t xml:space="preserve">. </w:t>
      </w:r>
      <w:r w:rsidRPr="00D14F19">
        <w:t>Инвестиционная деятельность представляет собой совокупность практических действий граждан, юридических лиц и государства по реализации инвестиций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Сейчас правовая система Украины состоит из более чем 100 законов и других нормативных актов, регулирующих инвестиционную деятельность</w:t>
      </w:r>
      <w:r w:rsidR="00D14F19" w:rsidRPr="00D14F19">
        <w:t xml:space="preserve">. </w:t>
      </w:r>
      <w:r w:rsidRPr="00D14F19">
        <w:t xml:space="preserve">Среди них следует в первую очередь отметить Закон Украины </w:t>
      </w:r>
      <w:r w:rsidR="00D14F19" w:rsidRPr="00D14F19">
        <w:t>"</w:t>
      </w:r>
      <w:r w:rsidRPr="00D14F19">
        <w:t>Об инвестиционной деятельности</w:t>
      </w:r>
      <w:r w:rsidR="00D14F19" w:rsidRPr="00D14F19">
        <w:t>"</w:t>
      </w:r>
      <w:r w:rsidRPr="00D14F19">
        <w:t xml:space="preserve">, Декрет Кабинета Министров Украины </w:t>
      </w:r>
      <w:r w:rsidR="00D14F19" w:rsidRPr="00D14F19">
        <w:t>"</w:t>
      </w:r>
      <w:r w:rsidRPr="00D14F19">
        <w:t>О режиме иностранного инвестирования</w:t>
      </w:r>
      <w:r w:rsidR="00D14F19" w:rsidRPr="00D14F19">
        <w:t>"</w:t>
      </w:r>
      <w:r w:rsidRPr="00D14F19">
        <w:t xml:space="preserve">, Закон Украины </w:t>
      </w:r>
      <w:r w:rsidR="00D14F19" w:rsidRPr="00D14F19">
        <w:t>"</w:t>
      </w:r>
      <w:r w:rsidRPr="00D14F19">
        <w:t>О государственной программе поощрения иностранных инвестиций в Украине</w:t>
      </w:r>
      <w:r w:rsidR="00D14F19" w:rsidRPr="00D14F19">
        <w:t>"</w:t>
      </w:r>
      <w:r w:rsidRPr="00D14F19">
        <w:t xml:space="preserve">, Закон Украины </w:t>
      </w:r>
      <w:r w:rsidR="00D14F19" w:rsidRPr="00D14F19">
        <w:t>"</w:t>
      </w:r>
      <w:r w:rsidRPr="00D14F19">
        <w:t>О ценных бумагах и фондовой бирже</w:t>
      </w:r>
      <w:r w:rsidR="00D14F19" w:rsidRPr="00D14F19">
        <w:t>"</w:t>
      </w:r>
      <w:r w:rsidRPr="00D14F19">
        <w:t>, которые создают основу правового регулирования инвестиционной деятельности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Законодательная база определяет правовой статус инвесторов</w:t>
      </w:r>
      <w:r w:rsidR="00D14F19" w:rsidRPr="00D14F19">
        <w:t xml:space="preserve"> - </w:t>
      </w:r>
      <w:r w:rsidRPr="00D14F19">
        <w:t>субъектов инвестиционной деятельности, которые пронимают решения о вложении собственных, заемных и привлеченных имущественных и интеллектуальных ценностей в объекты инвестирования</w:t>
      </w:r>
      <w:r w:rsidR="00D14F19" w:rsidRPr="00D14F19">
        <w:t xml:space="preserve">. </w:t>
      </w:r>
      <w:r w:rsidRPr="00D14F19">
        <w:t>Законодательство декларирует, что все субъекты инвестиционной деятельности независимо от форм собственности и хозяйствования имеют равные права в части осуществления этой деятельности</w:t>
      </w:r>
      <w:r w:rsidR="00D14F19" w:rsidRPr="00D14F19">
        <w:t xml:space="preserve">; </w:t>
      </w:r>
      <w:r w:rsidRPr="00D14F19">
        <w:t>самостоятельно определяют цели, направления, виды и объемы инвестиций</w:t>
      </w:r>
      <w:r w:rsidR="00D14F19" w:rsidRPr="00D14F19">
        <w:t xml:space="preserve">; </w:t>
      </w:r>
      <w:r w:rsidRPr="00D14F19">
        <w:t>привлекают для их реализации на договорной основе любых участников инвестиционной деятельности, в том числе путем организации конкурсов и торгов</w:t>
      </w:r>
      <w:r w:rsidR="00D14F19" w:rsidRPr="00D14F19">
        <w:t xml:space="preserve">. </w:t>
      </w:r>
      <w:r w:rsidRPr="00D14F19">
        <w:t>Инвестор имеет право владеть, пользоваться и распоряжаться объектами и результатами инвестиций, включая реинвестиции и торговые операции на территории Украины</w:t>
      </w:r>
      <w:r w:rsidR="00D14F19" w:rsidRPr="00D14F19">
        <w:t xml:space="preserve">. </w:t>
      </w:r>
    </w:p>
    <w:p w:rsidR="000E72BA" w:rsidRDefault="00741900" w:rsidP="000E72B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D14F19">
        <w:br w:type="page"/>
      </w:r>
      <w:r w:rsidR="00B72E60">
        <w:rPr>
          <w:noProof/>
        </w:rPr>
        <w:lastRenderedPageBreak/>
        <w:pict>
          <v:group id="_x0000_s1026" style="position:absolute;left:0;text-align:left;margin-left:14pt;margin-top:18pt;width:441pt;height:428.8pt;z-index:251657728" coordorigin="1701,1558" coordsize="9480,8880">
            <v:rect id="_x0000_s1027" style="position:absolute;left:5061;top:1558;width:2640;height:1080">
              <v:textbox>
                <w:txbxContent>
                  <w:p w:rsidR="000E72BA" w:rsidRDefault="000E72BA" w:rsidP="000E72BA">
                    <w:pPr>
                      <w:pStyle w:val="af8"/>
                    </w:pPr>
                    <w:r>
                      <w:t>1. Регулирование сфер и объектов инвестирования</w:t>
                    </w:r>
                  </w:p>
                </w:txbxContent>
              </v:textbox>
            </v:rect>
            <v:rect id="_x0000_s1028" style="position:absolute;left:8301;top:3118;width:2640;height:1080">
              <v:textbox>
                <w:txbxContent>
                  <w:p w:rsidR="000E72BA" w:rsidRDefault="000E72BA" w:rsidP="000E72BA">
                    <w:pPr>
                      <w:pStyle w:val="af8"/>
                    </w:pPr>
                    <w:r>
                      <w:t>2. Налоговое регу лирование инвести</w:t>
                    </w:r>
                    <w:r>
                      <w:softHyphen/>
                      <w:t>ционной деятельности</w:t>
                    </w:r>
                  </w:p>
                </w:txbxContent>
              </v:textbox>
            </v:rect>
            <v:rect id="_x0000_s1029" style="position:absolute;left:8541;top:7198;width:2640;height:1800">
              <v:textbox>
                <w:txbxContent>
                  <w:p w:rsidR="000E72BA" w:rsidRDefault="000E72BA" w:rsidP="000E72BA">
                    <w:pPr>
                      <w:pStyle w:val="af8"/>
                    </w:pPr>
                    <w:r>
                      <w:t>4.Регулирование инве-стиционной деятель-ности путем проведе-ния соответствующей амортизационной политики</w:t>
                    </w:r>
                  </w:p>
                </w:txbxContent>
              </v:textbox>
            </v:rect>
            <v:rect id="_x0000_s1030" style="position:absolute;left:7341;top:9358;width:2640;height:1080">
              <v:textbox>
                <w:txbxContent>
                  <w:p w:rsidR="000E72BA" w:rsidRDefault="000E72BA" w:rsidP="000E72BA">
                    <w:pPr>
                      <w:pStyle w:val="af8"/>
                    </w:pPr>
                    <w:r>
                      <w:t>5.Регулирование участия инвесторов в приватизации</w:t>
                    </w:r>
                  </w:p>
                </w:txbxContent>
              </v:textbox>
            </v:rect>
            <v:rect id="_x0000_s1031" style="position:absolute;left:5061;top:4558;width:2640;height:2160">
              <v:textbox>
                <w:txbxContent>
                  <w:p w:rsidR="000E72BA" w:rsidRDefault="000E72BA" w:rsidP="00741900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</w:p>
                  <w:p w:rsidR="000E72BA" w:rsidRDefault="000E72BA" w:rsidP="000E72BA">
                    <w:pPr>
                      <w:pStyle w:val="af8"/>
                    </w:pPr>
                    <w:r>
                      <w:t>Формы государственного регули</w:t>
                    </w:r>
                    <w:r>
                      <w:softHyphen/>
                      <w:t>рования инвести</w:t>
                    </w:r>
                    <w:r>
                      <w:softHyphen/>
                      <w:t>ционной деятель</w:t>
                    </w:r>
                    <w:r>
                      <w:softHyphen/>
                      <w:t>ности</w:t>
                    </w:r>
                  </w:p>
                </w:txbxContent>
              </v:textbox>
            </v:rect>
            <v:rect id="_x0000_s1032" style="position:absolute;left:1701;top:5278;width:2640;height:1080">
              <v:textbox>
                <w:txbxContent>
                  <w:p w:rsidR="000E72BA" w:rsidRDefault="000E72BA" w:rsidP="000E72BA">
                    <w:pPr>
                      <w:pStyle w:val="af8"/>
                    </w:pPr>
                    <w:r>
                      <w:t>8.Обеспечение защиты инвестиций</w:t>
                    </w:r>
                  </w:p>
                </w:txbxContent>
              </v:textbox>
            </v:rect>
            <v:rect id="_x0000_s1033" style="position:absolute;left:1701;top:7318;width:2640;height:1080">
              <v:textbox>
                <w:txbxContent>
                  <w:p w:rsidR="000E72BA" w:rsidRDefault="000E72BA" w:rsidP="000E72BA">
                    <w:pPr>
                      <w:pStyle w:val="af8"/>
                    </w:pPr>
                    <w:r>
                      <w:t>7.Экспертиза инвестиционных проектов</w:t>
                    </w:r>
                  </w:p>
                </w:txbxContent>
              </v:textbox>
            </v:rect>
            <v:rect id="_x0000_s1034" style="position:absolute;left:3261;top:9358;width:2640;height:960">
              <v:textbox>
                <w:txbxContent>
                  <w:p w:rsidR="000E72BA" w:rsidRDefault="000E72BA" w:rsidP="000E72BA">
                    <w:pPr>
                      <w:pStyle w:val="af8"/>
                    </w:pPr>
                    <w:r>
                      <w:t>6. Регулирование финансовых инвестиций</w:t>
                    </w:r>
                  </w:p>
                </w:txbxContent>
              </v:textbox>
            </v:rect>
            <v:line id="_x0000_s1035" style="position:absolute;flip:y" from="6381,2638" to="6381,4558">
              <v:stroke endarrow="block"/>
            </v:line>
            <v:line id="_x0000_s1036" style="position:absolute;flip:y" from="6861,3598" to="8301,4558">
              <v:stroke endarrow="block"/>
            </v:line>
            <v:line id="_x0000_s1037" style="position:absolute;flip:x y" from="4341,3598" to="5901,4558">
              <v:stroke endarrow="block"/>
            </v:line>
            <v:line id="_x0000_s1038" style="position:absolute" from="7701,5638" to="8421,5638">
              <v:stroke endarrow="block"/>
            </v:line>
            <v:line id="_x0000_s1039" style="position:absolute" from="7461,6718" to="8541,7798">
              <v:stroke endarrow="block"/>
            </v:line>
            <v:line id="_x0000_s1040" style="position:absolute;flip:x" from="4341,5638" to="5061,5638">
              <v:stroke endarrow="block"/>
            </v:line>
            <v:line id="_x0000_s1041" style="position:absolute;flip:x" from="4341,6718" to="5421,8038">
              <v:stroke endarrow="block"/>
            </v:line>
            <v:line id="_x0000_s1042" style="position:absolute;flip:x" from="5061,6718" to="6021,9358">
              <v:stroke endarrow="block"/>
            </v:line>
            <v:line id="_x0000_s1043" style="position:absolute" from="6861,6718" to="8301,9358">
              <v:stroke endarrow="block"/>
            </v:line>
            <v:rect id="_x0000_s1044" style="position:absolute;left:8421;top:4554;width:2640;height:2160">
              <v:textbox>
                <w:txbxContent>
                  <w:p w:rsidR="000E72BA" w:rsidRDefault="000E72BA" w:rsidP="000E72BA">
                    <w:pPr>
                      <w:pStyle w:val="af8"/>
                    </w:pPr>
                    <w:r>
                      <w:t>3.Регулирование инве-стиционной деятель-ности путем предоста-вления финансовой помощи и проведения соответствующей кре-дитной политики</w:t>
                    </w:r>
                  </w:p>
                  <w:p w:rsidR="000E72BA" w:rsidRDefault="000E72BA" w:rsidP="000E72BA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24"/>
                        <w:szCs w:val="24"/>
                      </w:rPr>
                    </w:pPr>
                  </w:p>
                  <w:p w:rsidR="000E72BA" w:rsidRDefault="000E72BA" w:rsidP="000E72BA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.ведения соответству^, * |ющей</w:t>
                    </w:r>
                    <w:r>
                      <w:t xml:space="preserve"> амортиэацион-  ' политики</w:t>
                    </w:r>
                  </w:p>
                </w:txbxContent>
              </v:textbox>
            </v:rect>
            <v:rect id="_x0000_s1045" style="position:absolute;left:1701;top:2635;width:2640;height:1559">
              <v:textbox>
                <w:txbxContent>
                  <w:p w:rsidR="000E72BA" w:rsidRDefault="000E72BA" w:rsidP="000E72BA">
                    <w:pPr>
                      <w:pStyle w:val="af8"/>
                    </w:pPr>
                    <w:r>
                      <w:t>9.Регулирование условий осуществле-ния инвестиций за пределы государства</w:t>
                    </w:r>
                  </w:p>
                </w:txbxContent>
              </v:textbox>
            </v:rect>
            <w10:wrap type="topAndBottom"/>
          </v:group>
        </w:pict>
      </w:r>
      <w:r w:rsidR="000E72BA">
        <w:rPr>
          <w:lang w:val="uk-UA"/>
        </w:rPr>
        <w:t xml:space="preserve">Рис. 1. </w:t>
      </w:r>
      <w:r w:rsidR="000E72BA">
        <w:t>Основные формы государственного регулирования инвестиционной</w:t>
      </w:r>
      <w:r w:rsidR="000E72BA">
        <w:rPr>
          <w:lang w:val="uk-UA"/>
        </w:rPr>
        <w:t xml:space="preserve"> деятельности.</w:t>
      </w:r>
    </w:p>
    <w:p w:rsidR="000E72BA" w:rsidRPr="000E72BA" w:rsidRDefault="000E72BA" w:rsidP="000E72B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Наряду с правами инвесторов действующее законодательство устанавливает и определенные их обязанности</w:t>
      </w:r>
      <w:r w:rsidR="00D14F19" w:rsidRPr="00D14F19">
        <w:t xml:space="preserve">. </w:t>
      </w:r>
      <w:r w:rsidRPr="00D14F19">
        <w:t>Так, инвестор обязан подавать финансовым органам декларацию об объемах и источниках осуществляемых им инвестиций</w:t>
      </w:r>
      <w:r w:rsidR="00D14F19" w:rsidRPr="00D14F19">
        <w:t xml:space="preserve">; </w:t>
      </w:r>
      <w:r w:rsidRPr="00D14F19">
        <w:t>получить необходимое разрешение или согласование соответствующих государственных органов и специальных служб на капитальное строительство</w:t>
      </w:r>
      <w:r w:rsidR="00D14F19" w:rsidRPr="00D14F19">
        <w:t xml:space="preserve">; </w:t>
      </w:r>
      <w:r w:rsidRPr="00D14F19">
        <w:t>получить заключение экспертизы инвестиционных проектов в части соблюдения технологических, санитарно-гигиенических, радиационных, экологических и архитектурных требований</w:t>
      </w:r>
      <w:r w:rsidR="00D14F19" w:rsidRPr="00D14F19">
        <w:t xml:space="preserve">; </w:t>
      </w:r>
      <w:r w:rsidRPr="00D14F19">
        <w:lastRenderedPageBreak/>
        <w:t>получить лицензию на выполнение специальных видов работ, которые требуют соответствующей аттестации исполнителя</w:t>
      </w:r>
      <w:r w:rsidR="00D14F19" w:rsidRPr="00D14F19">
        <w:t xml:space="preserve">. </w:t>
      </w:r>
      <w:r w:rsidRPr="00D14F19">
        <w:t>Кроме того, субъекты инвестиционной деятельности обязаны соблюдать государственные нормы и стандарты</w:t>
      </w:r>
      <w:r w:rsidR="00D14F19" w:rsidRPr="00D14F19">
        <w:t xml:space="preserve">; </w:t>
      </w:r>
      <w:r w:rsidRPr="00D14F19">
        <w:t>подавать в установленном порядке бухгалтерскую и статистическую отчетность</w:t>
      </w:r>
      <w:r w:rsidR="00D14F19" w:rsidRPr="00D14F19">
        <w:t xml:space="preserve">; </w:t>
      </w:r>
      <w:r w:rsidRPr="00D14F19">
        <w:t>не допускать недобросовестной конкуренции, выполнять требования антимонопольного регулирования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Принятие законов и других нормативных актов, регулирующих инвестиционную деятельность, является одним из наиболее важных условий реализации государственной инвестиционной политики</w:t>
      </w:r>
      <w:r w:rsidR="00D14F19" w:rsidRPr="00D14F19">
        <w:t xml:space="preserve">. </w:t>
      </w:r>
      <w:r w:rsidRPr="00D14F19">
        <w:t>Законодательные основы этой политики регулируют инвестиционную, деятельность в разных формах (рисунок 1</w:t>
      </w:r>
      <w:r w:rsidR="00D14F19" w:rsidRPr="00D14F19">
        <w:t xml:space="preserve">).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Рассмотрим более подробно отдельные формы правового регулирования инвестиционной деятельности в Украине на современном</w:t>
      </w:r>
      <w:r w:rsidR="00D14F19">
        <w:t xml:space="preserve"> </w:t>
      </w:r>
      <w:r w:rsidRPr="00D14F19">
        <w:t>этапе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1</w:t>
      </w:r>
      <w:r w:rsidR="00D14F19" w:rsidRPr="00D14F19">
        <w:t xml:space="preserve">. </w:t>
      </w:r>
      <w:r w:rsidRPr="00D14F19">
        <w:t>Регулирование сфер и объектов инвестирования определяет общие требования к их выбору, а также формирует наиболее приоритетные направления инвестирования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Действующим законодательством определено, что объектами инвестиционной деятельности могут быть любое имущество, в том числе основные фонды и оборотные активы во всех отраслях и сферах экономики, ценные бумаги, целевые денежные вклады, научно-техническая продукция, интеллектуальные ценности, другие объекты собственности, а также имущественные права</w:t>
      </w:r>
      <w:r w:rsidR="00D14F19" w:rsidRPr="00D14F19">
        <w:t xml:space="preserve">. </w:t>
      </w:r>
      <w:r w:rsidRPr="00D14F19">
        <w:t>Никто не имеет права ограничивать права инвесторов в выборе объектов инвестирования за исключением случаев, предусмотренных законодательством</w:t>
      </w:r>
      <w:r w:rsidR="00D14F19" w:rsidRPr="00D14F19">
        <w:t xml:space="preserve">. </w:t>
      </w:r>
      <w:r w:rsidRPr="00D14F19">
        <w:t>Так, запрещается инвестирование в объекты, создание и использование которых не отвечает требованиям санитарно-гигиенических, радиационных, экологических, архитектурных и других норм, установленных законодательством, а также нарушает права и интересы граждан, юридических лиц и государства, охраняемые законом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Поощряя инвестирование во всех сферах и отраслях экономики, государство в программе привлечения иностранного капитала определило и приоритетные объекты этого инвестирования</w:t>
      </w:r>
      <w:r w:rsidR="00D14F19" w:rsidRPr="00D14F19">
        <w:t xml:space="preserve">. </w:t>
      </w:r>
      <w:r w:rsidRPr="00D14F19">
        <w:t>В соответствии с этой программой приоритетными сферами инвестирования являются предприятия</w:t>
      </w:r>
      <w:r w:rsidR="00D14F19" w:rsidRPr="00D14F19">
        <w:t xml:space="preserve">: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агропромышленного комплекса</w:t>
      </w:r>
      <w:r w:rsidR="00D14F19" w:rsidRPr="00D14F19">
        <w:t xml:space="preserve">;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легкой промышленности</w:t>
      </w:r>
      <w:r w:rsidR="00D14F19" w:rsidRPr="00D14F19">
        <w:t xml:space="preserve">;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лесопромышленного комплекса</w:t>
      </w:r>
      <w:r w:rsidR="00D14F19" w:rsidRPr="00D14F19">
        <w:t xml:space="preserve">;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машиностроения</w:t>
      </w:r>
      <w:r w:rsidR="00D14F19" w:rsidRPr="00D14F19">
        <w:t xml:space="preserve">;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медицинской промышленности</w:t>
      </w:r>
      <w:r w:rsidR="00D14F19" w:rsidRPr="00D14F19">
        <w:t xml:space="preserve">;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металлургического комплекса</w:t>
      </w:r>
      <w:r w:rsidR="00D14F19" w:rsidRPr="00D14F19">
        <w:t xml:space="preserve">;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топливно-энергетического комплекса</w:t>
      </w:r>
      <w:r w:rsidR="00D14F19" w:rsidRPr="00D14F19">
        <w:t xml:space="preserve">;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транспортной инфраструктуры</w:t>
      </w:r>
      <w:r w:rsidR="00D14F19" w:rsidRPr="00D14F19">
        <w:t xml:space="preserve">;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связи</w:t>
      </w:r>
      <w:r w:rsidR="00D14F19" w:rsidRPr="00D14F19">
        <w:t xml:space="preserve">;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химической и нефтехимической промышленности</w:t>
      </w:r>
      <w:r w:rsidR="00D14F19" w:rsidRPr="00D14F19">
        <w:t xml:space="preserve">;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социальной инфраструктуры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Такой селективный подход к привлечению иностранных инвестиций позволяет активизировать деятельность компаний (фирм</w:t>
      </w:r>
      <w:r w:rsidR="00D14F19" w:rsidRPr="00D14F19">
        <w:t xml:space="preserve">) </w:t>
      </w:r>
      <w:r w:rsidRPr="00D14F19">
        <w:t>наиболее важных сфер экономики Украины</w:t>
      </w:r>
      <w:r w:rsidR="00D14F19" w:rsidRPr="00D14F19">
        <w:t xml:space="preserve">. </w:t>
      </w:r>
    </w:p>
    <w:p w:rsidR="00D14F19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Для отдельных институциональных инвесторов установлен особый перечень объектов инвестирования</w:t>
      </w:r>
      <w:r w:rsidR="00D14F19" w:rsidRPr="00D14F19">
        <w:t xml:space="preserve">. </w:t>
      </w:r>
      <w:r w:rsidRPr="00D14F19">
        <w:t>Так, инвестиционные фонды и инвестиционные компании не имеют права приобретать более 5 процентов пенных бумаг одного эмитента</w:t>
      </w:r>
      <w:r w:rsidR="00D14F19" w:rsidRPr="00D14F19">
        <w:t xml:space="preserve">; </w:t>
      </w:r>
      <w:r w:rsidRPr="00D14F19">
        <w:t>инвестировать свыше 10 процентов своих ценных бумаг в одного эмитента, кроме инвестирования в облигации внутренних государственных займов, казначейские обязательства и другие денные бумаги, получение доходов по которым гарантировано Правительством Украины</w:t>
      </w:r>
      <w:r w:rsidR="00D14F19" w:rsidRPr="00D14F19">
        <w:t xml:space="preserve">; </w:t>
      </w:r>
      <w:r w:rsidRPr="00D14F19">
        <w:t>держать в ценных бумагах менее 70 процентов активов</w:t>
      </w:r>
      <w:r w:rsidR="00D14F19" w:rsidRPr="00D14F19">
        <w:t xml:space="preserve">; </w:t>
      </w:r>
      <w:r w:rsidRPr="00D14F19">
        <w:t>покупать инвестиционные сертификаты другого инвестиционного фонда или инвестиционной компании</w:t>
      </w:r>
      <w:r w:rsidR="00D14F19" w:rsidRPr="00D14F19">
        <w:t xml:space="preserve">; </w:t>
      </w:r>
      <w:r w:rsidRPr="00D14F19">
        <w:t>осуществлять инвестиции в ценные бумаги, эмитентом которых является афилированное лицо инвестиционного фонда или инвестиционной компании</w:t>
      </w:r>
      <w:r w:rsidR="00D14F19" w:rsidRPr="00D14F19">
        <w:t xml:space="preserve">. </w:t>
      </w:r>
      <w:r w:rsidRPr="00D14F19">
        <w:t>Страховые компании должны инвестировать свой резервный фонд и половину уставного фонда с учетом следующих ограничений</w:t>
      </w:r>
      <w:r w:rsidR="00D14F19" w:rsidRPr="00D14F19">
        <w:t xml:space="preserve">: </w:t>
      </w:r>
      <w:r w:rsidRPr="00D14F19">
        <w:t>банковские вклады (депозиты</w:t>
      </w:r>
      <w:r w:rsidR="00D14F19" w:rsidRPr="00D14F19">
        <w:t xml:space="preserve">) - </w:t>
      </w:r>
      <w:r w:rsidRPr="00D14F19">
        <w:t>не более 30 процентов в одном банке</w:t>
      </w:r>
      <w:r w:rsidR="00D14F19" w:rsidRPr="00D14F19">
        <w:t xml:space="preserve">; </w:t>
      </w:r>
      <w:r w:rsidRPr="00D14F19">
        <w:t>недвижимое имущество</w:t>
      </w:r>
      <w:r w:rsidR="00D14F19" w:rsidRPr="00D14F19">
        <w:t xml:space="preserve"> - </w:t>
      </w:r>
      <w:r w:rsidRPr="00D14F19">
        <w:t>не более 10 процентов</w:t>
      </w:r>
      <w:r w:rsidR="00D14F19" w:rsidRPr="00D14F19">
        <w:t xml:space="preserve">; </w:t>
      </w:r>
      <w:r w:rsidRPr="00D14F19">
        <w:t>иностранная валюта в виде платежных документов и других ценных бумаг</w:t>
      </w:r>
      <w:r w:rsidR="00D14F19" w:rsidRPr="00D14F19">
        <w:t xml:space="preserve"> - </w:t>
      </w:r>
      <w:r w:rsidRPr="00D14F19">
        <w:t>не более 5 процентов</w:t>
      </w:r>
      <w:r w:rsidR="00D14F19" w:rsidRPr="00D14F19">
        <w:t xml:space="preserve">; </w:t>
      </w:r>
      <w:r w:rsidRPr="00D14F19">
        <w:t>ценные бумаги (кроме государственных ценных бумаг</w:t>
      </w:r>
      <w:r w:rsidR="00D14F19" w:rsidRPr="00D14F19">
        <w:t xml:space="preserve">) </w:t>
      </w:r>
      <w:r w:rsidRPr="00D14F19">
        <w:t>и права участия</w:t>
      </w:r>
      <w:r w:rsidR="00D14F19" w:rsidRPr="00D14F19">
        <w:t xml:space="preserve"> - </w:t>
      </w:r>
      <w:r w:rsidRPr="00D14F19">
        <w:t>не более 40 процентов (в том числе</w:t>
      </w:r>
      <w:r w:rsidR="00D14F19" w:rsidRPr="00D14F19">
        <w:t xml:space="preserve">: </w:t>
      </w:r>
      <w:r w:rsidRPr="00D14F19">
        <w:t>а/акции, которые не котируются на фондовой бирже</w:t>
      </w:r>
      <w:r w:rsidR="00D14F19" w:rsidRPr="00D14F19">
        <w:t xml:space="preserve"> - </w:t>
      </w:r>
      <w:r w:rsidRPr="00D14F19">
        <w:t>не более 15 процентов, из них акции одного эмитента</w:t>
      </w:r>
      <w:r w:rsidR="00D14F19" w:rsidRPr="00D14F19">
        <w:t xml:space="preserve"> - </w:t>
      </w:r>
      <w:r w:rsidRPr="00D14F19">
        <w:t>не более 2 процентов</w:t>
      </w:r>
      <w:r w:rsidR="00D14F19" w:rsidRPr="00D14F19">
        <w:t xml:space="preserve">; </w:t>
      </w:r>
      <w:r w:rsidRPr="00D14F19">
        <w:t>б/акции, которые котируются на фондовой бирже</w:t>
      </w:r>
      <w:r w:rsidR="00D14F19" w:rsidRPr="00D14F19">
        <w:t xml:space="preserve"> - </w:t>
      </w:r>
      <w:r w:rsidRPr="00D14F19">
        <w:t>не более 5 процентов одного эмитента</w:t>
      </w:r>
      <w:r w:rsidR="00D14F19" w:rsidRPr="00D14F19">
        <w:t xml:space="preserve">; </w:t>
      </w:r>
      <w:r w:rsidRPr="00D14F19">
        <w:t>в/облигации</w:t>
      </w:r>
      <w:r w:rsidR="00D14F19" w:rsidRPr="00D14F19">
        <w:t xml:space="preserve"> - </w:t>
      </w:r>
      <w:r w:rsidRPr="00D14F19">
        <w:t>не более 5 процентов</w:t>
      </w:r>
      <w:r w:rsidR="00D14F19" w:rsidRPr="00D14F19">
        <w:t xml:space="preserve">); </w:t>
      </w:r>
      <w:r w:rsidRPr="00D14F19">
        <w:t>денежные займы юридическим и физическим лицам</w:t>
      </w:r>
      <w:r w:rsidR="00D14F19" w:rsidRPr="00D14F19">
        <w:t xml:space="preserve"> - </w:t>
      </w:r>
      <w:r w:rsidRPr="00D14F19">
        <w:t>не более 30 процентов (в том числе</w:t>
      </w:r>
      <w:r w:rsidR="00D14F19" w:rsidRPr="00D14F19">
        <w:t xml:space="preserve">: </w:t>
      </w:r>
      <w:r w:rsidRPr="00D14F19">
        <w:t>а/займы юридическим лицам, не обеспеченные банковскими гарантиями или гарантиями других страховщиков,</w:t>
      </w:r>
      <w:r w:rsidR="00D14F19" w:rsidRPr="00D14F19">
        <w:t xml:space="preserve"> - </w:t>
      </w:r>
      <w:r w:rsidRPr="00D14F19">
        <w:t>не более 5 процентов, из них размер займа отдельному займополучателю не должен превышать 1 процента</w:t>
      </w:r>
      <w:r w:rsidR="00D14F19" w:rsidRPr="00D14F19">
        <w:t xml:space="preserve">; </w:t>
      </w:r>
      <w:r w:rsidRPr="00D14F19">
        <w:t>б/займы юридическим лицам, которые обеспечены банковскими или страховыми гарантиями, не должны превышать 5 процентов отдельному займополучателю</w:t>
      </w:r>
      <w:r w:rsidR="00D14F19" w:rsidRPr="00D14F19">
        <w:t xml:space="preserve">); </w:t>
      </w:r>
      <w:r w:rsidRPr="00D14F19">
        <w:t>не менее 90 процентов резервов страховых компаний должны быть инвестированы на территории Украины</w:t>
      </w:r>
      <w:r w:rsidR="00D14F19" w:rsidRPr="00D14F19">
        <w:t xml:space="preserve">. </w:t>
      </w:r>
      <w:r w:rsidRPr="00D14F19">
        <w:t>Коммерческим банкам запрещено инвестирование средств в сфере производства и торговли материальными ценностями, а также страхования (кроме страхования валютных, кредитных и процентных рисков</w:t>
      </w:r>
      <w:r w:rsidR="00D14F19" w:rsidRPr="00D14F19">
        <w:t xml:space="preserve">).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2</w:t>
      </w:r>
      <w:r w:rsidR="00D14F19" w:rsidRPr="00D14F19">
        <w:t xml:space="preserve">. </w:t>
      </w:r>
      <w:r w:rsidRPr="00D14F19">
        <w:t>Налоговое регулирование инвестиционной деятельности обеспечивает направление инвестиций в приоритетные сферы экономики путем установления соответствующих налоговых ставок и налоговых льгот</w:t>
      </w:r>
      <w:r w:rsidR="00D14F19" w:rsidRPr="00D14F19">
        <w:t xml:space="preserve"> - </w:t>
      </w:r>
      <w:r w:rsidRPr="00D14F19">
        <w:t>Так, основная ставка налога на доходы предприятий установлена в размере 22 процентов</w:t>
      </w:r>
      <w:r w:rsidR="00D14F19" w:rsidRPr="00D14F19">
        <w:t xml:space="preserve">. </w:t>
      </w:r>
      <w:r w:rsidRPr="00D14F19">
        <w:t>В то же время предприятия и организации агропромышленного комплекса по обслуживанию сельскохозяйственного производства, а также исследовательские заводы (доля исследовательской продукции которых составляет не менее 80 процентов</w:t>
      </w:r>
      <w:r w:rsidR="00D14F19" w:rsidRPr="00D14F19">
        <w:t xml:space="preserve">) </w:t>
      </w:r>
      <w:r w:rsidRPr="00D14F19">
        <w:t>облагаются налогами по ставке 11 процентов</w:t>
      </w:r>
      <w:r w:rsidR="00D14F19" w:rsidRPr="00D14F19">
        <w:t xml:space="preserve">; </w:t>
      </w:r>
      <w:r w:rsidRPr="00D14F19">
        <w:t>доходы предприятий от принадлежащих им акций, облигаций и других ценных бумаг, а также от паевого участия в совместных предприятиях</w:t>
      </w:r>
      <w:r w:rsidR="00D14F19" w:rsidRPr="00D14F19">
        <w:t xml:space="preserve"> - </w:t>
      </w:r>
      <w:r w:rsidRPr="00D14F19">
        <w:t>по ставке 15 процентов</w:t>
      </w:r>
      <w:r w:rsidR="00D14F19" w:rsidRPr="00D14F19">
        <w:t xml:space="preserve">; </w:t>
      </w:r>
      <w:r w:rsidRPr="00D14F19">
        <w:t>доходы банков и страховых компаний</w:t>
      </w:r>
      <w:r w:rsidR="00D14F19" w:rsidRPr="00D14F19">
        <w:t xml:space="preserve"> - </w:t>
      </w:r>
      <w:r w:rsidRPr="00D14F19">
        <w:t>по ставке 55 процентов</w:t>
      </w:r>
      <w:r w:rsidR="00D14F19" w:rsidRPr="00D14F19">
        <w:t xml:space="preserve">; </w:t>
      </w:r>
      <w:r w:rsidRPr="00D14F19">
        <w:t>доходы посреднических компаний/фирм (аукционно-биржевых, торгово-закупочных и других, осуществляющих посредническую деятельность</w:t>
      </w:r>
      <w:r w:rsidR="00D14F19" w:rsidRPr="00D14F19">
        <w:t xml:space="preserve">) - </w:t>
      </w:r>
      <w:r w:rsidRPr="00D14F19">
        <w:t>по ставке 75 процентов</w:t>
      </w:r>
      <w:r w:rsidR="00D14F19" w:rsidRPr="00D14F19">
        <w:t xml:space="preserve">. </w:t>
      </w:r>
      <w:r w:rsidRPr="00D14F19">
        <w:t>Диапазон ставок налога на доходы</w:t>
      </w:r>
      <w:r w:rsidR="00D14F19" w:rsidRPr="00D14F19">
        <w:t xml:space="preserve"> - </w:t>
      </w:r>
      <w:r w:rsidRPr="00D14F19">
        <w:t>от 11 до 75 процентов</w:t>
      </w:r>
      <w:r w:rsidR="00D14F19" w:rsidRPr="00D14F19">
        <w:t xml:space="preserve"> - </w:t>
      </w:r>
      <w:r w:rsidRPr="00D14F19">
        <w:t>является действенным регулятором потока инвестиций в отдельные сферы деятельности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Еще более эффективное регулирование инвестиционной деятельности осуществляется с помощью налоговых льгот</w:t>
      </w:r>
      <w:r w:rsidR="00D14F19" w:rsidRPr="00D14F19">
        <w:t xml:space="preserve">. </w:t>
      </w:r>
      <w:r w:rsidRPr="00D14F19">
        <w:t>Так, компания (фирма</w:t>
      </w:r>
      <w:r w:rsidR="00D14F19" w:rsidRPr="00D14F19">
        <w:t>),</w:t>
      </w:r>
      <w:r w:rsidRPr="00D14F19">
        <w:t xml:space="preserve"> в уставном фонде которой есть квалификационная иностранная инвестиция, не облагается налогом на доход (прибыль</w:t>
      </w:r>
      <w:r w:rsidR="00D14F19" w:rsidRPr="00D14F19">
        <w:t xml:space="preserve">) </w:t>
      </w:r>
      <w:r w:rsidRPr="00D14F19">
        <w:t>в течение 5 лет Квалификационной иностранной инвестицией в соответствии с законодательством Украины считается иностранная инвестиция, составляющая не менее 20 процентов уставного капитала, я имеющая размер не менее 100 тыс</w:t>
      </w:r>
      <w:r w:rsidR="00D14F19" w:rsidRPr="00D14F19">
        <w:t xml:space="preserve">. </w:t>
      </w:r>
      <w:r w:rsidRPr="00D14F19">
        <w:t>дол</w:t>
      </w:r>
      <w:r w:rsidR="00D14F19" w:rsidRPr="00D14F19">
        <w:t xml:space="preserve">. </w:t>
      </w:r>
      <w:r w:rsidRPr="00D14F19">
        <w:t>США для банков и других кредитных учреждений и 50 тыс</w:t>
      </w:r>
      <w:r w:rsidR="00D14F19" w:rsidRPr="00D14F19">
        <w:t xml:space="preserve">. </w:t>
      </w:r>
      <w:r w:rsidRPr="00D14F19">
        <w:t>дол</w:t>
      </w:r>
      <w:r w:rsidR="00D14F19" w:rsidRPr="00D14F19">
        <w:t xml:space="preserve">. </w:t>
      </w:r>
      <w:r w:rsidRPr="00D14F19">
        <w:t>США для остальных компаний (фирм</w:t>
      </w:r>
      <w:r w:rsidR="00D14F19" w:rsidRPr="00D14F19">
        <w:t xml:space="preserve">). </w:t>
      </w:r>
      <w:r w:rsidRPr="00D14F19">
        <w:t>Эта льгота предоставляется при условии, что квалификационная иностранная инвестиция не отчуждается на протяжении срока ее амортизации или не ранее окончания льготного периода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Для компаний (фирм</w:t>
      </w:r>
      <w:r w:rsidR="00D14F19" w:rsidRPr="00D14F19">
        <w:t xml:space="preserve">) </w:t>
      </w:r>
      <w:r w:rsidRPr="00D14F19">
        <w:t>с иностранными инвестициями, действующих в приоритетных сферах экономики, определенных Государственной программой поощрения иностранных инвестиций, установлены дополнительные льготы по налогообложению путем увеличения пятилетнего периода освобождения от налога на доходы (прибыль</w:t>
      </w:r>
      <w:r w:rsidR="00D14F19" w:rsidRPr="00D14F19">
        <w:t xml:space="preserve">) </w:t>
      </w:r>
      <w:r w:rsidRPr="00D14F19">
        <w:t>в зависимости от размера иностранной инвестиции</w:t>
      </w:r>
      <w:r w:rsidR="00D14F19" w:rsidRPr="00D14F19">
        <w:t xml:space="preserve">: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на один год для инвестиций до 500 тыс</w:t>
      </w:r>
      <w:r w:rsidR="00D14F19" w:rsidRPr="00D14F19">
        <w:t xml:space="preserve">. </w:t>
      </w:r>
      <w:r w:rsidRPr="00D14F19">
        <w:t>дол</w:t>
      </w:r>
      <w:r w:rsidR="00D14F19" w:rsidRPr="00D14F19">
        <w:t xml:space="preserve">. </w:t>
      </w:r>
      <w:r w:rsidRPr="00D14F19">
        <w:t>США включительно</w:t>
      </w:r>
      <w:r w:rsidR="00D14F19" w:rsidRPr="00D14F19">
        <w:t xml:space="preserve">; </w:t>
      </w:r>
    </w:p>
    <w:p w:rsid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на два года для инвестиций свыше 500 тыс</w:t>
      </w:r>
      <w:r w:rsidR="00D14F19" w:rsidRPr="00D14F19">
        <w:t xml:space="preserve">. </w:t>
      </w:r>
      <w:r w:rsidRPr="00D14F19">
        <w:t>до 5 млн</w:t>
      </w:r>
      <w:r w:rsidR="00D14F19" w:rsidRPr="00D14F19">
        <w:t xml:space="preserve">. </w:t>
      </w:r>
      <w:r w:rsidRPr="00D14F19">
        <w:t>дол</w:t>
      </w:r>
      <w:r w:rsidR="00D14F19">
        <w:t>.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США включительно</w:t>
      </w:r>
      <w:r w:rsidR="00D14F19" w:rsidRPr="00D14F19">
        <w:t xml:space="preserve">;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на три года для инвестиций свыше 5 млн</w:t>
      </w:r>
      <w:r w:rsidR="00D14F19" w:rsidRPr="00D14F19">
        <w:t xml:space="preserve">. </w:t>
      </w:r>
      <w:r w:rsidRPr="00D14F19">
        <w:t>до 50 млн</w:t>
      </w:r>
      <w:r w:rsidR="00D14F19" w:rsidRPr="00D14F19">
        <w:t xml:space="preserve">. </w:t>
      </w:r>
      <w:r w:rsidRPr="00D14F19">
        <w:t>дол</w:t>
      </w:r>
      <w:r w:rsidR="00D14F19" w:rsidRPr="00D14F19">
        <w:t xml:space="preserve">. </w:t>
      </w:r>
      <w:r w:rsidRPr="00D14F19">
        <w:t>США</w:t>
      </w:r>
      <w:r w:rsidR="00D14F19">
        <w:t xml:space="preserve"> </w:t>
      </w:r>
      <w:r w:rsidRPr="00D14F19">
        <w:t>включительно</w:t>
      </w:r>
      <w:r w:rsidR="00D14F19" w:rsidRPr="00D14F19">
        <w:t xml:space="preserve">;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на пять лет для инвестиций свыше 50 млн</w:t>
      </w:r>
      <w:r w:rsidR="00D14F19" w:rsidRPr="00D14F19">
        <w:t xml:space="preserve">. </w:t>
      </w:r>
      <w:r w:rsidRPr="00D14F19">
        <w:t>дол</w:t>
      </w:r>
      <w:r w:rsidR="00D14F19" w:rsidRPr="00D14F19">
        <w:t xml:space="preserve">. </w:t>
      </w:r>
      <w:r w:rsidRPr="00D14F19">
        <w:t>США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Для содействия малому бизнесу доходы фирм, если иностранная инвестиция меньше суммы, эквивалентной 50 тыс</w:t>
      </w:r>
      <w:r w:rsidR="00D14F19" w:rsidRPr="00D14F19">
        <w:t xml:space="preserve">. </w:t>
      </w:r>
      <w:r w:rsidRPr="00D14F19">
        <w:t>дол</w:t>
      </w:r>
      <w:r w:rsidR="00D14F19" w:rsidRPr="00D14F19">
        <w:t xml:space="preserve">. </w:t>
      </w:r>
      <w:r w:rsidRPr="00D14F19">
        <w:t>США, не облагаются налогом в течение одного года со дня внесения инвестиции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Определенные налоговые льготы будут предоставляться субъектам инвестиционной деятельности и в процессе создания в Украине специальных (свободных</w:t>
      </w:r>
      <w:r w:rsidR="00D14F19" w:rsidRPr="00D14F19">
        <w:t xml:space="preserve">) </w:t>
      </w:r>
      <w:r w:rsidRPr="00D14F19">
        <w:t>экономических зон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3</w:t>
      </w:r>
      <w:r w:rsidR="00D14F19" w:rsidRPr="00D14F19">
        <w:t xml:space="preserve">. </w:t>
      </w:r>
      <w:r w:rsidRPr="00D14F19">
        <w:t>Регулирование инвестиционной деятельности путем предоставления финансовой помощи и проведения соответствующей кредитной политики пока только продекламировано в соответствующих законодательных актах, но широкой практической реализации еще не получило в связи с тяжелым финансовым положением страны</w:t>
      </w:r>
      <w:r w:rsidR="00D14F19" w:rsidRPr="00D14F19">
        <w:t xml:space="preserve">. </w:t>
      </w:r>
      <w:r w:rsidRPr="00D14F19">
        <w:t xml:space="preserve">Так, законом </w:t>
      </w:r>
      <w:r w:rsidR="00D14F19" w:rsidRPr="00D14F19">
        <w:t>"</w:t>
      </w:r>
      <w:r w:rsidRPr="00D14F19">
        <w:t>Об инвестиционной деятельности</w:t>
      </w:r>
      <w:r w:rsidR="00D14F19" w:rsidRPr="00D14F19">
        <w:t>"</w:t>
      </w:r>
      <w:r w:rsidRPr="00D14F19">
        <w:t xml:space="preserve"> предусмотрено предоставление финансовой помощи в виде дотаций, субсидий, субвенций, бюджетных займов на развитие отдельных регионов, отраслей, производств</w:t>
      </w:r>
      <w:r w:rsidR="00D14F19" w:rsidRPr="00D14F19">
        <w:t xml:space="preserve">. </w:t>
      </w:r>
      <w:r w:rsidRPr="00D14F19">
        <w:t>Размеры этой финансовой помощи ежегодно определяются в процессе утверждения Государственного бюджета</w:t>
      </w:r>
      <w:r w:rsidR="00D14F19" w:rsidRPr="00D14F19">
        <w:t xml:space="preserve">. </w:t>
      </w:r>
      <w:r w:rsidRPr="00D14F19">
        <w:t>Однако в реальном исчислении сумма этих средств на протяжении трех последних лет ежегодно уменьшалась</w:t>
      </w:r>
      <w:r w:rsidR="00D14F19" w:rsidRPr="00D14F19">
        <w:t xml:space="preserve">. </w:t>
      </w:r>
      <w:r w:rsidRPr="00D14F19">
        <w:t>Кроме того, выделяемые средства направляются в государственный сектор экономики</w:t>
      </w:r>
      <w:r w:rsidR="00D14F19" w:rsidRPr="00D14F19">
        <w:t xml:space="preserve">. </w:t>
      </w:r>
      <w:r w:rsidRPr="00D14F19">
        <w:t>Что касается проведения соответствующей кредитной политики, то можно отметить, что льготные кредиты были направлены в последние годы на развитие преимущественно предприятий агропромышленного комплекса</w:t>
      </w:r>
      <w:r w:rsidR="00D14F19" w:rsidRPr="00D14F19">
        <w:t xml:space="preserve">. </w:t>
      </w:r>
      <w:r w:rsidRPr="00D14F19">
        <w:t>Государственная программа поощрения иностранных инвестиций в Украине предусматривает также предоставление налогового кредита на льготных условиях по тем видам налогов, которые уплачиваются в первые три года существования предприятия с иностранными инвестициями, однако эта льгота распространяется только на предприятия агропромышленного комплекса и по производству телерадиоаппаратуры и электробытовых приборов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4</w:t>
      </w:r>
      <w:r w:rsidR="00D14F19" w:rsidRPr="00D14F19">
        <w:t xml:space="preserve">. </w:t>
      </w:r>
      <w:r w:rsidRPr="00D14F19">
        <w:t>Регулированве инвестиционной деятельности путем проведения соответствующей амортизационной политики уже получило определенную практическую реализацию</w:t>
      </w:r>
      <w:r w:rsidR="00D14F19" w:rsidRPr="00D14F19">
        <w:t xml:space="preserve">. </w:t>
      </w:r>
      <w:r w:rsidRPr="00D14F19">
        <w:t>Эта политика проводится путем предоставления права осуществления ускоренной амортизации для отдельных отраслей экономики, элементов основных фондов, видов оборудования</w:t>
      </w:r>
      <w:r w:rsidR="00D14F19" w:rsidRPr="00D14F19">
        <w:t xml:space="preserve">. </w:t>
      </w:r>
      <w:r w:rsidRPr="00D14F19">
        <w:t>В этих целях разработан и утвержден порядок применения норм ускоренной амортизации, машин и оборудования во время реализации инвестиционных проектов при участии иностранных инвесторов</w:t>
      </w:r>
      <w:r w:rsidR="00D14F19" w:rsidRPr="00D14F19">
        <w:t xml:space="preserve">. </w:t>
      </w:r>
      <w:r w:rsidRPr="00D14F19">
        <w:t>Что касается нематериальных активов, то нормы их списания компании (фирмы</w:t>
      </w:r>
      <w:r w:rsidR="00D14F19" w:rsidRPr="00D14F19">
        <w:t xml:space="preserve">) </w:t>
      </w:r>
      <w:r w:rsidRPr="00D14F19">
        <w:t>устанавливают самостоятельно в пределах 10 лет</w:t>
      </w:r>
      <w:r w:rsidR="00D14F19" w:rsidRPr="00D14F19">
        <w:t xml:space="preserve">. </w:t>
      </w:r>
      <w:r w:rsidRPr="00D14F19">
        <w:t>Так как амортизация основных фондов и нематериальных активов относится на себестоимость продукции (товаров, услуг</w:t>
      </w:r>
      <w:r w:rsidR="00D14F19" w:rsidRPr="00D14F19">
        <w:t>),</w:t>
      </w:r>
      <w:r w:rsidRPr="00D14F19">
        <w:t xml:space="preserve"> то использование норм ускоренной амортизации позволяет, с одной стороны, уменьшить базу обложения налога на доход (</w:t>
      </w:r>
      <w:r w:rsidR="00D14F19" w:rsidRPr="00D14F19">
        <w:t xml:space="preserve">т.е. </w:t>
      </w:r>
      <w:r w:rsidRPr="00D14F19">
        <w:t>снизить сумму уплаченного налога на доход</w:t>
      </w:r>
      <w:r w:rsidR="00D14F19" w:rsidRPr="00D14F19">
        <w:t>),</w:t>
      </w:r>
      <w:r w:rsidRPr="00D14F19">
        <w:t xml:space="preserve"> а е другой, в большем объеме формировать средства амортизационного фонда, которые затем могут быть направлены на новое инвестирование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5</w:t>
      </w:r>
      <w:r w:rsidR="00D14F19" w:rsidRPr="00D14F19">
        <w:t xml:space="preserve">. </w:t>
      </w:r>
      <w:r w:rsidRPr="00D14F19">
        <w:t xml:space="preserve">Регулирование участия инвесторов в приватизации осуществляется в соответствии с законами Украины </w:t>
      </w:r>
      <w:r w:rsidR="00D14F19" w:rsidRPr="00D14F19">
        <w:t>"</w:t>
      </w:r>
      <w:r w:rsidRPr="00D14F19">
        <w:t>О приватизации имущества государственных предприятий</w:t>
      </w:r>
      <w:r w:rsidR="00D14F19" w:rsidRPr="00D14F19">
        <w:t>"</w:t>
      </w:r>
      <w:r w:rsidRPr="00D14F19">
        <w:t xml:space="preserve">, </w:t>
      </w:r>
      <w:r w:rsidR="00D14F19" w:rsidRPr="00D14F19">
        <w:t>"</w:t>
      </w:r>
      <w:r w:rsidRPr="00D14F19">
        <w:t>О приватизации небольших государственных предприятий (малой приватизации</w:t>
      </w:r>
      <w:r w:rsidR="00D14F19">
        <w:t>)"</w:t>
      </w:r>
      <w:r w:rsidRPr="00D14F19">
        <w:t xml:space="preserve">, </w:t>
      </w:r>
      <w:r w:rsidR="00D14F19" w:rsidRPr="00D14F19">
        <w:t>"</w:t>
      </w:r>
      <w:r w:rsidRPr="00D14F19">
        <w:t>О приватизационных бумагах</w:t>
      </w:r>
      <w:r w:rsidR="00D14F19" w:rsidRPr="00D14F19">
        <w:t>"</w:t>
      </w:r>
      <w:r w:rsidRPr="00D14F19">
        <w:t>, ежегодно утверждаемой Государственной программой приватизации на текущий год и рядом других нормативных актов</w:t>
      </w:r>
      <w:r w:rsidR="00D14F19" w:rsidRPr="00D14F19">
        <w:t xml:space="preserve">. </w:t>
      </w:r>
      <w:r w:rsidRPr="00D14F19">
        <w:t>Эта область регулирования инвестиционной деятельности представлена наибольшим количеством законодательных актов, однако на реальных процессах приватизации это пока существенно не отразилось</w:t>
      </w:r>
      <w:r w:rsidR="00D14F19" w:rsidRPr="00D14F19">
        <w:t xml:space="preserve">. </w:t>
      </w:r>
      <w:r w:rsidRPr="00D14F19">
        <w:t>Украина значительно отстала в осуществлении процесса приватизации государственных предприятий от Российской Федерации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Вместе с тем, следует отметить, что ускорение приватизации позволяет существенно активизировать инвестиционные процессы</w:t>
      </w:r>
      <w:r w:rsidR="00D14F19" w:rsidRPr="00D14F19">
        <w:t xml:space="preserve">. </w:t>
      </w:r>
      <w:r w:rsidRPr="00D14F19">
        <w:t>Опыт показывает, что чем дальше страна продвинулась по пути приватизации, тем охотнее иностранные инвесторы вкладывают средства в отдельные инвестиционные проекты</w:t>
      </w:r>
      <w:r w:rsidR="00D14F19" w:rsidRPr="00D14F19">
        <w:t xml:space="preserve">. </w:t>
      </w:r>
      <w:r w:rsidRPr="00D14F19">
        <w:t>Примером этого являются Польша, Чехия и Румыния, достигшие значительных успехов в приватизации, в экономику которых иностранные инвесторы только на протяжении 1992-1993 г</w:t>
      </w:r>
      <w:r w:rsidR="00D14F19" w:rsidRPr="00D14F19">
        <w:t xml:space="preserve">. </w:t>
      </w:r>
      <w:r w:rsidRPr="00D14F19">
        <w:t>г</w:t>
      </w:r>
      <w:r w:rsidR="00D14F19" w:rsidRPr="00D14F19">
        <w:t xml:space="preserve">. </w:t>
      </w:r>
      <w:r w:rsidRPr="00D14F19">
        <w:t>вложили примерно 9 млрд</w:t>
      </w:r>
      <w:r w:rsidR="00D14F19" w:rsidRPr="00D14F19">
        <w:t xml:space="preserve">. </w:t>
      </w:r>
      <w:r w:rsidRPr="00D14F19">
        <w:t>дол</w:t>
      </w:r>
      <w:r w:rsidR="00D14F19" w:rsidRPr="00D14F19">
        <w:t xml:space="preserve">. </w:t>
      </w:r>
      <w:r w:rsidRPr="00D14F19">
        <w:t>США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Законодательство Украины гарантирует иностранным инвесторам право участив в приватизации отдельных предприятий и объектов незавершенного производства, приобретения акций как за украинскую, так и за иностранную валюту</w:t>
      </w:r>
      <w:r w:rsidR="00D14F19" w:rsidRPr="00D14F19">
        <w:t xml:space="preserve">. </w:t>
      </w:r>
      <w:r w:rsidRPr="00D14F19">
        <w:t>Намечено существенно упростить процедуру участия иностранных инвесторов в приватизации государственного имущества</w:t>
      </w:r>
      <w:r w:rsidR="00D14F19" w:rsidRPr="00D14F19">
        <w:t xml:space="preserve">. </w:t>
      </w:r>
      <w:r w:rsidRPr="00D14F19">
        <w:t>Привлекательным в этом отношении является предоставление права собственности на земельный участок, на котором размещен объект инвестирования, предприятиям с иностранными инвестициями, которые имеют статус юридического лица Украины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6</w:t>
      </w:r>
      <w:r w:rsidR="00D14F19" w:rsidRPr="00D14F19">
        <w:t xml:space="preserve">. </w:t>
      </w:r>
      <w:r w:rsidRPr="00D14F19">
        <w:t>Регулирование финансовых инвестиций в отличие от реальных имеет определенные особенности</w:t>
      </w:r>
      <w:r w:rsidR="00D14F19" w:rsidRPr="00D14F19">
        <w:t xml:space="preserve">. </w:t>
      </w:r>
      <w:r w:rsidRPr="00D14F19">
        <w:t xml:space="preserve">Правовую основу этого регулирования составляют законы Украины </w:t>
      </w:r>
      <w:r w:rsidR="00D14F19" w:rsidRPr="00D14F19">
        <w:t>"</w:t>
      </w:r>
      <w:r w:rsidRPr="00D14F19">
        <w:t>О ценных бумагах и фондовой бирже</w:t>
      </w:r>
      <w:r w:rsidR="00D14F19" w:rsidRPr="00D14F19">
        <w:t>"</w:t>
      </w:r>
      <w:r w:rsidRPr="00D14F19">
        <w:t xml:space="preserve">, </w:t>
      </w:r>
      <w:r w:rsidR="00D14F19" w:rsidRPr="00D14F19">
        <w:t>"</w:t>
      </w:r>
      <w:r w:rsidRPr="00D14F19">
        <w:t>О хозяйственных товариществах</w:t>
      </w:r>
      <w:r w:rsidR="00D14F19" w:rsidRPr="00D14F19">
        <w:t>"</w:t>
      </w:r>
      <w:r w:rsidRPr="00D14F19">
        <w:t xml:space="preserve">, Указ Президента </w:t>
      </w:r>
      <w:r w:rsidR="00D14F19" w:rsidRPr="00D14F19">
        <w:t>"</w:t>
      </w:r>
      <w:r w:rsidRPr="00D14F19">
        <w:t>Об инвестиционных фондах и инвестиционных компаниях</w:t>
      </w:r>
      <w:r w:rsidR="00D14F19" w:rsidRPr="00D14F19">
        <w:t>"</w:t>
      </w:r>
      <w:r w:rsidRPr="00D14F19">
        <w:t xml:space="preserve"> и другие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Законодательные и другие нормативные акты, действующие в этой области, определяют виды ценных бумаг, выпускаемых в Украине, порядок их обращения, требования к эмитентам, формы и способы реализации отдельных финансовых инструментов на первичном и вторичном фондовом рынке, порядок государственного контроля за выпуском и обращением ценных бумаг и деятельностью финансовых посредников</w:t>
      </w:r>
      <w:r w:rsidR="00D14F19" w:rsidRPr="00D14F19">
        <w:t xml:space="preserve">. </w:t>
      </w:r>
      <w:r w:rsidRPr="00D14F19">
        <w:t>Кроме того, Кабинетом Министров Украины утверждена в апреле 1994 года Концепция функционирования и развития фондового рынка Украины, реализация которой позволит приблизить формы финансового инвестирования к требованиям современных мировых стандартов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7</w:t>
      </w:r>
      <w:r w:rsidR="00D14F19" w:rsidRPr="00D14F19">
        <w:t xml:space="preserve">. </w:t>
      </w:r>
      <w:r w:rsidRPr="00D14F19">
        <w:t>Экспертиза инвестиционных проектов является одной из важнейших сторон государственного регулирования инвестиционной деятельности</w:t>
      </w:r>
      <w:r w:rsidR="00D14F19" w:rsidRPr="00D14F19">
        <w:t xml:space="preserve">. </w:t>
      </w:r>
      <w:r w:rsidRPr="00D14F19">
        <w:t>В соответствии с действующим законодательством Украины государственные, межгосударственные и региональные инвестиционные проекты и программы, реализуемые за счет бюджетных и внебюджетных средств, подлежат обязательной государственной экспертизе</w:t>
      </w:r>
      <w:r w:rsidR="00D14F19" w:rsidRPr="00D14F19">
        <w:t xml:space="preserve">. </w:t>
      </w:r>
      <w:r w:rsidRPr="00D14F19">
        <w:t>Инвестиции за счет других источников подлежат государственной экспертизе в вопросах соблюдения экологических и санитарно-гигиенических требований</w:t>
      </w:r>
      <w:r w:rsidR="00D14F19" w:rsidRPr="00D14F19">
        <w:t xml:space="preserve">. </w:t>
      </w:r>
      <w:r w:rsidRPr="00D14F19">
        <w:t>В случае необходимости экспертиза отдельных инвестиционных проектов и программ может осуществляться экспертными комиссиями, создаваемыми Верховным Советом Украины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Особые требования предъявляются к экспертизе инвестиционных проектов с привлечением иностранных инвестиций, по которым инвесторы претендуют на получение дополнительных налоговых, таможенных и других льгот</w:t>
      </w:r>
      <w:r w:rsidR="00D14F19" w:rsidRPr="00D14F19">
        <w:t xml:space="preserve">. </w:t>
      </w:r>
      <w:r w:rsidRPr="00D14F19">
        <w:t>Наряду с принадлежностью к приоритетным сферам экономики, такие инвестиционные проекты должны способствовать созданию новых рабочих мест на предприятиях</w:t>
      </w:r>
      <w:r w:rsidR="00D14F19" w:rsidRPr="00D14F19">
        <w:t xml:space="preserve">; </w:t>
      </w:r>
      <w:r w:rsidRPr="00D14F19">
        <w:t>сопровождаться внедрением современных или перспективных ресурсосберегающих и экологически безопасных видов технологий</w:t>
      </w:r>
      <w:r w:rsidR="00D14F19" w:rsidRPr="00D14F19">
        <w:t xml:space="preserve">; </w:t>
      </w:r>
      <w:r w:rsidRPr="00D14F19">
        <w:t>способствовать снижению энергозатрат на единицу изготавливаемой продукции</w:t>
      </w:r>
      <w:r w:rsidR="00D14F19" w:rsidRPr="00D14F19">
        <w:t xml:space="preserve">; </w:t>
      </w:r>
      <w:r w:rsidRPr="00D14F19">
        <w:t>ориентироваться на наиболее рациональное использование сырьевой базы Украины</w:t>
      </w:r>
      <w:r w:rsidR="00D14F19" w:rsidRPr="00D14F19">
        <w:t xml:space="preserve">; </w:t>
      </w:r>
      <w:r w:rsidRPr="00D14F19">
        <w:t>быть конкурентоспособными на международных рынках</w:t>
      </w:r>
      <w:r w:rsidR="00D14F19" w:rsidRPr="00D14F19">
        <w:t xml:space="preserve">. </w:t>
      </w:r>
      <w:r w:rsidRPr="00D14F19">
        <w:t>Признание инвестиционного проекта с привлечением иностранных инвестиций соответствующим вышеперечисленным требованиям осуществляется Агентством международного сотрудничества и инвестиций на основе выводов независимой экспертной комиссии, которая создается этим Агентством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8</w:t>
      </w:r>
      <w:r w:rsidR="00D14F19" w:rsidRPr="00D14F19">
        <w:t xml:space="preserve">. </w:t>
      </w:r>
      <w:r w:rsidRPr="00D14F19">
        <w:t>Обеспечение защиты инвестиций осуществляется государственными органами в различных формах</w:t>
      </w:r>
      <w:r w:rsidR="00D14F19" w:rsidRPr="00D14F19">
        <w:t xml:space="preserve">. </w:t>
      </w:r>
      <w:r w:rsidRPr="00D14F19">
        <w:t>Прежде всего, государство гарантирует эту защиту независимо от форм собственности инвестора</w:t>
      </w:r>
      <w:r w:rsidR="00D14F19" w:rsidRPr="00D14F19">
        <w:t xml:space="preserve">. </w:t>
      </w:r>
      <w:r w:rsidRPr="00D14F19">
        <w:t>Всем инвесторам, в том числе и иностранным, обеспечивается равноправный правовой режим инвестиционной деятельности, который исключает применение мер дискриминационного характера, направленных на запрещение управления инвестициями, их использования и ликвидацию</w:t>
      </w:r>
      <w:r w:rsidR="00D14F19" w:rsidRPr="00D14F19">
        <w:t xml:space="preserve">. </w:t>
      </w:r>
      <w:r w:rsidRPr="00D14F19">
        <w:t>Законодательством предусмотрены условия и порядок вывоза вложенных ценностей и результатов инвестиций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Важной законодательной гарантией является и то, что инвестиции не могут быть бесплатно национализированы или реквизированы</w:t>
      </w:r>
      <w:r w:rsidR="00D14F19" w:rsidRPr="00D14F19">
        <w:t xml:space="preserve">. </w:t>
      </w:r>
      <w:r w:rsidRPr="00D14F19">
        <w:t>Эти мероприятия могут быть применены лишь на основе законодательных актов Украины с возмещением инвестору в полном объеме всех убытков, связанных с прекращением инвестиционной деятельности, включая утраченную выгоду и моральные потери</w:t>
      </w:r>
      <w:r w:rsidR="00D14F19" w:rsidRPr="00D14F19">
        <w:t xml:space="preserve">.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9</w:t>
      </w:r>
      <w:r w:rsidR="00D14F19" w:rsidRPr="00D14F19">
        <w:t xml:space="preserve">. </w:t>
      </w:r>
      <w:r w:rsidRPr="00D14F19">
        <w:t>Регулирование условий осуществления инвестиций за пределы государства возложено на Национальный банк Украины</w:t>
      </w:r>
      <w:r w:rsidR="00D14F19" w:rsidRPr="00D14F19">
        <w:t xml:space="preserve">. </w:t>
      </w:r>
      <w:r w:rsidRPr="00D14F19">
        <w:t>В соответствии с действующими нормативными актами установлены такие условия предоставления индивидуальных лицензий на осуществление резидентами инвестиций за рубежом</w:t>
      </w:r>
      <w:r w:rsidR="00D14F19" w:rsidRPr="00D14F19">
        <w:t xml:space="preserve">: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резиденты могут осуществлять инвестиции за пределы Украины путем участия в предприятиях, создаваемых совместно с иностранными юридическими и физическими лицами</w:t>
      </w:r>
      <w:r w:rsidR="00D14F19" w:rsidRPr="00D14F19">
        <w:t xml:space="preserve">; </w:t>
      </w:r>
      <w:r w:rsidRPr="00D14F19">
        <w:t>приобретения доли в действующих иностранных предприятиях или приобретения в собственность таких предприятий полностью</w:t>
      </w:r>
      <w:r w:rsidR="00D14F19" w:rsidRPr="00D14F19">
        <w:t xml:space="preserve">; </w:t>
      </w:r>
      <w:r w:rsidRPr="00D14F19">
        <w:t>создания за рубежом предприятий, полностью принадлежащих украинским инвесторам, а также открытия за границей филиалов и других отдельных подразделений</w:t>
      </w:r>
      <w:r w:rsidR="00D14F19" w:rsidRPr="00D14F19">
        <w:t xml:space="preserve">; </w:t>
      </w:r>
      <w:r w:rsidRPr="00D14F19">
        <w:t>приобретения недвижимого и движимого имущества, других имущественных прав и прав интеллектуальной собственности</w:t>
      </w:r>
      <w:r w:rsidR="00D14F19" w:rsidRPr="00D14F19">
        <w:t xml:space="preserve">; </w:t>
      </w:r>
      <w:r w:rsidRPr="00D14F19">
        <w:t>приобретения акций, облигаций, других ценных бумаг иностранных государств, фирм, банков</w:t>
      </w:r>
      <w:r w:rsidR="00D14F19" w:rsidRPr="00D14F19">
        <w:t xml:space="preserve">; </w:t>
      </w:r>
      <w:r w:rsidRPr="00D14F19">
        <w:t>в других формах</w:t>
      </w:r>
      <w:r w:rsidR="00D14F19" w:rsidRPr="00D14F19">
        <w:t xml:space="preserve">;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инвестиции за границу осуществляются резидентами исключительно за счет собственных средств, зарезервированных и отраженных с этой целью на счетах бухгалтерского баланса</w:t>
      </w:r>
      <w:r w:rsidR="00D14F19" w:rsidRPr="00D14F19">
        <w:t xml:space="preserve">. </w:t>
      </w:r>
      <w:r w:rsidRPr="00D14F19">
        <w:t>Использование для этого заемных средств запрещено</w:t>
      </w:r>
      <w:r w:rsidR="00D14F19" w:rsidRPr="00D14F19">
        <w:t xml:space="preserve">;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>все виды денежных инвестиций за границу (независимо от их суммы</w:t>
      </w:r>
      <w:r w:rsidR="00D14F19" w:rsidRPr="00D14F19">
        <w:t xml:space="preserve">) </w:t>
      </w:r>
      <w:r w:rsidRPr="00D14F19">
        <w:t>должны осуществляться лишь в безналичной форме исключительно через корреспондентские счета уполномоченных банков в банках стран инвестирования</w:t>
      </w:r>
      <w:r w:rsidR="00D14F19" w:rsidRPr="00D14F19">
        <w:t xml:space="preserve">; </w:t>
      </w:r>
    </w:p>
    <w:p w:rsidR="00741900" w:rsidRPr="00D14F19" w:rsidRDefault="00741900" w:rsidP="00D14F19">
      <w:pPr>
        <w:widowControl w:val="0"/>
        <w:autoSpaceDE w:val="0"/>
        <w:autoSpaceDN w:val="0"/>
        <w:adjustRightInd w:val="0"/>
        <w:ind w:firstLine="709"/>
      </w:pPr>
      <w:r w:rsidRPr="00D14F19">
        <w:t xml:space="preserve">все поступления в пользу резидентов в иностранной валюте (прибыль, дивиденды и </w:t>
      </w:r>
      <w:r w:rsidR="00D14F19" w:rsidRPr="00D14F19">
        <w:t>т.п.),</w:t>
      </w:r>
      <w:r w:rsidRPr="00D14F19">
        <w:t xml:space="preserve"> полученные от осуществления инвестиционной деятельности за пределами Украины, подлежат зачислению на валютные счета резидентов</w:t>
      </w:r>
      <w:r w:rsidR="00D14F19" w:rsidRPr="00D14F19">
        <w:t xml:space="preserve">. </w:t>
      </w:r>
      <w:r w:rsidRPr="00D14F19">
        <w:t>Законодательство определяет порядок обязательной продажи валютных поступлений и использования валютных средств от осуществления инвестиционной деятельности</w:t>
      </w:r>
      <w:r w:rsidR="00D14F19" w:rsidRPr="00D14F19">
        <w:t xml:space="preserve">. </w:t>
      </w:r>
    </w:p>
    <w:p w:rsidR="00D14F19" w:rsidRPr="000E72BA" w:rsidRDefault="00741900" w:rsidP="00D3418A">
      <w:pPr>
        <w:pStyle w:val="2"/>
      </w:pPr>
      <w:r w:rsidRPr="00D14F19">
        <w:br w:type="page"/>
        <w:t>Список использованной литературы</w:t>
      </w:r>
    </w:p>
    <w:p w:rsidR="00D3418A" w:rsidRDefault="00D3418A" w:rsidP="00D14F1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14F19" w:rsidRPr="00D14F19" w:rsidRDefault="00741900" w:rsidP="00D3418A">
      <w:pPr>
        <w:pStyle w:val="a1"/>
        <w:tabs>
          <w:tab w:val="left" w:pos="560"/>
        </w:tabs>
        <w:ind w:firstLine="0"/>
      </w:pPr>
      <w:r w:rsidRPr="00D14F19">
        <w:t>Бланк И</w:t>
      </w:r>
      <w:r w:rsidR="00D14F19">
        <w:t xml:space="preserve">.А. </w:t>
      </w:r>
      <w:r w:rsidRPr="00D14F19">
        <w:t>Инвестиционный менеджмент</w:t>
      </w:r>
      <w:r w:rsidR="00D14F19" w:rsidRPr="00D14F19">
        <w:t xml:space="preserve">. - </w:t>
      </w:r>
      <w:r w:rsidRPr="00D14F19">
        <w:t>К</w:t>
      </w:r>
      <w:r w:rsidR="00D14F19" w:rsidRPr="00D14F19">
        <w:t xml:space="preserve">.: </w:t>
      </w:r>
      <w:r w:rsidRPr="00D14F19">
        <w:t>МП "ИТЕМ"</w:t>
      </w:r>
      <w:r w:rsidR="00D14F19">
        <w:t xml:space="preserve"> </w:t>
      </w:r>
      <w:r w:rsidRPr="00D14F19">
        <w:t>ЛТД "Юнайтед Лондон Трейд Лимитед", 1995</w:t>
      </w:r>
      <w:r w:rsidR="00D14F19" w:rsidRPr="00D14F19">
        <w:t xml:space="preserve">. </w:t>
      </w:r>
    </w:p>
    <w:p w:rsidR="00D14F19" w:rsidRPr="00D14F19" w:rsidRDefault="00741900" w:rsidP="00D3418A">
      <w:pPr>
        <w:pStyle w:val="a1"/>
        <w:tabs>
          <w:tab w:val="left" w:pos="560"/>
        </w:tabs>
        <w:ind w:firstLine="0"/>
      </w:pPr>
      <w:r w:rsidRPr="00D14F19">
        <w:t>Бугиуев С</w:t>
      </w:r>
      <w:r w:rsidR="00D14F19">
        <w:t xml:space="preserve">.Д., </w:t>
      </w:r>
      <w:r w:rsidRPr="00D14F19">
        <w:t>Турин Э</w:t>
      </w:r>
      <w:r w:rsidR="00D14F19">
        <w:t xml:space="preserve">.А. </w:t>
      </w:r>
      <w:r w:rsidRPr="00D14F19">
        <w:t>Инвестиционные инструменты проектного менеджмента</w:t>
      </w:r>
      <w:r w:rsidR="00D14F19" w:rsidRPr="00D14F19">
        <w:t xml:space="preserve">. - </w:t>
      </w:r>
      <w:r w:rsidRPr="00D14F19">
        <w:t>К</w:t>
      </w:r>
      <w:r w:rsidR="00D14F19" w:rsidRPr="00D14F19">
        <w:t xml:space="preserve">.: </w:t>
      </w:r>
      <w:r w:rsidRPr="00D14F19">
        <w:t>УкрИНТЭИ, 1998</w:t>
      </w:r>
      <w:r w:rsidR="00D14F19" w:rsidRPr="00D14F19">
        <w:t xml:space="preserve">. </w:t>
      </w:r>
    </w:p>
    <w:p w:rsidR="00D14F19" w:rsidRPr="00D14F19" w:rsidRDefault="00741900" w:rsidP="00D3418A">
      <w:pPr>
        <w:pStyle w:val="a1"/>
        <w:tabs>
          <w:tab w:val="left" w:pos="560"/>
        </w:tabs>
        <w:ind w:firstLine="0"/>
      </w:pPr>
      <w:r w:rsidRPr="00D14F19">
        <w:t>Чернявский А</w:t>
      </w:r>
      <w:r w:rsidR="00D14F19">
        <w:t xml:space="preserve">.Д. </w:t>
      </w:r>
      <w:r w:rsidRPr="00D14F19">
        <w:t>Организация управления</w:t>
      </w:r>
      <w:r w:rsidR="00D14F19" w:rsidRPr="00D14F19">
        <w:t xml:space="preserve">. - </w:t>
      </w:r>
      <w:r w:rsidRPr="00D14F19">
        <w:t>К</w:t>
      </w:r>
      <w:r w:rsidR="00D14F19" w:rsidRPr="00D14F19">
        <w:t xml:space="preserve">.: </w:t>
      </w:r>
      <w:r w:rsidRPr="00D14F19">
        <w:t>МАУП, 1998</w:t>
      </w:r>
      <w:r w:rsidR="00D14F19" w:rsidRPr="00D14F19">
        <w:t xml:space="preserve">. </w:t>
      </w:r>
    </w:p>
    <w:p w:rsidR="00D14F19" w:rsidRPr="00D14F19" w:rsidRDefault="00741900" w:rsidP="00D3418A">
      <w:pPr>
        <w:pStyle w:val="a1"/>
        <w:tabs>
          <w:tab w:val="left" w:pos="560"/>
        </w:tabs>
        <w:ind w:firstLine="0"/>
      </w:pPr>
      <w:r w:rsidRPr="00D14F19">
        <w:t>Чернявский А</w:t>
      </w:r>
      <w:r w:rsidR="00D14F19">
        <w:t xml:space="preserve">.Д. </w:t>
      </w:r>
      <w:r w:rsidRPr="00D14F19">
        <w:t>Организация управления в условиях рыночных отношений</w:t>
      </w:r>
      <w:r w:rsidR="00D14F19" w:rsidRPr="00D14F19">
        <w:t xml:space="preserve">. - </w:t>
      </w:r>
      <w:r w:rsidRPr="00D14F19">
        <w:t>К</w:t>
      </w:r>
      <w:r w:rsidR="00D14F19" w:rsidRPr="00D14F19">
        <w:t xml:space="preserve">.: </w:t>
      </w:r>
      <w:r w:rsidRPr="00D14F19">
        <w:t>МЗУУП, 1994</w:t>
      </w:r>
      <w:r w:rsidR="00D14F19" w:rsidRPr="00D14F19">
        <w:t xml:space="preserve">. </w:t>
      </w:r>
    </w:p>
    <w:p w:rsidR="00D14F19" w:rsidRPr="00D14F19" w:rsidRDefault="00741900" w:rsidP="00D3418A">
      <w:pPr>
        <w:pStyle w:val="a1"/>
        <w:tabs>
          <w:tab w:val="left" w:pos="560"/>
        </w:tabs>
        <w:ind w:firstLine="0"/>
      </w:pPr>
      <w:r w:rsidRPr="00D14F19">
        <w:t>Чернявский А</w:t>
      </w:r>
      <w:r w:rsidR="00D14F19">
        <w:t xml:space="preserve">.Д. </w:t>
      </w:r>
      <w:r w:rsidRPr="00D14F19">
        <w:t>Современные тенденции развития организационных форм управления в Украине</w:t>
      </w:r>
      <w:r w:rsidR="00D14F19" w:rsidRPr="00D14F19">
        <w:t xml:space="preserve"> // </w:t>
      </w:r>
      <w:r w:rsidRPr="00D14F19">
        <w:t>Персонал</w:t>
      </w:r>
      <w:r w:rsidR="00D14F19" w:rsidRPr="00D14F19">
        <w:t xml:space="preserve">. - </w:t>
      </w:r>
      <w:r w:rsidRPr="00D14F19">
        <w:t>1997</w:t>
      </w:r>
      <w:r w:rsidR="00D14F19" w:rsidRPr="00D14F19">
        <w:t xml:space="preserve">. - </w:t>
      </w:r>
      <w:r w:rsidRPr="00D14F19">
        <w:t>№ 4</w:t>
      </w:r>
      <w:r w:rsidR="00D14F19" w:rsidRPr="00D14F19">
        <w:t xml:space="preserve">. - </w:t>
      </w:r>
      <w:r w:rsidRPr="00D14F19">
        <w:t>С</w:t>
      </w:r>
      <w:r w:rsidR="00D14F19">
        <w:t>.3</w:t>
      </w:r>
      <w:r w:rsidRPr="00D14F19">
        <w:t>-7</w:t>
      </w:r>
      <w:r w:rsidR="00D14F19" w:rsidRPr="00D14F19">
        <w:t xml:space="preserve">. </w:t>
      </w:r>
    </w:p>
    <w:p w:rsidR="00D14F19" w:rsidRPr="00D14F19" w:rsidRDefault="00741900" w:rsidP="00D3418A">
      <w:pPr>
        <w:pStyle w:val="a1"/>
        <w:tabs>
          <w:tab w:val="left" w:pos="560"/>
        </w:tabs>
        <w:ind w:firstLine="0"/>
      </w:pPr>
      <w:r w:rsidRPr="00D14F19">
        <w:t>Чернявский</w:t>
      </w:r>
      <w:r w:rsidR="00D14F19" w:rsidRPr="00D14F19">
        <w:t xml:space="preserve"> </w:t>
      </w:r>
      <w:r w:rsidRPr="00D14F19">
        <w:t>А</w:t>
      </w:r>
      <w:r w:rsidR="00D14F19">
        <w:t xml:space="preserve">.Д. </w:t>
      </w:r>
      <w:r w:rsidRPr="00D14F19">
        <w:t>Трансформация</w:t>
      </w:r>
      <w:r w:rsidR="00D14F19" w:rsidRPr="00D14F19">
        <w:t xml:space="preserve"> </w:t>
      </w:r>
      <w:r w:rsidRPr="00D14F19">
        <w:t>организационных</w:t>
      </w:r>
      <w:r w:rsidR="00D14F19" w:rsidRPr="00D14F19">
        <w:t xml:space="preserve"> </w:t>
      </w:r>
      <w:r w:rsidRPr="00D14F19">
        <w:t>форм</w:t>
      </w:r>
      <w:r w:rsidR="00D14F19">
        <w:t xml:space="preserve"> </w:t>
      </w:r>
      <w:r w:rsidRPr="00D14F19">
        <w:t>управления в процесс развития рыночных отношений</w:t>
      </w:r>
      <w:r w:rsidR="00D14F19" w:rsidRPr="00D14F19">
        <w:t xml:space="preserve"> // </w:t>
      </w:r>
      <w:r w:rsidRPr="00D14F19">
        <w:t>Персонал</w:t>
      </w:r>
      <w:r w:rsidR="00D14F19" w:rsidRPr="00D14F19">
        <w:t xml:space="preserve">. - </w:t>
      </w:r>
      <w:r w:rsidRPr="00D14F19">
        <w:t>1996</w:t>
      </w:r>
      <w:r w:rsidR="00D14F19" w:rsidRPr="00D14F19">
        <w:t xml:space="preserve">. - </w:t>
      </w:r>
      <w:r w:rsidRPr="00D14F19">
        <w:t>№ 2</w:t>
      </w:r>
      <w:r w:rsidR="00D14F19" w:rsidRPr="00D14F19">
        <w:t xml:space="preserve">. - </w:t>
      </w:r>
      <w:r w:rsidRPr="00D14F19">
        <w:t>С</w:t>
      </w:r>
      <w:r w:rsidR="00D14F19">
        <w:t>.2</w:t>
      </w:r>
      <w:r w:rsidRPr="00D14F19">
        <w:t>2-36</w:t>
      </w:r>
      <w:r w:rsidR="00D14F19" w:rsidRPr="00D14F19">
        <w:t xml:space="preserve">. </w:t>
      </w:r>
    </w:p>
    <w:p w:rsidR="00D14F19" w:rsidRPr="00D14F19" w:rsidRDefault="00741900" w:rsidP="00D3418A">
      <w:pPr>
        <w:pStyle w:val="a1"/>
        <w:tabs>
          <w:tab w:val="left" w:pos="560"/>
        </w:tabs>
        <w:ind w:firstLine="0"/>
      </w:pPr>
      <w:r w:rsidRPr="00D14F19">
        <w:t>Щёкин Г</w:t>
      </w:r>
      <w:r w:rsidR="00D14F19">
        <w:t xml:space="preserve">.В. </w:t>
      </w:r>
      <w:r w:rsidRPr="00D14F19">
        <w:t>К разработке концепции управления современным</w:t>
      </w:r>
      <w:r w:rsidR="00D14F19">
        <w:t xml:space="preserve"> </w:t>
      </w:r>
      <w:r w:rsidRPr="00D14F19">
        <w:t>обществом</w:t>
      </w:r>
      <w:r w:rsidR="00D14F19" w:rsidRPr="00D14F19">
        <w:t xml:space="preserve"> // </w:t>
      </w:r>
      <w:r w:rsidRPr="00D14F19">
        <w:t>Персонал</w:t>
      </w:r>
      <w:r w:rsidR="00D14F19" w:rsidRPr="00D14F19">
        <w:t xml:space="preserve">. - </w:t>
      </w:r>
      <w:r w:rsidRPr="00D14F19">
        <w:t>1999</w:t>
      </w:r>
      <w:r w:rsidR="00D14F19" w:rsidRPr="00D14F19">
        <w:t xml:space="preserve">. - </w:t>
      </w:r>
      <w:r w:rsidRPr="00D14F19">
        <w:t>№ 1</w:t>
      </w:r>
      <w:r w:rsidR="00D14F19" w:rsidRPr="00D14F19">
        <w:t xml:space="preserve">. - </w:t>
      </w:r>
      <w:r w:rsidRPr="00D14F19">
        <w:t>С</w:t>
      </w:r>
      <w:r w:rsidR="00D14F19">
        <w:t>.1</w:t>
      </w:r>
      <w:r w:rsidRPr="00D14F19">
        <w:t>-23</w:t>
      </w:r>
      <w:r w:rsidR="00D14F19" w:rsidRPr="00D14F19">
        <w:t xml:space="preserve">. </w:t>
      </w:r>
    </w:p>
    <w:p w:rsidR="00D14F19" w:rsidRDefault="00741900" w:rsidP="00D3418A">
      <w:pPr>
        <w:pStyle w:val="a1"/>
        <w:tabs>
          <w:tab w:val="left" w:pos="560"/>
        </w:tabs>
        <w:ind w:firstLine="0"/>
      </w:pPr>
      <w:r w:rsidRPr="00D14F19">
        <w:t>Щук</w:t>
      </w:r>
      <w:r w:rsidRPr="00D14F19">
        <w:rPr>
          <w:lang w:val="en-US"/>
        </w:rPr>
        <w:t>i</w:t>
      </w:r>
      <w:r w:rsidRPr="00D14F19">
        <w:t>н Б</w:t>
      </w:r>
      <w:r w:rsidR="00D14F19">
        <w:t xml:space="preserve">.М. </w:t>
      </w:r>
      <w:r w:rsidRPr="00D14F19">
        <w:rPr>
          <w:lang w:val="en-US"/>
        </w:rPr>
        <w:t>I</w:t>
      </w:r>
      <w:r w:rsidRPr="00D14F19">
        <w:t>нвестиц</w:t>
      </w:r>
      <w:r w:rsidRPr="00D14F19">
        <w:rPr>
          <w:lang w:val="en-US"/>
        </w:rPr>
        <w:t>i</w:t>
      </w:r>
      <w:r w:rsidRPr="00D14F19">
        <w:t>йна даяльн</w:t>
      </w:r>
      <w:r w:rsidRPr="00D14F19">
        <w:rPr>
          <w:lang w:val="en-US"/>
        </w:rPr>
        <w:t>i</w:t>
      </w:r>
      <w:r w:rsidRPr="00D14F19">
        <w:t>сть</w:t>
      </w:r>
      <w:r w:rsidR="00D14F19" w:rsidRPr="00D14F19">
        <w:t xml:space="preserve">. - </w:t>
      </w:r>
      <w:r w:rsidRPr="00D14F19">
        <w:t>К</w:t>
      </w:r>
      <w:r w:rsidR="00D14F19" w:rsidRPr="00D14F19">
        <w:t xml:space="preserve">.: </w:t>
      </w:r>
      <w:r w:rsidRPr="00D14F19">
        <w:t>МАУП, 1998</w:t>
      </w:r>
      <w:r w:rsidR="00D14F19" w:rsidRPr="00D14F19">
        <w:t xml:space="preserve">. </w:t>
      </w:r>
    </w:p>
    <w:p w:rsidR="00C21CD6" w:rsidRPr="00D14F19" w:rsidRDefault="00C21CD6" w:rsidP="00D14F19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C21CD6" w:rsidRPr="00D14F19" w:rsidSect="00D14F19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B7" w:rsidRDefault="00367EB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67EB7" w:rsidRDefault="00367EB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BA" w:rsidRPr="00D3418A" w:rsidRDefault="000E72BA" w:rsidP="00D3418A">
    <w:pPr>
      <w:pStyle w:val="a8"/>
      <w:ind w:right="360"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B7" w:rsidRDefault="00367EB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67EB7" w:rsidRDefault="00367EB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BA" w:rsidRDefault="00080E59" w:rsidP="000E72BA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0E72BA" w:rsidRDefault="000E72BA" w:rsidP="00D14F1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0F6640"/>
    <w:multiLevelType w:val="hybridMultilevel"/>
    <w:tmpl w:val="C08C3A1E"/>
    <w:lvl w:ilvl="0" w:tplc="A324157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C033B"/>
    <w:multiLevelType w:val="hybridMultilevel"/>
    <w:tmpl w:val="3586A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D4118F"/>
    <w:multiLevelType w:val="hybridMultilevel"/>
    <w:tmpl w:val="7A2A1F54"/>
    <w:lvl w:ilvl="0" w:tplc="A324157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7DAA49CC"/>
    <w:multiLevelType w:val="hybridMultilevel"/>
    <w:tmpl w:val="9C586D74"/>
    <w:lvl w:ilvl="0" w:tplc="A32415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A948DC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40"/>
    <w:rsid w:val="00080E59"/>
    <w:rsid w:val="00091115"/>
    <w:rsid w:val="000E72BA"/>
    <w:rsid w:val="00137A40"/>
    <w:rsid w:val="001D153F"/>
    <w:rsid w:val="00367EB7"/>
    <w:rsid w:val="0044080D"/>
    <w:rsid w:val="00481C41"/>
    <w:rsid w:val="006C7A91"/>
    <w:rsid w:val="00741900"/>
    <w:rsid w:val="00862EA7"/>
    <w:rsid w:val="00961F7C"/>
    <w:rsid w:val="00AF01AF"/>
    <w:rsid w:val="00B5337E"/>
    <w:rsid w:val="00B72E60"/>
    <w:rsid w:val="00BC70B0"/>
    <w:rsid w:val="00C21CD6"/>
    <w:rsid w:val="00CA685C"/>
    <w:rsid w:val="00CF0295"/>
    <w:rsid w:val="00D038EC"/>
    <w:rsid w:val="00D14F19"/>
    <w:rsid w:val="00D3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453B2534-25B2-41D6-85C3-2649FF1E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D14F1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14F1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14F1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14F1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14F1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14F1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14F1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14F1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14F1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D14F1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D14F1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D14F19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D14F19"/>
  </w:style>
  <w:style w:type="paragraph" w:styleId="ad">
    <w:name w:val="Body Text"/>
    <w:basedOn w:val="a2"/>
    <w:link w:val="ae"/>
    <w:uiPriority w:val="99"/>
    <w:rsid w:val="00D14F19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741900"/>
    <w:pPr>
      <w:widowControl w:val="0"/>
      <w:autoSpaceDE w:val="0"/>
      <w:autoSpaceDN w:val="0"/>
      <w:adjustRightInd w:val="0"/>
      <w:ind w:firstLine="709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rsid w:val="00741900"/>
    <w:pPr>
      <w:widowControl w:val="0"/>
      <w:autoSpaceDE w:val="0"/>
      <w:autoSpaceDN w:val="0"/>
      <w:adjustRightInd w:val="0"/>
      <w:ind w:firstLine="709"/>
      <w:jc w:val="center"/>
    </w:pPr>
    <w:rPr>
      <w:b/>
      <w:bCs/>
      <w:sz w:val="26"/>
      <w:szCs w:val="2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2"/>
    <w:link w:val="24"/>
    <w:uiPriority w:val="99"/>
    <w:rsid w:val="00D14F1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b">
    <w:name w:val="header"/>
    <w:basedOn w:val="a2"/>
    <w:next w:val="ad"/>
    <w:link w:val="aa"/>
    <w:uiPriority w:val="99"/>
    <w:rsid w:val="00D14F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D14F19"/>
    <w:rPr>
      <w:vertAlign w:val="superscript"/>
    </w:rPr>
  </w:style>
  <w:style w:type="paragraph" w:customStyle="1" w:styleId="af0">
    <w:name w:val="выделение"/>
    <w:uiPriority w:val="99"/>
    <w:rsid w:val="00D14F1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D14F19"/>
    <w:rPr>
      <w:color w:val="0000FF"/>
      <w:u w:val="single"/>
    </w:rPr>
  </w:style>
  <w:style w:type="paragraph" w:customStyle="1" w:styleId="25">
    <w:name w:val="Заголовок 2 дипл"/>
    <w:basedOn w:val="a2"/>
    <w:next w:val="a6"/>
    <w:uiPriority w:val="99"/>
    <w:rsid w:val="00D14F1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D14F1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D14F1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D14F19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D14F19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D14F19"/>
    <w:pPr>
      <w:widowControl w:val="0"/>
      <w:numPr>
        <w:numId w:val="5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customStyle="1" w:styleId="af5">
    <w:name w:val="номер страницы"/>
    <w:uiPriority w:val="99"/>
    <w:rsid w:val="00D14F19"/>
    <w:rPr>
      <w:sz w:val="28"/>
      <w:szCs w:val="28"/>
    </w:rPr>
  </w:style>
  <w:style w:type="paragraph" w:styleId="af6">
    <w:name w:val="Normal (Web)"/>
    <w:basedOn w:val="a2"/>
    <w:uiPriority w:val="99"/>
    <w:rsid w:val="00D14F1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D14F19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6">
    <w:name w:val="toc 2"/>
    <w:basedOn w:val="a2"/>
    <w:next w:val="a2"/>
    <w:autoRedefine/>
    <w:uiPriority w:val="99"/>
    <w:semiHidden/>
    <w:rsid w:val="00D14F19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D14F1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14F1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14F19"/>
    <w:pPr>
      <w:widowControl w:val="0"/>
      <w:autoSpaceDE w:val="0"/>
      <w:autoSpaceDN w:val="0"/>
      <w:adjustRightInd w:val="0"/>
      <w:ind w:left="958" w:firstLine="709"/>
    </w:pPr>
  </w:style>
  <w:style w:type="paragraph" w:styleId="34">
    <w:name w:val="Body Text Indent 3"/>
    <w:basedOn w:val="a2"/>
    <w:link w:val="35"/>
    <w:uiPriority w:val="99"/>
    <w:rsid w:val="00D14F1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D14F19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14F19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14F1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14F1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D14F19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14F19"/>
    <w:rPr>
      <w:i/>
      <w:iCs/>
    </w:rPr>
  </w:style>
  <w:style w:type="paragraph" w:customStyle="1" w:styleId="af7">
    <w:name w:val="схема"/>
    <w:basedOn w:val="a2"/>
    <w:autoRedefine/>
    <w:uiPriority w:val="99"/>
    <w:rsid w:val="00D14F1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D14F19"/>
    <w:pPr>
      <w:spacing w:line="360" w:lineRule="auto"/>
    </w:pPr>
    <w:rPr>
      <w:color w:val="000000"/>
    </w:rPr>
  </w:style>
  <w:style w:type="paragraph" w:styleId="af9">
    <w:name w:val="endnote text"/>
    <w:basedOn w:val="a2"/>
    <w:link w:val="afa"/>
    <w:uiPriority w:val="99"/>
    <w:semiHidden/>
    <w:rsid w:val="00D14F1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D14F19"/>
    <w:pPr>
      <w:autoSpaceDE w:val="0"/>
      <w:autoSpaceDN w:val="0"/>
      <w:ind w:firstLine="709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D14F19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D14F19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Olshanchenko</dc:creator>
  <cp:keywords/>
  <dc:description/>
  <cp:lastModifiedBy>admin</cp:lastModifiedBy>
  <cp:revision>2</cp:revision>
  <dcterms:created xsi:type="dcterms:W3CDTF">2014-03-20T07:53:00Z</dcterms:created>
  <dcterms:modified xsi:type="dcterms:W3CDTF">2014-03-20T07:53:00Z</dcterms:modified>
</cp:coreProperties>
</file>