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8E3" w:rsidRPr="00B268E3" w:rsidRDefault="00B268E3" w:rsidP="00B268E3">
      <w:pPr>
        <w:jc w:val="center"/>
        <w:rPr>
          <w:b/>
        </w:rPr>
      </w:pPr>
      <w:r w:rsidRPr="00B268E3">
        <w:rPr>
          <w:b/>
        </w:rPr>
        <w:t>Бронзовая статуя Марка Аврелия на коне</w:t>
      </w:r>
    </w:p>
    <w:p w:rsidR="00B268E3" w:rsidRPr="00B268E3" w:rsidRDefault="00B268E3" w:rsidP="00B268E3">
      <w:pPr>
        <w:jc w:val="center"/>
        <w:rPr>
          <w:b/>
        </w:rPr>
      </w:pPr>
      <w:r w:rsidRPr="00B268E3">
        <w:rPr>
          <w:b/>
        </w:rPr>
        <w:t>Курсовая работа</w:t>
      </w:r>
    </w:p>
    <w:p w:rsidR="00985E53" w:rsidRPr="00B268E3" w:rsidRDefault="00985E53" w:rsidP="00B268E3">
      <w:pPr>
        <w:jc w:val="center"/>
        <w:rPr>
          <w:b/>
          <w:lang w:val="en-US"/>
        </w:rPr>
      </w:pPr>
    </w:p>
    <w:p w:rsidR="00B268E3" w:rsidRPr="00B268E3" w:rsidRDefault="00B268E3" w:rsidP="00B268E3">
      <w:pPr>
        <w:jc w:val="center"/>
        <w:rPr>
          <w:b/>
        </w:rPr>
      </w:pPr>
      <w:r w:rsidRPr="00B268E3">
        <w:rPr>
          <w:b/>
        </w:rPr>
        <w:t>Содержание</w:t>
      </w:r>
    </w:p>
    <w:p w:rsidR="00B268E3" w:rsidRPr="00B268E3" w:rsidRDefault="00B268E3" w:rsidP="00B268E3">
      <w:pPr>
        <w:jc w:val="both"/>
      </w:pPr>
    </w:p>
    <w:p w:rsidR="00B268E3" w:rsidRPr="00B268E3" w:rsidRDefault="00B268E3" w:rsidP="00B268E3">
      <w:pPr>
        <w:jc w:val="both"/>
      </w:pPr>
      <w:r w:rsidRPr="00B268E3">
        <w:t>Введение………………………………………………………………………...3</w:t>
      </w:r>
    </w:p>
    <w:p w:rsidR="00B268E3" w:rsidRPr="00B268E3" w:rsidRDefault="00B268E3" w:rsidP="00B268E3">
      <w:pPr>
        <w:jc w:val="both"/>
      </w:pPr>
      <w:r w:rsidRPr="00B268E3">
        <w:t xml:space="preserve">Глава </w:t>
      </w:r>
      <w:r w:rsidRPr="00B268E3">
        <w:rPr>
          <w:lang w:val="en-US"/>
        </w:rPr>
        <w:t>I</w:t>
      </w:r>
      <w:r w:rsidRPr="00B268E3">
        <w:t xml:space="preserve">. ИМПЕРАТОР МАРК АВРЕЛИЙ В КОНТЕКСТЕ СВОЕЙ ЭПОХИ (Рим, </w:t>
      </w:r>
      <w:r w:rsidRPr="00B268E3">
        <w:rPr>
          <w:lang w:val="en-US"/>
        </w:rPr>
        <w:t>II</w:t>
      </w:r>
      <w:r w:rsidRPr="00B268E3">
        <w:t xml:space="preserve"> в. н.э.)…………………………………………………………………..6</w:t>
      </w:r>
    </w:p>
    <w:p w:rsidR="00B268E3" w:rsidRPr="00B268E3" w:rsidRDefault="00B268E3" w:rsidP="00B268E3">
      <w:pPr>
        <w:numPr>
          <w:ilvl w:val="1"/>
          <w:numId w:val="1"/>
        </w:numPr>
        <w:jc w:val="both"/>
      </w:pPr>
      <w:r w:rsidRPr="00B268E3">
        <w:t>Время Антонинов и начало упадка…………………………………….6</w:t>
      </w:r>
    </w:p>
    <w:p w:rsidR="00B268E3" w:rsidRPr="00B268E3" w:rsidRDefault="00B268E3" w:rsidP="00B268E3">
      <w:pPr>
        <w:numPr>
          <w:ilvl w:val="1"/>
          <w:numId w:val="1"/>
        </w:numPr>
        <w:jc w:val="both"/>
      </w:pPr>
      <w:r w:rsidRPr="00B268E3">
        <w:t>Личность Марка Аврелия в истории Рима…………………………...11</w:t>
      </w:r>
    </w:p>
    <w:p w:rsidR="00B268E3" w:rsidRPr="00B268E3" w:rsidRDefault="00B268E3" w:rsidP="00B268E3">
      <w:pPr>
        <w:jc w:val="both"/>
      </w:pPr>
      <w:r w:rsidRPr="00B268E3">
        <w:t xml:space="preserve">Глава </w:t>
      </w:r>
      <w:r w:rsidRPr="00B268E3">
        <w:rPr>
          <w:lang w:val="en-US"/>
        </w:rPr>
        <w:t>II</w:t>
      </w:r>
      <w:r w:rsidRPr="00B268E3">
        <w:t xml:space="preserve">. СТАТУЯ МАРКА АВРЕЛИЯ НА КОНЕ КАК СИМВОЛИЧЕСКОЕ ВОПЛОЩЕНИЕ ДУХА ЭПОХИ……………………17 </w:t>
      </w:r>
    </w:p>
    <w:p w:rsidR="00B268E3" w:rsidRPr="00B268E3" w:rsidRDefault="00B268E3" w:rsidP="00B268E3">
      <w:pPr>
        <w:jc w:val="both"/>
      </w:pPr>
      <w:r w:rsidRPr="00B268E3">
        <w:t>2.1. Общие сведения о скульптуре…………………………………………..17</w:t>
      </w:r>
    </w:p>
    <w:p w:rsidR="00B268E3" w:rsidRPr="00B268E3" w:rsidRDefault="00B268E3" w:rsidP="00B268E3">
      <w:pPr>
        <w:jc w:val="both"/>
      </w:pPr>
      <w:r w:rsidRPr="00B268E3">
        <w:t>2.2. Портретные особенности………………………………………………..19</w:t>
      </w:r>
    </w:p>
    <w:p w:rsidR="00B268E3" w:rsidRPr="00B268E3" w:rsidRDefault="00B268E3" w:rsidP="00B268E3">
      <w:pPr>
        <w:jc w:val="both"/>
      </w:pPr>
      <w:r w:rsidRPr="00B268E3">
        <w:t>2.3. Композиция и стиль……………………………………………………...21</w:t>
      </w:r>
    </w:p>
    <w:p w:rsidR="00B268E3" w:rsidRPr="00B268E3" w:rsidRDefault="00B268E3" w:rsidP="00B268E3">
      <w:pPr>
        <w:jc w:val="both"/>
      </w:pPr>
      <w:r w:rsidRPr="00B268E3">
        <w:t>Заключение……………………………………………………………………25</w:t>
      </w:r>
    </w:p>
    <w:p w:rsidR="00B268E3" w:rsidRPr="00B268E3" w:rsidRDefault="00B268E3" w:rsidP="00B268E3">
      <w:pPr>
        <w:jc w:val="both"/>
      </w:pPr>
      <w:r w:rsidRPr="00B268E3">
        <w:t>Библиография…………………………………………………………………28</w:t>
      </w:r>
    </w:p>
    <w:p w:rsidR="00B268E3" w:rsidRPr="00B268E3" w:rsidRDefault="00B268E3" w:rsidP="00B268E3">
      <w:pPr>
        <w:jc w:val="both"/>
      </w:pPr>
    </w:p>
    <w:p w:rsidR="00B268E3" w:rsidRPr="00B268E3" w:rsidRDefault="00985E53" w:rsidP="00B268E3">
      <w:pPr>
        <w:ind w:firstLine="708"/>
        <w:jc w:val="both"/>
      </w:pPr>
      <w:r w:rsidRPr="00B268E3">
        <w:t>И</w:t>
      </w:r>
      <w:r w:rsidR="00B268E3" w:rsidRPr="00B268E3">
        <w:t>скусство, в частности изобразительное искусство, являясь связующим звеном между миром фантазии и реальной жизнью всегда регулируется определенными настроениями в обществе, общей политической ситуацией страны, социальными установками и прочими внешними факторами. В частности, древнеримское изобразительное искусство, как любой из видов древнего творчества в большей степени было подвержено влиянию данных факторов вследствие тесного взаимодействия общества и индивида.</w:t>
      </w:r>
    </w:p>
    <w:p w:rsidR="00B268E3" w:rsidRPr="00B268E3" w:rsidRDefault="00B268E3" w:rsidP="00B268E3">
      <w:pPr>
        <w:ind w:firstLine="708"/>
        <w:jc w:val="both"/>
      </w:pPr>
      <w:r w:rsidRPr="00B268E3">
        <w:t>Портрет антониновского времени недолго удержался на высоком уровне. Произошли изменения в стилевых приемах, способствовавших созданию образов определенного типа. Приверженность к новому типу изображаемого персонажа повлекла за собой стереотипность, лишение лиц индивидуальности, в конечном счете – шаблонность. Начало этому процессу было положено во времена правления Марка Аврелия, близкого по духу христианству.</w:t>
      </w:r>
    </w:p>
    <w:p w:rsidR="00B268E3" w:rsidRPr="00B268E3" w:rsidRDefault="00B268E3" w:rsidP="00B268E3">
      <w:pPr>
        <w:ind w:firstLine="708"/>
        <w:jc w:val="both"/>
      </w:pPr>
      <w:r w:rsidRPr="00B268E3">
        <w:t>Вслед за ставшим популярным изображением тонких душевных переживаний, одухотворенности образа все сильнее нарастали в антониновском портрете черты болезненности. К концу правления Антонинов появляются бессодержательные и антихудожественные произведения, в частности, портрет императора Коммода в виде Геракла, в котором сделана попытка чисто внешне понятыми приемами антониновского искусства создать репрезентативный образ.</w:t>
      </w:r>
    </w:p>
    <w:p w:rsidR="00B268E3" w:rsidRPr="00B268E3" w:rsidRDefault="00B268E3" w:rsidP="00B268E3">
      <w:pPr>
        <w:ind w:firstLine="708"/>
        <w:jc w:val="both"/>
      </w:pPr>
      <w:r w:rsidRPr="00B268E3">
        <w:t xml:space="preserve">Во всех подобных проявлениях прослеживаются черты общего упадка империи. Об этом свидетельствует как техника мастера, выполнившего скульптуру Марка Аврелия, так и в целом созданный образ императора-стоика, императора-умиротворителя. Марк Аврелий не мог остановить грядущего упадка, заката Империи, т.к. по законам истории должен был произойти кризис рабовладельческого общества, т.е. этап, обусловливающий генезис государства в целом. Изобразительное искусство, как часть всей сферы искусства, которое, в свою очередь, является лишь составной частью социального функционирования человека, в этой системе весьма близко соприкасается с другими эмоционально действенными факторами, имеющими влияние на всех: от императора до скульптора. </w:t>
      </w:r>
    </w:p>
    <w:p w:rsidR="00B268E3" w:rsidRPr="00B268E3" w:rsidRDefault="00B268E3" w:rsidP="00B268E3">
      <w:pPr>
        <w:ind w:firstLine="708"/>
        <w:jc w:val="both"/>
      </w:pPr>
      <w:r w:rsidRPr="00B268E3">
        <w:t>Автор памятника весьма точно отобразил не только личность императора, но, через это отражение индивидуальности позволил зрителям-современникам и публике последующих веков ощутить эту связь века и жизни императора-стоика.</w:t>
      </w:r>
    </w:p>
    <w:p w:rsidR="00B268E3" w:rsidRPr="00B268E3" w:rsidRDefault="00B268E3" w:rsidP="00B268E3">
      <w:pPr>
        <w:ind w:firstLine="708"/>
        <w:jc w:val="both"/>
      </w:pPr>
      <w:r w:rsidRPr="00B268E3">
        <w:t xml:space="preserve">Философия стоицизма, при всех своих обусловленных эпохой минусах, проповедовала природное равенство людей и уже благодаря этому сыграла важную роль в борьбе человечества за лучшее будущее. В этом также был убежден Марк Аврелий, разумеется, с позиций императора, и именно эту философию старался воплотить в столь сложное для империи время. Все это отражено не только в хрониках его жизни, но и в скульптурных изображениях, таких, как статуя на Капитолийском холме, где император полон раздумий и размышлений о мире, а конь под ним готов в любой момент заменить свое статичное положение на энергичный аллюр. </w:t>
      </w:r>
    </w:p>
    <w:p w:rsidR="00B268E3" w:rsidRDefault="00B268E3" w:rsidP="00B268E3">
      <w:pPr>
        <w:jc w:val="center"/>
        <w:rPr>
          <w:b/>
        </w:rPr>
      </w:pPr>
    </w:p>
    <w:p w:rsidR="00B268E3" w:rsidRPr="00B268E3" w:rsidRDefault="00B268E3" w:rsidP="00B268E3">
      <w:pPr>
        <w:jc w:val="center"/>
        <w:rPr>
          <w:b/>
        </w:rPr>
      </w:pPr>
      <w:r w:rsidRPr="00B268E3">
        <w:rPr>
          <w:b/>
        </w:rPr>
        <w:t>Библиография</w:t>
      </w:r>
    </w:p>
    <w:p w:rsidR="00B268E3" w:rsidRPr="00B268E3" w:rsidRDefault="00B268E3" w:rsidP="00B268E3">
      <w:pPr>
        <w:jc w:val="both"/>
      </w:pP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Аврелий М. Размышления. СПб., 1993.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Античность, как тип культуры. М., 1988.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Асмус В.Ф. Античная философия. Москва, "Высшая школа", 1976.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Бикерман Э. Хронология древнего мира. Ближний Восток и античность. — М., 1975.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Боннар А. С. Культура Древнего Рима. М., 1985. Т. 1.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Бритова Н. Н. Искусство древнего Рима. /Всеобщая история искусств. Москва, "Искусство", 1956. – С. 319-330.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Бритова Н.Н., Лосева Н.М., Сидорова Н.А.. Римский скульптурный портрет.// http://ancientrome.ru/art/liter/rsp/06.htm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Виппер Б.Р. Введение в историческое изучение искусства// http://ahtari.kuban.ru/lib/koi/TEXTBOOKS/ART/vipper.txt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Всеобщая история искусств. Москва, "Искусство", 1956.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Гиро П. Частная и общественная жизнь римлян. СПб, "Алетейя", 1995.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Гнедич П. П. Всемирная история искусств. М.: Современник, 1996.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Головашин В. А. Очерки истории мировой культуры (культурология). Издание 3-е, испр. Уч. пособ. – Тамбов: Изд-во ТГТУ. 2002.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Гуревич П. Философия культуры. М., 1994.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Дмитриева Н.А., Акинова Л.И.. Античное искусство: очерки. М.,1988 г.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Древние цивилизации. М., 1989.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Известия. 1980, 16 февраля.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Ильина Т. В. История искусств. Западноевропейское искусство. М.: Высшая школа, 1993.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История зарубежного искусства. Учебник. М., 1984г.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История искусства зарубежных стран. Том I. М., 1962г.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Искусство. Книга для чтения по истории живописи, скульптуры, архитектуры. М., 1961г.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 xml:space="preserve">Искусство Римской империи 2 в. н. э.// http : // www. </w:t>
      </w:r>
      <w:r w:rsidRPr="00B268E3">
        <w:rPr>
          <w:lang w:val="en-US"/>
        </w:rPr>
        <w:t>s</w:t>
      </w:r>
      <w:r w:rsidRPr="00B268E3">
        <w:t>no. 7hits. net/ lib/ha/rome/imp2.htm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Историография античной истории (под ред. В.И. Кузищина). Москва, "Высшая школа", 1980.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Ковалев С.И. История Рима. Курс лекций. Ленинград, Издательство ЛГУ. 1986.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Котляревский С. Марк Аврелий // Римские стоики. М., 1994.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Культура Древнего Рима. В 2-х т. М., 1985.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Куманецкий К. История культуры Древней Греции и Рима (Пер. с польск. В.К. Ронина). Москва, "Высшая школа", 1990.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Ливрага Х. А. Последний триумф императора.// http://www.newacropol.ru/Alexandria/philosophy/Philosofs/Marc_Avrelij/triumf/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Лосев А. Ф. История античной эстетики. М., 1963 – 1988.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Любимов Л.Д. Искусство древнего мира- М.: 'Просвящение', 1971 г.- 319 с.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Моммзен Т.  История Рима. - М., 1936.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Моммзен Т. История Рима. - Т. 3. - М., ОГИЗ, 1941.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Моммзен Т. История Рима - краткое изложение Н.Д. Чечулина. Санкт-Петербург, Лениздат, 1993.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Надтогиева А. С. Философия и наука в эпоху античности. М., 1990.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 xml:space="preserve">О "темных веках" в средневековой истории.// http://city-2.narod.ru/ae06.html 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Ренан Э. Марк Аврелий и конец античного мира. М., 1991.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Сергеев В.С.  Очерки по истории Древнего Рима. - Т. 1,2. - М., ОГИЗ, 1938.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Сергеенко М. Е. Жизнь древнего Рима. — М.-Л., 1964.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Уколова В. И. Античное наследие и культура раннего средневековья.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Федорова Е. В. Введение в латинскую эпиграфику. — М., 1982.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Федорова Е.В.  Императорский Рим в лицах. - М., Изд-во Моск. ун-та, 1979.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Федорова Е. Люди императорского Рима. Изд-во МГУ, 1990.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Эйдельман Н. Исповедь необыкновенного человека./ Знание-сила. 1980. - №6.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>Элий Капитолин. Жизнеописание Марка Антонина Философа // Властелины Рима. М., 1992.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 xml:space="preserve"> Энциклопедия. Том VII. Искусство. Том I. М. 1998г.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 xml:space="preserve"> http://horse-stamps.narod.ru/info/motiv/marc-aurelius.htm</w:t>
      </w:r>
    </w:p>
    <w:p w:rsidR="00B268E3" w:rsidRPr="00B268E3" w:rsidRDefault="00B268E3" w:rsidP="00B268E3">
      <w:pPr>
        <w:numPr>
          <w:ilvl w:val="0"/>
          <w:numId w:val="4"/>
        </w:numPr>
        <w:jc w:val="both"/>
      </w:pPr>
      <w:r w:rsidRPr="00B268E3">
        <w:t xml:space="preserve"> http://romanhist.narod.ru/marcus.html </w:t>
      </w:r>
    </w:p>
    <w:p w:rsidR="00B268E3" w:rsidRPr="00B268E3" w:rsidRDefault="00B268E3" w:rsidP="00B268E3">
      <w:pPr>
        <w:pStyle w:val="a4"/>
        <w:jc w:val="both"/>
        <w:rPr>
          <w:sz w:val="24"/>
          <w:szCs w:val="24"/>
        </w:rPr>
      </w:pPr>
      <w:r w:rsidRPr="00B268E3">
        <w:rPr>
          <w:rStyle w:val="a5"/>
          <w:sz w:val="24"/>
          <w:szCs w:val="24"/>
        </w:rPr>
        <w:t xml:space="preserve"> </w:t>
      </w:r>
      <w:r w:rsidRPr="00B268E3">
        <w:rPr>
          <w:sz w:val="24"/>
          <w:szCs w:val="24"/>
        </w:rPr>
        <w:t xml:space="preserve"> </w:t>
      </w:r>
    </w:p>
    <w:p w:rsidR="00B268E3" w:rsidRPr="00B268E3" w:rsidRDefault="00B268E3" w:rsidP="00B268E3">
      <w:pPr>
        <w:jc w:val="both"/>
      </w:pPr>
      <w:bookmarkStart w:id="0" w:name="_GoBack"/>
      <w:bookmarkEnd w:id="0"/>
    </w:p>
    <w:sectPr w:rsidR="00B268E3" w:rsidRPr="00B268E3">
      <w:footerReference w:type="even" r:id="rId7"/>
      <w:footerReference w:type="default" r:id="rId8"/>
      <w:pgSz w:w="11906" w:h="16838"/>
      <w:pgMar w:top="1134" w:right="851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86" w:rsidRDefault="004F465F">
      <w:r>
        <w:separator/>
      </w:r>
    </w:p>
  </w:endnote>
  <w:endnote w:type="continuationSeparator" w:id="0">
    <w:p w:rsidR="00737C86" w:rsidRDefault="004F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E3" w:rsidRDefault="00B268E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68E3" w:rsidRDefault="00B268E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E3" w:rsidRDefault="00B268E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7AD3">
      <w:rPr>
        <w:rStyle w:val="a7"/>
        <w:noProof/>
      </w:rPr>
      <w:t>3</w:t>
    </w:r>
    <w:r>
      <w:rPr>
        <w:rStyle w:val="a7"/>
      </w:rPr>
      <w:fldChar w:fldCharType="end"/>
    </w:r>
  </w:p>
  <w:p w:rsidR="00B268E3" w:rsidRDefault="00B268E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86" w:rsidRDefault="004F465F">
      <w:r>
        <w:separator/>
      </w:r>
    </w:p>
  </w:footnote>
  <w:footnote w:type="continuationSeparator" w:id="0">
    <w:p w:rsidR="00737C86" w:rsidRDefault="004F4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2EE4"/>
    <w:multiLevelType w:val="multilevel"/>
    <w:tmpl w:val="EEA2847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A267BD3"/>
    <w:multiLevelType w:val="hybridMultilevel"/>
    <w:tmpl w:val="6CA45D2E"/>
    <w:lvl w:ilvl="0" w:tplc="9F562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AC3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182B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23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2F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04D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764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43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5CB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438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1600761"/>
    <w:multiLevelType w:val="multilevel"/>
    <w:tmpl w:val="EEA2847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1C30408"/>
    <w:multiLevelType w:val="multilevel"/>
    <w:tmpl w:val="8D3A57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E53"/>
    <w:rsid w:val="00371A7E"/>
    <w:rsid w:val="004F465F"/>
    <w:rsid w:val="00737C86"/>
    <w:rsid w:val="00985E53"/>
    <w:rsid w:val="00A67AD3"/>
    <w:rsid w:val="00B2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A0EF9-822C-4E09-8FC7-4DFAFCC5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360" w:lineRule="auto"/>
      <w:ind w:firstLine="70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Бронзовая статуя Марка Аврелия на коне</vt:lpstr>
    </vt:vector>
  </TitlesOfParts>
  <Company>ОАО ЗСА</Company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Бронзовая статуя Марка Аврелия на коне</dc:title>
  <dc:subject/>
  <dc:creator>Секретарь</dc:creator>
  <cp:keywords/>
  <dc:description/>
  <cp:lastModifiedBy>Irina</cp:lastModifiedBy>
  <cp:revision>2</cp:revision>
  <dcterms:created xsi:type="dcterms:W3CDTF">2014-11-01T11:41:00Z</dcterms:created>
  <dcterms:modified xsi:type="dcterms:W3CDTF">2014-11-01T11:41:00Z</dcterms:modified>
</cp:coreProperties>
</file>