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A9" w:rsidRDefault="00786C6B">
      <w:pPr>
        <w:pStyle w:val="1"/>
        <w:jc w:val="center"/>
      </w:pPr>
      <w:r>
        <w:t>Литературный герой ЧЕЛОВЕК</w:t>
      </w:r>
    </w:p>
    <w:p w:rsidR="008D20A9" w:rsidRPr="00786C6B" w:rsidRDefault="00786C6B">
      <w:pPr>
        <w:pStyle w:val="a3"/>
      </w:pPr>
      <w:r>
        <w:t xml:space="preserve">ЧЕЛОВЕК - герой пьесы Л.Н.Андреева «Жизнь человека» (1907). «Бунтарь, стучащийся в железную дверь темницы жизни» - так определяет историк театра и литературы С.А.Венгеров сущность творчества Андреева. «Искание бесконечного в конечных его проявлениях» настолько сильно у писателя, что едва ли есть хотя бы одно произведение, где бы ни ставились основные вопросы бытия человеческого: о смерти и бессмертии, о цели и смысле жизни, о бессилии человека в борьбе с роком, о природе добра и зла. Признание объективной бессмысленности человеческой жизни идет у Андреева рядом с осознанием ее субъективной целенаправленности. Мрачно-фаталистическое изображение в пьесе «всей жизни человека, с ее темным началом и темным концом» существует параллельно с утверждением «последнего отчаяния», бунта как единственной возможности бытия. А.А.Блок назвал андреевского Ч. «реальнейшим из реальных людей, без примеси необычного или фантастического». М.Горький, разбирая в письме к автору «Жизнь человека», писал: «В жизни твоего человека - почти нет человеческой жизни, а то, что есть,- слишком условно, не реально. &lt; ...&gt; Вообще ты слишком оголил твоего человека, отдалив его от действительности, и тем лишил его трагизма, плоти, крови». В.Вересаев увидел не «образ человека вообще», а только «человека-обывателя». Избрав своеобразную форму для своей пьесы, соединяющую «древнюю мистерию» с «наивностью лубка», Л.Андреев настаивал на том, что «драмы в жизни человека нет», что вся образная система пьесы лишь «рассказ о жизни, представление как живут». Резкие контрасты света и тьмы, бунта и смирения, протеста и мольбы сопровождают Ч. от рождения до смерти. Сгущены до предела обстоятельства всей его жизни: юность, бедная и голодная, но окрашенная мерцающей надеждой на счастье; признание, богатство, зрелость, а с ними понимание тщеты славы, коварства подлых и завистливых врагов; крушение иллюзий в старости, нелепая смерть сына; смерь Ч. в нищете и бесславии, среди пьяниц с «мертвыми душами» в грязном и мрачном кабаке. С самого рождения Ч. финал его жизни предопределен: Некто в сером, «наемный чтец», с «суровым безразличием» читает Книгу Судеб; в его руках оплывает свеча - символ сгорающей человеческой жизни. В молодости Ч.-роман-тик звал на бой Неизвестное: «Эй ты, как тебя там зовут: рок, дьявол или жизнь, я бросаю тебе перчатку…» После смерти сына звучит яростное проклятье Ч.: «Проклинаю мое сердце, мою голову - и все бросаю назад, в твое жестокое лицо, безумная Судьба». Апофеоз бунта - заключительная сцена: Ч. встает, выпрямляется и кричит неожиданно громко, призывным голосом, полным тоски и гнева: «Где мой оруженосец? - Где мой меч? - Где мой щит? - Я обезоружен! - Скорее ко мне! - Скорее! - Будь прокля…» На этом слове он умирает. Ч.- жертва и борец в надрывной трагической русской действительности XX века. </w:t>
      </w:r>
      <w:bookmarkStart w:id="0" w:name="_GoBack"/>
      <w:bookmarkEnd w:id="0"/>
    </w:p>
    <w:sectPr w:rsidR="008D20A9" w:rsidRPr="00786C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C6B"/>
    <w:rsid w:val="00433FAD"/>
    <w:rsid w:val="00786C6B"/>
    <w:rsid w:val="008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D71F6-CE48-4357-ACD7-609C21C6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Company>diakov.net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ЧЕЛОВЕК</dc:title>
  <dc:subject/>
  <dc:creator>Irina</dc:creator>
  <cp:keywords/>
  <dc:description/>
  <cp:lastModifiedBy>Irina</cp:lastModifiedBy>
  <cp:revision>2</cp:revision>
  <dcterms:created xsi:type="dcterms:W3CDTF">2014-07-12T19:59:00Z</dcterms:created>
  <dcterms:modified xsi:type="dcterms:W3CDTF">2014-07-12T19:59:00Z</dcterms:modified>
</cp:coreProperties>
</file>