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F3" w:rsidRDefault="002826F3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  <w:kern w:val="36"/>
          <w:sz w:val="48"/>
          <w:szCs w:val="48"/>
          <w:lang w:val="en-US"/>
        </w:rPr>
      </w:pPr>
    </w:p>
    <w:p w:rsidR="00772847" w:rsidRDefault="00772847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  <w:kern w:val="36"/>
          <w:sz w:val="48"/>
          <w:szCs w:val="48"/>
          <w:lang w:val="en-US"/>
        </w:rPr>
      </w:pPr>
      <w:r>
        <w:rPr>
          <w:b/>
          <w:bCs/>
          <w:kern w:val="36"/>
          <w:sz w:val="48"/>
          <w:szCs w:val="48"/>
          <w:lang w:val="en-US"/>
        </w:rPr>
        <w:t>Теоретические источники философии марксизма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Submitted by Cosmo on Sat, 07/04/2009 - 22:34 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Related Terms : </w:t>
      </w:r>
    </w:p>
    <w:p w:rsidR="00772847" w:rsidRDefault="0074499F" w:rsidP="00384F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lang w:val="en-US"/>
        </w:rPr>
      </w:pPr>
      <w:hyperlink r:id="rId5" w:history="1">
        <w:r w:rsidR="00772847">
          <w:rPr>
            <w:color w:val="0000FF"/>
            <w:u w:val="single"/>
            <w:lang w:val="en-US"/>
          </w:rPr>
          <w:t>Философский ликбез</w:t>
        </w:r>
      </w:hyperlink>
      <w:r w:rsidR="00772847">
        <w:rPr>
          <w:lang w:val="en-US"/>
        </w:rPr>
        <w:t xml:space="preserve"> </w:t>
      </w:r>
    </w:p>
    <w:p w:rsidR="00772847" w:rsidRDefault="0074499F" w:rsidP="00384F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lang w:val="en-US"/>
        </w:rPr>
      </w:pPr>
      <w:hyperlink r:id="rId6" w:history="1">
        <w:r w:rsidR="00772847">
          <w:rPr>
            <w:color w:val="0000FF"/>
            <w:u w:val="single"/>
            <w:lang w:val="en-US"/>
          </w:rPr>
          <w:t>марксизм</w:t>
        </w:r>
      </w:hyperlink>
      <w:r w:rsidR="00772847">
        <w:rPr>
          <w:lang w:val="en-US"/>
        </w:rPr>
        <w:t xml:space="preserve"> </w:t>
      </w:r>
    </w:p>
    <w:p w:rsidR="00772847" w:rsidRDefault="0074499F" w:rsidP="00384F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lang w:val="en-US"/>
        </w:rPr>
      </w:pPr>
      <w:hyperlink r:id="rId7" w:history="1">
        <w:r w:rsidR="00772847">
          <w:rPr>
            <w:color w:val="0000FF"/>
            <w:u w:val="single"/>
            <w:lang w:val="en-US"/>
          </w:rPr>
          <w:t>материализм</w:t>
        </w:r>
      </w:hyperlink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Возникновение марксистской философии определялось не только социально-экономическими условиями, но и всем предшествующим развитием общественной мысли, науки и техники.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Гениальность основоположников марксизма состоит в том, что ими были даны ответы на вопросы, которые передовая мысль человечества уже поставила. Они исходили из трех главных идейных течений XIX в.: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1) классической немецкой философии (Кант, Фихте, Шеллинг, Гегель, Фейербах);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2) английской политической экономии (Смит, Рикардо);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3) французского утопического социализма (Сен-Симон, Фурье) и английского коммунизма (Оуэн).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Важную роль в возникновении и становлении новой формы материализма сыграли и успехи естествознания XIX в.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В 30—50-е гг. XIX в. были сделаны три великих открытия, сыгравших огромную роль в формировании диалектического материализма и в борьбе против метафизического взгляда на природу.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1. В 30-е гг. XIX в. было завершено создание клеточной теории строения растений и животных. Эта теория разрушала старое метафизическое представление, не видевшее генетического и морфологического единства между животным и растительным миром.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2. В 1842—1845 гг. немецкий физик Р.Майер (в Англии Гров и Джоуль, в России Ленц) открыл закон сохранения и превращения энергии. Закон устанавливал естественную связь и взаимопереход различных форм движения материи и отрицал их изолированность, как утверждали метафизики. Нет возникновения и исчезновения энергии, а есть непрерывное ее превращение из одной формы в другую. Энгельс назвал этот закон абсолютным законом природы. Он является естественнонаучным основанием диалектического взгляда на мир.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3. Третье великое открытие в естествознании было совершено английским ученым Ч.Дарвином. В 1859 г. он опубликовал свой труд "Происхождение видов путем естественного отбора, или Сохранение благоприятствующих пород в борьбе за жизнь". На основании многочисленных фактов Ч.Дарвин пришел к выводу, что виды непостоянны, а изменчивы.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Таким образом, успехи естествознания в середине XIX в. помогли вскрыть диалектическую взаимосвязь, изменение, развитие, качественное превращение в различных областях природы.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Однако философы (и идеалисты, и материалисты) и сами естествоиспытатели не могли в полной мере понять и использовать все эти достижения науки. Младогегельянцы не шли дальше суждений Г.Гегеля о природе как инобытии идеи и не касались последних достижений естествознания. Л.Фейербах был изолирован реакционерами от научных центров и жил в деревне. И лишь идеологи пролетариата К.Маркс и Ф.Энгельс смогли правильно оценить и обобщить не только явления общественной жизни, но и достижения науки о природе и создать философское учение о природе, обществе и мышлении — диалектический материализм и материалистическую социологию.</w:t>
      </w:r>
    </w:p>
    <w:p w:rsidR="00772847" w:rsidRDefault="0077284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Итак, возникновение философии марксизма неслучайно. Оно подготовлено социально-экономическими причинами, предшествующим развитием общественной мысли, достижениями науки.</w:t>
      </w:r>
    </w:p>
    <w:p w:rsidR="00772847" w:rsidRDefault="007728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sectPr w:rsidR="007728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D83A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847"/>
    <w:rsid w:val="002826F3"/>
    <w:rsid w:val="00384F2A"/>
    <w:rsid w:val="0074499F"/>
    <w:rsid w:val="00772847"/>
    <w:rsid w:val="008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3412-8B53-4B4E-9659-61A76F8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taxonomy\term\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axonomy\term\28" TargetMode="External"/><Relationship Id="rId5" Type="http://schemas.openxmlformats.org/officeDocument/2006/relationships/hyperlink" Target="file:///C:\taxonomy\term\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источники философии марксизма</vt:lpstr>
    </vt:vector>
  </TitlesOfParts>
  <Company/>
  <LinksUpToDate>false</LinksUpToDate>
  <CharactersWithSpaces>3196</CharactersWithSpaces>
  <SharedDoc>false</SharedDoc>
  <HLinks>
    <vt:vector size="18" baseType="variant">
      <vt:variant>
        <vt:i4>1638430</vt:i4>
      </vt:variant>
      <vt:variant>
        <vt:i4>6</vt:i4>
      </vt:variant>
      <vt:variant>
        <vt:i4>0</vt:i4>
      </vt:variant>
      <vt:variant>
        <vt:i4>5</vt:i4>
      </vt:variant>
      <vt:variant>
        <vt:lpwstr>/taxonomy/term/18</vt:lpwstr>
      </vt:variant>
      <vt:variant>
        <vt:lpwstr/>
      </vt:variant>
      <vt:variant>
        <vt:i4>1703966</vt:i4>
      </vt:variant>
      <vt:variant>
        <vt:i4>3</vt:i4>
      </vt:variant>
      <vt:variant>
        <vt:i4>0</vt:i4>
      </vt:variant>
      <vt:variant>
        <vt:i4>5</vt:i4>
      </vt:variant>
      <vt:variant>
        <vt:lpwstr>/taxonomy/term/28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/taxonomy/term/6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источники философии марксизма</dc:title>
  <dc:subject/>
  <dc:creator>admin</dc:creator>
  <cp:keywords/>
  <dc:description/>
  <cp:lastModifiedBy>admin</cp:lastModifiedBy>
  <cp:revision>2</cp:revision>
  <dcterms:created xsi:type="dcterms:W3CDTF">2014-04-25T10:12:00Z</dcterms:created>
  <dcterms:modified xsi:type="dcterms:W3CDTF">2014-04-25T10:12:00Z</dcterms:modified>
</cp:coreProperties>
</file>